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0140B16">
            <wp:simplePos x="0" y="0"/>
            <wp:positionH relativeFrom="column">
              <wp:posOffset>-576200</wp:posOffset>
            </wp:positionH>
            <wp:positionV relativeFrom="paragraph">
              <wp:posOffset>-137261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32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5145B85E" w:rsidR="0028798F" w:rsidRPr="00691936" w:rsidRDefault="00D95AC4" w:rsidP="00691936">
      <w:pPr>
        <w:widowControl/>
        <w:adjustRightInd w:val="0"/>
        <w:ind w:right="517"/>
        <w:jc w:val="center"/>
        <w:rPr>
          <w:b/>
          <w:bCs/>
          <w:caps/>
          <w:color w:val="632423" w:themeColor="accent2" w:themeShade="80"/>
          <w:sz w:val="28"/>
          <w:szCs w:val="28"/>
        </w:rPr>
      </w:pPr>
      <w:r>
        <w:rPr>
          <w:b/>
          <w:caps/>
          <w:color w:val="632423" w:themeColor="accent2" w:themeShade="80"/>
          <w:sz w:val="28"/>
          <w:szCs w:val="28"/>
        </w:rPr>
        <w:t xml:space="preserve">   </w:t>
      </w:r>
      <w:r w:rsidR="008532F2" w:rsidRPr="00210A37">
        <w:rPr>
          <w:b/>
          <w:caps/>
          <w:color w:val="632423" w:themeColor="accent2" w:themeShade="80"/>
          <w:sz w:val="28"/>
          <w:szCs w:val="28"/>
        </w:rPr>
        <w:t>«</w:t>
      </w:r>
      <w:r w:rsidRPr="00D95AC4">
        <w:rPr>
          <w:b/>
          <w:bCs/>
          <w:caps/>
          <w:color w:val="632423" w:themeColor="accent2" w:themeShade="80"/>
          <w:sz w:val="28"/>
          <w:szCs w:val="28"/>
        </w:rPr>
        <w:t>Партнерська взаємодія в освітньому процесі</w:t>
      </w:r>
      <w:r w:rsidR="008532F2" w:rsidRPr="00210A37">
        <w:rPr>
          <w:b/>
          <w:bCs/>
          <w:cap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12F12BCA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4D3D2D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4D3D2D">
        <w:rPr>
          <w:rFonts w:eastAsiaTheme="minorHAnsi"/>
          <w:color w:val="000000"/>
          <w:sz w:val="28"/>
          <w:szCs w:val="28"/>
        </w:rPr>
        <w:t>5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4D3D2D">
        <w:rPr>
          <w:rFonts w:eastAsiaTheme="minorHAnsi"/>
          <w:i/>
          <w:color w:val="000000" w:themeColor="text1"/>
          <w:sz w:val="28"/>
          <w:szCs w:val="28"/>
        </w:rPr>
        <w:t>ів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213"/>
        <w:gridCol w:w="5594"/>
      </w:tblGrid>
      <w:tr w:rsidR="00CA1254" w14:paraId="775D8096" w14:textId="77777777" w:rsidTr="00482CC8">
        <w:tc>
          <w:tcPr>
            <w:tcW w:w="4253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647" w:type="dxa"/>
          </w:tcPr>
          <w:p w14:paraId="5D393971" w14:textId="6AB7CFFD"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Початкова освіта</w:t>
            </w:r>
          </w:p>
        </w:tc>
      </w:tr>
      <w:tr w:rsidR="00CA1254" w14:paraId="5D75F4A8" w14:textId="77777777" w:rsidTr="00482CC8">
        <w:tc>
          <w:tcPr>
            <w:tcW w:w="4253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647" w:type="dxa"/>
          </w:tcPr>
          <w:p w14:paraId="7AA31552" w14:textId="2E90B317"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013 Початкова освіта</w:t>
            </w:r>
          </w:p>
        </w:tc>
      </w:tr>
      <w:tr w:rsidR="00CA1254" w14:paraId="09DFACB9" w14:textId="77777777" w:rsidTr="00482CC8">
        <w:tc>
          <w:tcPr>
            <w:tcW w:w="4253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647" w:type="dxa"/>
          </w:tcPr>
          <w:p w14:paraId="20E4F034" w14:textId="1E11CAD1"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01 Освіта/ Педагогіка</w:t>
            </w:r>
          </w:p>
        </w:tc>
      </w:tr>
      <w:tr w:rsidR="00CA1254" w14:paraId="1EB02EFA" w14:textId="77777777" w:rsidTr="00482CC8">
        <w:tc>
          <w:tcPr>
            <w:tcW w:w="4253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647" w:type="dxa"/>
          </w:tcPr>
          <w:p w14:paraId="2E44C116" w14:textId="267A9F1D" w:rsidR="00CA1254" w:rsidRPr="00CA1254" w:rsidRDefault="00503B27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Другий (магістерський)</w:t>
            </w:r>
          </w:p>
        </w:tc>
      </w:tr>
      <w:tr w:rsidR="00CA1254" w14:paraId="4B64EC07" w14:textId="77777777" w:rsidTr="00482CC8">
        <w:tc>
          <w:tcPr>
            <w:tcW w:w="4253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647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482CC8">
        <w:tc>
          <w:tcPr>
            <w:tcW w:w="4253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647" w:type="dxa"/>
          </w:tcPr>
          <w:p w14:paraId="478BDDDC" w14:textId="752546DC" w:rsidR="00371D03" w:rsidRDefault="00210A3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Шульга Альона Валеріївна – кандидат педагогічних</w:t>
            </w:r>
            <w:r w:rsidR="00371D03" w:rsidRPr="008B2C9D">
              <w:rPr>
                <w:bCs/>
                <w:sz w:val="28"/>
                <w:szCs w:val="28"/>
              </w:rPr>
              <w:t xml:space="preserve"> наук, </w:t>
            </w:r>
            <w:r>
              <w:rPr>
                <w:bCs/>
                <w:sz w:val="28"/>
                <w:szCs w:val="28"/>
              </w:rPr>
              <w:t>доцент, асистент</w:t>
            </w:r>
            <w:r w:rsidR="00371D03" w:rsidRPr="008B2C9D">
              <w:rPr>
                <w:bCs/>
                <w:sz w:val="28"/>
                <w:szCs w:val="28"/>
              </w:rPr>
              <w:t xml:space="preserve"> кафедри педагогіки та методики початкової освіти 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(покликання на профіль викладача)</w:t>
            </w:r>
          </w:p>
        </w:tc>
      </w:tr>
      <w:tr w:rsidR="00371D03" w14:paraId="1FADC90B" w14:textId="77777777" w:rsidTr="00482CC8">
        <w:tc>
          <w:tcPr>
            <w:tcW w:w="4253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647" w:type="dxa"/>
          </w:tcPr>
          <w:p w14:paraId="76F13C93" w14:textId="3B75101D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</w:t>
            </w:r>
            <w:r w:rsidR="005D6B88">
              <w:rPr>
                <w:sz w:val="28"/>
                <w:szCs w:val="28"/>
              </w:rPr>
              <w:t>665462804</w:t>
            </w:r>
          </w:p>
        </w:tc>
      </w:tr>
      <w:tr w:rsidR="00371D03" w14:paraId="46CC40B9" w14:textId="77777777" w:rsidTr="00482CC8">
        <w:tc>
          <w:tcPr>
            <w:tcW w:w="4253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647" w:type="dxa"/>
          </w:tcPr>
          <w:p w14:paraId="4564CAFE" w14:textId="7E918AB6" w:rsidR="00371D03" w:rsidRPr="00CA1254" w:rsidRDefault="00D95AC4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history="1">
              <w:r w:rsidR="00AB6335" w:rsidRPr="00013E4F">
                <w:rPr>
                  <w:rStyle w:val="a5"/>
                  <w:bCs/>
                  <w:sz w:val="28"/>
                  <w:szCs w:val="28"/>
                  <w:lang w:val="en-US"/>
                </w:rPr>
                <w:t>a</w:t>
              </w:r>
              <w:r w:rsidR="00AB6335" w:rsidRPr="00013E4F">
                <w:rPr>
                  <w:rStyle w:val="a5"/>
                  <w:bCs/>
                  <w:sz w:val="28"/>
                  <w:szCs w:val="28"/>
                </w:rPr>
                <w:t>.</w:t>
              </w:r>
              <w:r w:rsidR="00AB6335" w:rsidRPr="00013E4F">
                <w:rPr>
                  <w:rStyle w:val="a5"/>
                  <w:bCs/>
                  <w:sz w:val="28"/>
                  <w:szCs w:val="28"/>
                  <w:lang w:val="en-US"/>
                </w:rPr>
                <w:t>shulga</w:t>
              </w:r>
              <w:r w:rsidR="00AB6335" w:rsidRPr="00013E4F">
                <w:rPr>
                  <w:rStyle w:val="a5"/>
                  <w:bCs/>
                  <w:sz w:val="28"/>
                  <w:szCs w:val="28"/>
                </w:rPr>
                <w:t>@chnu.edu.ua</w:t>
              </w:r>
            </w:hyperlink>
          </w:p>
        </w:tc>
      </w:tr>
      <w:tr w:rsidR="00371D03" w14:paraId="5E2E4CEE" w14:textId="77777777" w:rsidTr="00482CC8">
        <w:tc>
          <w:tcPr>
            <w:tcW w:w="4253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647" w:type="dxa"/>
          </w:tcPr>
          <w:p w14:paraId="1C64B2DB" w14:textId="632AB821" w:rsidR="00371D03" w:rsidRPr="004D3D2D" w:rsidRDefault="00371D03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71D03" w14:paraId="5D16B02E" w14:textId="77777777" w:rsidTr="00482CC8">
        <w:tc>
          <w:tcPr>
            <w:tcW w:w="4253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647" w:type="dxa"/>
          </w:tcPr>
          <w:p w14:paraId="634EB22F" w14:textId="5946CAC3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 xml:space="preserve">середа </w:t>
            </w:r>
            <w:r w:rsidR="00210A37">
              <w:rPr>
                <w:bCs/>
                <w:sz w:val="28"/>
                <w:szCs w:val="28"/>
              </w:rPr>
              <w:t>та п</w:t>
            </w:r>
            <w:r w:rsidR="00210A37" w:rsidRPr="00210A37">
              <w:rPr>
                <w:bCs/>
                <w:sz w:val="28"/>
                <w:szCs w:val="28"/>
                <w:lang w:val="ru-RU"/>
              </w:rPr>
              <w:t>’</w:t>
            </w:r>
            <w:proofErr w:type="spellStart"/>
            <w:r w:rsidR="00210A37">
              <w:rPr>
                <w:bCs/>
                <w:sz w:val="28"/>
                <w:szCs w:val="28"/>
              </w:rPr>
              <w:t>ятниця</w:t>
            </w:r>
            <w:proofErr w:type="spellEnd"/>
            <w:r w:rsidR="00210A37">
              <w:rPr>
                <w:bCs/>
                <w:sz w:val="28"/>
                <w:szCs w:val="28"/>
              </w:rPr>
              <w:t xml:space="preserve"> </w:t>
            </w:r>
            <w:r w:rsidRPr="008B2C9D">
              <w:rPr>
                <w:bCs/>
                <w:sz w:val="28"/>
                <w:szCs w:val="28"/>
              </w:rPr>
              <w:t>з 1</w:t>
            </w:r>
            <w:r w:rsidR="00210A37" w:rsidRPr="00210A37">
              <w:rPr>
                <w:bCs/>
                <w:sz w:val="28"/>
                <w:szCs w:val="28"/>
                <w:lang w:val="ru-RU"/>
              </w:rPr>
              <w:t>2</w:t>
            </w:r>
            <w:r w:rsidRPr="008B2C9D">
              <w:rPr>
                <w:bCs/>
                <w:sz w:val="28"/>
                <w:szCs w:val="28"/>
              </w:rPr>
              <w:t>.00 до 1</w:t>
            </w:r>
            <w:r w:rsidR="00210A37" w:rsidRPr="00210A37">
              <w:rPr>
                <w:bCs/>
                <w:sz w:val="28"/>
                <w:szCs w:val="28"/>
                <w:lang w:val="ru-RU"/>
              </w:rPr>
              <w:t>3</w:t>
            </w:r>
            <w:r w:rsidRPr="008B2C9D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128A5E15" w14:textId="47AAF169" w:rsidR="00503B27" w:rsidRDefault="00503B27" w:rsidP="004D3D2D">
      <w:pPr>
        <w:ind w:right="517" w:firstLine="709"/>
        <w:jc w:val="both"/>
        <w:rPr>
          <w:bCs/>
          <w:sz w:val="28"/>
          <w:szCs w:val="28"/>
        </w:rPr>
      </w:pPr>
      <w:r w:rsidRPr="004D3D2D">
        <w:rPr>
          <w:bCs/>
          <w:sz w:val="28"/>
          <w:szCs w:val="28"/>
        </w:rPr>
        <w:t>Навчальна дисципліна</w:t>
      </w:r>
      <w:r w:rsidRPr="004D3D2D">
        <w:rPr>
          <w:bCs/>
          <w:i/>
          <w:iCs/>
          <w:sz w:val="28"/>
          <w:szCs w:val="28"/>
        </w:rPr>
        <w:t xml:space="preserve"> </w:t>
      </w:r>
      <w:bookmarkStart w:id="0" w:name="_Hlk195564154"/>
      <w:r w:rsidRPr="004D3D2D">
        <w:rPr>
          <w:bCs/>
          <w:sz w:val="28"/>
          <w:szCs w:val="28"/>
        </w:rPr>
        <w:t>«</w:t>
      </w:r>
      <w:r w:rsidRPr="00503B27">
        <w:rPr>
          <w:bCs/>
          <w:sz w:val="28"/>
          <w:szCs w:val="28"/>
        </w:rPr>
        <w:t>Психолого-педагогічні основи партнерської взаємодії в освітньому процесі</w:t>
      </w:r>
      <w:r w:rsidRPr="004D3D2D">
        <w:rPr>
          <w:bCs/>
          <w:sz w:val="28"/>
          <w:szCs w:val="28"/>
        </w:rPr>
        <w:t>»</w:t>
      </w:r>
      <w:bookmarkEnd w:id="0"/>
      <w:r w:rsidRPr="004D3D2D">
        <w:rPr>
          <w:bCs/>
          <w:i/>
          <w:iCs/>
          <w:sz w:val="28"/>
          <w:szCs w:val="28"/>
        </w:rPr>
        <w:t xml:space="preserve"> </w:t>
      </w:r>
      <w:r w:rsidRPr="004D3D2D">
        <w:rPr>
          <w:bCs/>
          <w:sz w:val="28"/>
          <w:szCs w:val="28"/>
        </w:rPr>
        <w:t xml:space="preserve">спрямована </w:t>
      </w:r>
      <w:r w:rsidRPr="00503B27">
        <w:rPr>
          <w:bCs/>
          <w:sz w:val="28"/>
          <w:szCs w:val="28"/>
        </w:rPr>
        <w:t xml:space="preserve">на розвиток у студентів комплексу знань, умінь та навичок, необхідних для ефективної організації взаємодії між усіма учасниками освітнього процесу. Дисципліна забезпечує формування професійних </w:t>
      </w:r>
      <w:proofErr w:type="spellStart"/>
      <w:r w:rsidRPr="00503B27">
        <w:rPr>
          <w:bCs/>
          <w:sz w:val="28"/>
          <w:szCs w:val="28"/>
        </w:rPr>
        <w:t>компетентностей</w:t>
      </w:r>
      <w:proofErr w:type="spellEnd"/>
      <w:r w:rsidRPr="00503B27">
        <w:rPr>
          <w:bCs/>
          <w:sz w:val="28"/>
          <w:szCs w:val="28"/>
        </w:rPr>
        <w:t>, що дозволяють конструювати сприятливе освітнє середовище, засноване на принципах партнерства, поваги та співробітництва.</w:t>
      </w:r>
    </w:p>
    <w:p w14:paraId="2FF6A32A" w14:textId="04F879C4" w:rsidR="00C815BE" w:rsidRDefault="00CA1254" w:rsidP="00691936">
      <w:pPr>
        <w:ind w:right="517" w:firstLine="709"/>
        <w:jc w:val="both"/>
        <w:rPr>
          <w:color w:val="000000"/>
          <w:sz w:val="28"/>
          <w:szCs w:val="28"/>
          <w:lang w:eastAsia="ru-RU"/>
        </w:rPr>
      </w:pPr>
      <w:r w:rsidRPr="004D3D2D">
        <w:rPr>
          <w:bCs/>
          <w:sz w:val="28"/>
          <w:szCs w:val="28"/>
        </w:rPr>
        <w:t>Мета навчальної дисципліни</w:t>
      </w:r>
      <w:r w:rsidR="004D07A2" w:rsidRPr="004D3D2D">
        <w:rPr>
          <w:bCs/>
          <w:sz w:val="28"/>
          <w:szCs w:val="28"/>
        </w:rPr>
        <w:t xml:space="preserve">: </w:t>
      </w:r>
      <w:r w:rsidR="00503B27" w:rsidRPr="00503B27">
        <w:rPr>
          <w:color w:val="000000"/>
          <w:sz w:val="28"/>
          <w:szCs w:val="28"/>
          <w:lang w:eastAsia="ru-RU"/>
        </w:rPr>
        <w:t xml:space="preserve">формування у студентів навичок конструювання успішної педагогічної взаємодії з учасниками освітнього процесу, з опорою на сучасні педагогічні парадигми та підходи до навчання з метою подальшого застосування опанованих </w:t>
      </w:r>
      <w:proofErr w:type="spellStart"/>
      <w:r w:rsidR="00503B27" w:rsidRPr="00503B27">
        <w:rPr>
          <w:color w:val="000000"/>
          <w:sz w:val="28"/>
          <w:szCs w:val="28"/>
          <w:lang w:eastAsia="ru-RU"/>
        </w:rPr>
        <w:t>компетентностей</w:t>
      </w:r>
      <w:proofErr w:type="spellEnd"/>
      <w:r w:rsidR="00503B27">
        <w:rPr>
          <w:color w:val="000000"/>
          <w:sz w:val="28"/>
          <w:szCs w:val="28"/>
          <w:lang w:eastAsia="ru-RU"/>
        </w:rPr>
        <w:t xml:space="preserve"> в освітній</w:t>
      </w:r>
      <w:r w:rsidR="00503B27" w:rsidRPr="00503B27">
        <w:rPr>
          <w:color w:val="000000"/>
          <w:sz w:val="28"/>
          <w:szCs w:val="28"/>
          <w:lang w:eastAsia="ru-RU"/>
        </w:rPr>
        <w:t>, науково-дослідній та професійній діяльності.</w:t>
      </w:r>
    </w:p>
    <w:p w14:paraId="4B63F492" w14:textId="77777777" w:rsidR="007D65AB" w:rsidRPr="004D3D2D" w:rsidRDefault="007D65AB" w:rsidP="00691936">
      <w:pPr>
        <w:ind w:right="517" w:firstLine="709"/>
        <w:jc w:val="both"/>
        <w:rPr>
          <w:b/>
          <w:color w:val="4F81BD" w:themeColor="accent1"/>
          <w:sz w:val="28"/>
          <w:szCs w:val="28"/>
        </w:rPr>
      </w:pPr>
    </w:p>
    <w:p w14:paraId="6341DEE7" w14:textId="6386F91B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371D03" w14:paraId="771CD236" w14:textId="77777777" w:rsidTr="00B746A0">
        <w:tc>
          <w:tcPr>
            <w:tcW w:w="9915" w:type="dxa"/>
            <w:gridSpan w:val="2"/>
          </w:tcPr>
          <w:p w14:paraId="160C7623" w14:textId="479FFA00" w:rsidR="00F547E8" w:rsidRPr="00371D03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503B27" w:rsidRPr="00503B27">
              <w:rPr>
                <w:b/>
                <w:caps/>
                <w:sz w:val="28"/>
                <w:szCs w:val="28"/>
              </w:rPr>
              <w:t>Теоретичні засади психолого-педагогічної взаємодії в освітньому процесі</w:t>
            </w:r>
          </w:p>
        </w:tc>
      </w:tr>
      <w:tr w:rsidR="00691936" w:rsidRPr="00371D03" w14:paraId="50E6B1C3" w14:textId="77777777" w:rsidTr="00B746A0">
        <w:tc>
          <w:tcPr>
            <w:tcW w:w="1229" w:type="dxa"/>
          </w:tcPr>
          <w:p w14:paraId="6BDCF995" w14:textId="2AB3C0B5" w:rsidR="00691936" w:rsidRPr="00B746A0" w:rsidRDefault="00691936" w:rsidP="00691936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746A0">
              <w:rPr>
                <w:b/>
                <w:sz w:val="28"/>
                <w:szCs w:val="28"/>
              </w:rPr>
              <w:t>Тема</w:t>
            </w:r>
            <w:r w:rsidRPr="00B746A0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175FCA75" w14:textId="7F6E0F64" w:rsidR="00691936" w:rsidRPr="00691936" w:rsidRDefault="00503B27" w:rsidP="00691936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503B27">
              <w:rPr>
                <w:sz w:val="28"/>
                <w:szCs w:val="28"/>
              </w:rPr>
              <w:t>Сутність та основні характеристики взаємодії в освітньому процесі</w:t>
            </w:r>
          </w:p>
        </w:tc>
      </w:tr>
      <w:tr w:rsidR="00691936" w:rsidRPr="00371D03" w14:paraId="7DE1658A" w14:textId="77777777" w:rsidTr="00B746A0">
        <w:tc>
          <w:tcPr>
            <w:tcW w:w="1229" w:type="dxa"/>
          </w:tcPr>
          <w:p w14:paraId="736616EA" w14:textId="7C3B7FAE" w:rsidR="00691936" w:rsidRPr="00B746A0" w:rsidRDefault="00691936" w:rsidP="00691936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B746A0">
              <w:rPr>
                <w:b/>
                <w:sz w:val="28"/>
                <w:szCs w:val="28"/>
              </w:rPr>
              <w:t>Тема</w:t>
            </w:r>
            <w:r w:rsidRPr="00B746A0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055C5E4C" w:rsidR="00691936" w:rsidRPr="00691936" w:rsidRDefault="00503B27" w:rsidP="00691936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503B27">
              <w:rPr>
                <w:sz w:val="28"/>
                <w:szCs w:val="28"/>
              </w:rPr>
              <w:t>Педагогічне спілкування як форма професійної взаємодії</w:t>
            </w:r>
          </w:p>
        </w:tc>
      </w:tr>
      <w:tr w:rsidR="00F547E8" w:rsidRPr="00371D03" w14:paraId="1FF3E6D8" w14:textId="77777777" w:rsidTr="00B746A0">
        <w:tc>
          <w:tcPr>
            <w:tcW w:w="9915" w:type="dxa"/>
            <w:gridSpan w:val="2"/>
          </w:tcPr>
          <w:p w14:paraId="0626F78F" w14:textId="4C1D42A4" w:rsidR="00F547E8" w:rsidRPr="00691936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691936">
              <w:rPr>
                <w:b/>
                <w:caps/>
                <w:sz w:val="28"/>
                <w:szCs w:val="28"/>
              </w:rPr>
              <w:t xml:space="preserve">МОДУЛЬ </w:t>
            </w:r>
            <w:r w:rsidR="00691936">
              <w:rPr>
                <w:b/>
                <w:caps/>
                <w:sz w:val="28"/>
                <w:szCs w:val="28"/>
              </w:rPr>
              <w:t>2</w:t>
            </w:r>
            <w:r w:rsidRPr="00691936">
              <w:rPr>
                <w:b/>
                <w:caps/>
                <w:sz w:val="28"/>
                <w:szCs w:val="28"/>
              </w:rPr>
              <w:t xml:space="preserve">. </w:t>
            </w:r>
            <w:r w:rsidR="00503B27" w:rsidRPr="00503B27">
              <w:rPr>
                <w:rFonts w:ascii="Times New Roman Полужирный" w:hAnsi="Times New Roman Полужирный"/>
                <w:b/>
                <w:bCs/>
                <w:caps/>
                <w:sz w:val="28"/>
                <w:szCs w:val="28"/>
                <w:lang w:eastAsia="ru-RU"/>
              </w:rPr>
              <w:t>Практичні аспекти організації та оптимізації взаємодії учасників освітнього процесу</w:t>
            </w:r>
          </w:p>
        </w:tc>
      </w:tr>
      <w:tr w:rsidR="00691936" w:rsidRPr="00371D03" w14:paraId="2E231211" w14:textId="77777777" w:rsidTr="00B746A0">
        <w:tc>
          <w:tcPr>
            <w:tcW w:w="1229" w:type="dxa"/>
          </w:tcPr>
          <w:p w14:paraId="7A4524AE" w14:textId="19CC6B4B" w:rsidR="00691936" w:rsidRPr="00B746A0" w:rsidRDefault="00691936" w:rsidP="00691936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746A0">
              <w:rPr>
                <w:b/>
                <w:sz w:val="28"/>
                <w:szCs w:val="28"/>
              </w:rPr>
              <w:t>Тема</w:t>
            </w:r>
            <w:r w:rsidRPr="00B746A0">
              <w:rPr>
                <w:b/>
                <w:caps/>
                <w:sz w:val="28"/>
                <w:szCs w:val="28"/>
              </w:rPr>
              <w:t xml:space="preserve"> </w:t>
            </w:r>
            <w:r w:rsidR="00503B27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14:paraId="499D2F0E" w14:textId="15B14447" w:rsidR="00691936" w:rsidRPr="00691936" w:rsidRDefault="00503B27" w:rsidP="00691936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503B27">
              <w:rPr>
                <w:sz w:val="28"/>
                <w:szCs w:val="28"/>
              </w:rPr>
              <w:t>Організація взаємодії суб’єктів освітнього процесу</w:t>
            </w:r>
          </w:p>
        </w:tc>
      </w:tr>
      <w:tr w:rsidR="00691936" w:rsidRPr="00371D03" w14:paraId="17AFFA4A" w14:textId="77777777" w:rsidTr="00B746A0">
        <w:tc>
          <w:tcPr>
            <w:tcW w:w="1229" w:type="dxa"/>
          </w:tcPr>
          <w:p w14:paraId="0DAEFAAA" w14:textId="01A661A2" w:rsidR="00691936" w:rsidRPr="00B746A0" w:rsidRDefault="00691936" w:rsidP="00691936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746A0">
              <w:rPr>
                <w:b/>
                <w:sz w:val="28"/>
                <w:szCs w:val="28"/>
              </w:rPr>
              <w:t>Тема</w:t>
            </w:r>
            <w:r w:rsidRPr="00B746A0">
              <w:rPr>
                <w:b/>
                <w:caps/>
                <w:sz w:val="28"/>
                <w:szCs w:val="28"/>
              </w:rPr>
              <w:t xml:space="preserve"> </w:t>
            </w:r>
            <w:r w:rsidR="00503B27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686" w:type="dxa"/>
          </w:tcPr>
          <w:p w14:paraId="0CD30D40" w14:textId="7A63C750" w:rsidR="00691936" w:rsidRPr="00AB6335" w:rsidRDefault="00AB6335" w:rsidP="00691936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B6335">
              <w:rPr>
                <w:sz w:val="28"/>
                <w:szCs w:val="28"/>
              </w:rPr>
              <w:t>Методи підвищення ефективності взаємодії з учасниками освітнього процесу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457FEDA7" w14:textId="77777777" w:rsidR="00146208" w:rsidRPr="00146208" w:rsidRDefault="00146208" w:rsidP="00146208">
      <w:pPr>
        <w:widowControl/>
        <w:adjustRightInd w:val="0"/>
        <w:ind w:right="-2"/>
        <w:jc w:val="center"/>
        <w:rPr>
          <w:rFonts w:eastAsia="Calibri"/>
          <w:b/>
          <w:color w:val="632423"/>
          <w:kern w:val="24"/>
          <w:sz w:val="28"/>
          <w:szCs w:val="28"/>
        </w:rPr>
      </w:pPr>
      <w:bookmarkStart w:id="1" w:name="_Hlk172196148"/>
      <w:r w:rsidRPr="00146208">
        <w:rPr>
          <w:rFonts w:eastAsia="Calibri"/>
          <w:b/>
          <w:color w:val="632423"/>
          <w:kern w:val="24"/>
          <w:sz w:val="28"/>
          <w:szCs w:val="28"/>
        </w:rPr>
        <w:lastRenderedPageBreak/>
        <w:t>ФОРМИ, МЕТОДИ ТА ОСВІТНІ ТЕХНОЛОГІЇ НАВЧАННЯ</w:t>
      </w:r>
    </w:p>
    <w:p w14:paraId="7F555644" w14:textId="5D2E6C4E" w:rsidR="00B76FC8" w:rsidRPr="00B76FC8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>
        <w:rPr>
          <w:color w:val="000000" w:themeColor="text1"/>
          <w:kern w:val="24"/>
          <w:sz w:val="28"/>
          <w:szCs w:val="28"/>
        </w:rPr>
        <w:t>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психолого-педагогічних задач  (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Case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study</w:t>
      </w:r>
      <w:proofErr w:type="spellEnd"/>
      <w:r>
        <w:rPr>
          <w:color w:val="000000" w:themeColor="text1"/>
          <w:kern w:val="24"/>
          <w:sz w:val="28"/>
          <w:szCs w:val="28"/>
        </w:rPr>
        <w:t>)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1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7923EE4" w:rsidR="00B76FC8" w:rsidRPr="00B76FC8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14:paraId="71399C54" w14:textId="6A3AEA63" w:rsidR="00B76FC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B746A0">
        <w:rPr>
          <w:rFonts w:eastAsia="+mn-ea"/>
          <w:color w:val="000000"/>
          <w:kern w:val="24"/>
          <w:sz w:val="28"/>
          <w:szCs w:val="28"/>
        </w:rPr>
        <w:t>залік.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14:paraId="13083F95" w14:textId="77777777"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220F6F9D"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5"/>
          <w:bCs/>
          <w:color w:val="auto"/>
          <w:sz w:val="28"/>
          <w:szCs w:val="28"/>
          <w:u w:val="none"/>
        </w:rPr>
        <w:t>;</w:t>
      </w:r>
    </w:p>
    <w:p w14:paraId="27FA95F4" w14:textId="77F60F0D"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06401FFC" w14:textId="4D0B3AB2" w:rsidR="007D65AB" w:rsidRDefault="00D95AC4" w:rsidP="00055E20">
      <w:pPr>
        <w:pStyle w:val="a4"/>
        <w:tabs>
          <w:tab w:val="left" w:pos="0"/>
        </w:tabs>
        <w:spacing w:line="242" w:lineRule="auto"/>
        <w:ind w:left="0" w:firstLine="0"/>
        <w:jc w:val="left"/>
        <w:rPr>
          <w:rFonts w:eastAsia="+mn-ea"/>
          <w:i/>
          <w:color w:val="0070C0"/>
          <w:kern w:val="24"/>
          <w:sz w:val="28"/>
          <w:szCs w:val="28"/>
        </w:rPr>
      </w:pPr>
      <w:hyperlink r:id="rId10" w:history="1">
        <w:r w:rsidR="007D65AB" w:rsidRPr="007D65AB">
          <w:rPr>
            <w:rStyle w:val="a5"/>
            <w:rFonts w:eastAsia="+mn-ea"/>
            <w:i/>
            <w:kern w:val="24"/>
            <w:sz w:val="28"/>
            <w:szCs w:val="28"/>
          </w:rPr>
          <w:t>Блог “Нова українська школа” (НУШ)</w:t>
        </w:r>
      </w:hyperlink>
    </w:p>
    <w:p w14:paraId="42D7A517" w14:textId="0BEFEDDD" w:rsidR="007D65AB" w:rsidRDefault="00D95AC4" w:rsidP="00055E20">
      <w:pPr>
        <w:pStyle w:val="a4"/>
        <w:tabs>
          <w:tab w:val="left" w:pos="0"/>
        </w:tabs>
        <w:spacing w:line="242" w:lineRule="auto"/>
        <w:ind w:left="0" w:firstLine="0"/>
        <w:jc w:val="left"/>
        <w:rPr>
          <w:rFonts w:eastAsia="+mn-ea"/>
          <w:i/>
          <w:color w:val="0070C0"/>
          <w:kern w:val="24"/>
          <w:sz w:val="28"/>
          <w:szCs w:val="28"/>
        </w:rPr>
      </w:pPr>
      <w:hyperlink r:id="rId11" w:history="1">
        <w:r w:rsidR="007D65AB" w:rsidRPr="007D65AB">
          <w:rPr>
            <w:rStyle w:val="a5"/>
            <w:rFonts w:eastAsia="+mn-ea"/>
            <w:i/>
            <w:kern w:val="24"/>
            <w:sz w:val="28"/>
            <w:szCs w:val="28"/>
          </w:rPr>
          <w:t>Платформа “</w:t>
        </w:r>
        <w:proofErr w:type="spellStart"/>
        <w:r w:rsidR="007D65AB" w:rsidRPr="007D65AB">
          <w:rPr>
            <w:rStyle w:val="a5"/>
            <w:rFonts w:eastAsia="+mn-ea"/>
            <w:i/>
            <w:kern w:val="24"/>
            <w:sz w:val="28"/>
            <w:szCs w:val="28"/>
          </w:rPr>
          <w:t>Всеосвіта</w:t>
        </w:r>
        <w:proofErr w:type="spellEnd"/>
        <w:r w:rsidR="007D65AB" w:rsidRPr="007D65AB">
          <w:rPr>
            <w:rStyle w:val="a5"/>
            <w:rFonts w:eastAsia="+mn-ea"/>
            <w:i/>
            <w:kern w:val="24"/>
            <w:sz w:val="28"/>
            <w:szCs w:val="28"/>
          </w:rPr>
          <w:t>”</w:t>
        </w:r>
      </w:hyperlink>
    </w:p>
    <w:p w14:paraId="71B80DFB" w14:textId="7CC2823C" w:rsidR="007D65AB" w:rsidRDefault="00D95AC4" w:rsidP="00055E20">
      <w:pPr>
        <w:pStyle w:val="a4"/>
        <w:tabs>
          <w:tab w:val="left" w:pos="0"/>
        </w:tabs>
        <w:spacing w:line="242" w:lineRule="auto"/>
        <w:ind w:left="0" w:firstLine="0"/>
        <w:jc w:val="left"/>
        <w:rPr>
          <w:rFonts w:eastAsia="+mn-ea"/>
          <w:i/>
          <w:color w:val="0070C0"/>
          <w:kern w:val="24"/>
          <w:sz w:val="28"/>
          <w:szCs w:val="28"/>
        </w:rPr>
      </w:pPr>
      <w:hyperlink r:id="rId12" w:history="1">
        <w:proofErr w:type="spellStart"/>
        <w:r w:rsidR="007D65AB" w:rsidRPr="007D65AB">
          <w:rPr>
            <w:rStyle w:val="a5"/>
            <w:rFonts w:eastAsia="+mn-ea"/>
            <w:i/>
            <w:kern w:val="24"/>
            <w:sz w:val="28"/>
            <w:szCs w:val="28"/>
          </w:rPr>
          <w:t>EdCamp</w:t>
        </w:r>
        <w:proofErr w:type="spellEnd"/>
        <w:r w:rsidR="007D65AB" w:rsidRPr="007D65AB">
          <w:rPr>
            <w:rStyle w:val="a5"/>
            <w:rFonts w:eastAsia="+mn-ea"/>
            <w:i/>
            <w:kern w:val="24"/>
            <w:sz w:val="28"/>
            <w:szCs w:val="28"/>
          </w:rPr>
          <w:t xml:space="preserve"> </w:t>
        </w:r>
        <w:proofErr w:type="spellStart"/>
        <w:r w:rsidR="007D65AB" w:rsidRPr="007D65AB">
          <w:rPr>
            <w:rStyle w:val="a5"/>
            <w:rFonts w:eastAsia="+mn-ea"/>
            <w:i/>
            <w:kern w:val="24"/>
            <w:sz w:val="28"/>
            <w:szCs w:val="28"/>
          </w:rPr>
          <w:t>Ukraine</w:t>
        </w:r>
        <w:proofErr w:type="spellEnd"/>
      </w:hyperlink>
    </w:p>
    <w:p w14:paraId="41C9CBE4" w14:textId="189D9DB6" w:rsidR="00A03E98" w:rsidRDefault="00D95AC4" w:rsidP="00055E20">
      <w:pPr>
        <w:pStyle w:val="a4"/>
        <w:tabs>
          <w:tab w:val="left" w:pos="0"/>
        </w:tabs>
        <w:spacing w:line="242" w:lineRule="auto"/>
        <w:ind w:left="0" w:firstLine="0"/>
        <w:jc w:val="left"/>
        <w:rPr>
          <w:rFonts w:eastAsia="+mn-ea"/>
          <w:i/>
          <w:color w:val="0070C0"/>
          <w:kern w:val="24"/>
          <w:sz w:val="28"/>
          <w:szCs w:val="28"/>
        </w:rPr>
      </w:pPr>
      <w:hyperlink r:id="rId13" w:history="1">
        <w:proofErr w:type="spellStart"/>
        <w:r w:rsidR="007D65AB" w:rsidRPr="007D65AB">
          <w:rPr>
            <w:rStyle w:val="a5"/>
            <w:rFonts w:eastAsia="+mn-ea"/>
            <w:i/>
            <w:kern w:val="24"/>
            <w:sz w:val="28"/>
            <w:szCs w:val="28"/>
          </w:rPr>
          <w:t>YouTube</w:t>
        </w:r>
        <w:proofErr w:type="spellEnd"/>
        <w:r w:rsidR="007D65AB" w:rsidRPr="007D65AB">
          <w:rPr>
            <w:rStyle w:val="a5"/>
            <w:rFonts w:eastAsia="+mn-ea"/>
            <w:i/>
            <w:kern w:val="24"/>
            <w:sz w:val="28"/>
            <w:szCs w:val="28"/>
          </w:rPr>
          <w:t>-канал “</w:t>
        </w:r>
        <w:proofErr w:type="spellStart"/>
        <w:r w:rsidR="007D65AB" w:rsidRPr="007D65AB">
          <w:rPr>
            <w:rStyle w:val="a5"/>
            <w:rFonts w:eastAsia="+mn-ea"/>
            <w:i/>
            <w:kern w:val="24"/>
            <w:sz w:val="28"/>
            <w:szCs w:val="28"/>
          </w:rPr>
          <w:t>Освіторія</w:t>
        </w:r>
        <w:proofErr w:type="spellEnd"/>
        <w:r w:rsidR="007D65AB" w:rsidRPr="007D65AB">
          <w:rPr>
            <w:rStyle w:val="a5"/>
            <w:rFonts w:eastAsia="+mn-ea"/>
            <w:i/>
            <w:kern w:val="24"/>
            <w:sz w:val="28"/>
            <w:szCs w:val="28"/>
          </w:rPr>
          <w:t>”</w:t>
        </w:r>
      </w:hyperlink>
    </w:p>
    <w:p w14:paraId="0DA7262C" w14:textId="77777777" w:rsidR="007D65AB" w:rsidRPr="00055E20" w:rsidRDefault="007D65AB" w:rsidP="00055E20">
      <w:pPr>
        <w:pStyle w:val="a4"/>
        <w:tabs>
          <w:tab w:val="left" w:pos="0"/>
        </w:tabs>
        <w:spacing w:line="242" w:lineRule="auto"/>
        <w:ind w:left="0" w:firstLine="0"/>
        <w:jc w:val="left"/>
        <w:rPr>
          <w:rFonts w:eastAsia="+mn-ea"/>
          <w:i/>
          <w:color w:val="0070C0"/>
          <w:kern w:val="24"/>
          <w:sz w:val="28"/>
          <w:szCs w:val="28"/>
          <w:lang w:val="ru-RU"/>
        </w:rPr>
      </w:pPr>
    </w:p>
    <w:p w14:paraId="4CD91995" w14:textId="6476402C" w:rsidR="009B6495" w:rsidRPr="00662F6D" w:rsidRDefault="009B6495" w:rsidP="00691936">
      <w:pPr>
        <w:pStyle w:val="a4"/>
        <w:tabs>
          <w:tab w:val="left" w:pos="0"/>
        </w:tabs>
        <w:spacing w:line="242" w:lineRule="auto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вивчення курсу </w:t>
      </w:r>
      <w:r w:rsidR="007D65AB" w:rsidRPr="007D65AB">
        <w:rPr>
          <w:b/>
          <w:bCs/>
          <w:i/>
          <w:iCs/>
          <w:color w:val="632423" w:themeColor="accent2" w:themeShade="80"/>
          <w:sz w:val="28"/>
          <w:szCs w:val="28"/>
        </w:rPr>
        <w:t>«Психолого-педагогічні основи партнерської взаємодії в освітньому процесі</w:t>
      </w:r>
      <w:r w:rsidR="00055E20" w:rsidRPr="00055E20">
        <w:rPr>
          <w:b/>
          <w:bCs/>
          <w:i/>
          <w:iCs/>
          <w:color w:val="632423" w:themeColor="accent2" w:themeShade="80"/>
          <w:sz w:val="28"/>
          <w:szCs w:val="28"/>
        </w:rPr>
        <w:t xml:space="preserve">»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20417AEA" w:rsidR="00554C48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покликання на робочу програму навчальної дисципліни) </w:t>
      </w:r>
    </w:p>
    <w:sectPr w:rsidR="00554C48" w:rsidSect="007D65AB">
      <w:pgSz w:w="11910" w:h="16840"/>
      <w:pgMar w:top="993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4FB7"/>
    <w:multiLevelType w:val="hybridMultilevel"/>
    <w:tmpl w:val="AC2E0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217B68"/>
    <w:multiLevelType w:val="hybridMultilevel"/>
    <w:tmpl w:val="E66A1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7C255E5E"/>
    <w:multiLevelType w:val="multilevel"/>
    <w:tmpl w:val="057A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4"/>
  </w:num>
  <w:num w:numId="5">
    <w:abstractNumId w:val="11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1"/>
  </w:num>
  <w:num w:numId="11">
    <w:abstractNumId w:val="2"/>
  </w:num>
  <w:num w:numId="12">
    <w:abstractNumId w:val="1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55E20"/>
    <w:rsid w:val="000C17AD"/>
    <w:rsid w:val="000D008C"/>
    <w:rsid w:val="000F018E"/>
    <w:rsid w:val="00114E11"/>
    <w:rsid w:val="00146208"/>
    <w:rsid w:val="001E34A8"/>
    <w:rsid w:val="00210A37"/>
    <w:rsid w:val="0022660A"/>
    <w:rsid w:val="00242E85"/>
    <w:rsid w:val="00277334"/>
    <w:rsid w:val="00282A8B"/>
    <w:rsid w:val="0028798F"/>
    <w:rsid w:val="00287A0C"/>
    <w:rsid w:val="002C494F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3EF9"/>
    <w:rsid w:val="00453EF7"/>
    <w:rsid w:val="004671E6"/>
    <w:rsid w:val="00482CC8"/>
    <w:rsid w:val="004C3E97"/>
    <w:rsid w:val="004D05DA"/>
    <w:rsid w:val="004D07A2"/>
    <w:rsid w:val="004D3D2D"/>
    <w:rsid w:val="004E28E7"/>
    <w:rsid w:val="00503B2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86D"/>
    <w:rsid w:val="005C6CF2"/>
    <w:rsid w:val="005D6B88"/>
    <w:rsid w:val="00640C33"/>
    <w:rsid w:val="00646874"/>
    <w:rsid w:val="00656222"/>
    <w:rsid w:val="00691936"/>
    <w:rsid w:val="006C4A9D"/>
    <w:rsid w:val="006E6843"/>
    <w:rsid w:val="006F585A"/>
    <w:rsid w:val="007412CF"/>
    <w:rsid w:val="007601B3"/>
    <w:rsid w:val="00775107"/>
    <w:rsid w:val="0079473A"/>
    <w:rsid w:val="0079638D"/>
    <w:rsid w:val="007D65AB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10E2C"/>
    <w:rsid w:val="009440C0"/>
    <w:rsid w:val="00953BB7"/>
    <w:rsid w:val="009B6495"/>
    <w:rsid w:val="009D17EA"/>
    <w:rsid w:val="00A03E98"/>
    <w:rsid w:val="00A50D19"/>
    <w:rsid w:val="00AB6335"/>
    <w:rsid w:val="00AD052A"/>
    <w:rsid w:val="00AD06D4"/>
    <w:rsid w:val="00AD532E"/>
    <w:rsid w:val="00AF2B34"/>
    <w:rsid w:val="00B133CA"/>
    <w:rsid w:val="00B27D60"/>
    <w:rsid w:val="00B60F07"/>
    <w:rsid w:val="00B746A0"/>
    <w:rsid w:val="00B76FC8"/>
    <w:rsid w:val="00BE271A"/>
    <w:rsid w:val="00C43FA9"/>
    <w:rsid w:val="00C815BE"/>
    <w:rsid w:val="00CA1254"/>
    <w:rsid w:val="00CD095E"/>
    <w:rsid w:val="00D01C9D"/>
    <w:rsid w:val="00D070E9"/>
    <w:rsid w:val="00D20CA0"/>
    <w:rsid w:val="00D27CD5"/>
    <w:rsid w:val="00D75961"/>
    <w:rsid w:val="00D87C6E"/>
    <w:rsid w:val="00D95AC4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5263A"/>
    <w:rsid w:val="00E710F2"/>
    <w:rsid w:val="00EB4BA8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557577AC-1C61-486F-B04D-9E6CF3A9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styleId="ac">
    <w:name w:val="Unresolved Mention"/>
    <w:basedOn w:val="a0"/>
    <w:uiPriority w:val="99"/>
    <w:semiHidden/>
    <w:unhideWhenUsed/>
    <w:rsid w:val="00055E2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semiHidden/>
    <w:unhideWhenUsed/>
    <w:rsid w:val="00691936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ae">
    <w:name w:val="Верхній колонтитул Знак"/>
    <w:basedOn w:val="a0"/>
    <w:link w:val="ad"/>
    <w:uiPriority w:val="99"/>
    <w:semiHidden/>
    <w:rsid w:val="00691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%20koho-natsionalnoho-universytetu.pdf" TargetMode="External"/><Relationship Id="rId13" Type="http://schemas.openxmlformats.org/officeDocument/2006/relationships/hyperlink" Target="https://www.youtube.com/c/OsvitoriaMedia" TargetMode="External"/><Relationship Id="rId3" Type="http://schemas.openxmlformats.org/officeDocument/2006/relationships/styles" Target="styles.xml"/><Relationship Id="rId7" Type="http://schemas.openxmlformats.org/officeDocument/2006/relationships/hyperlink" Target="mailto:a.shulga@chnu.edu.ua" TargetMode="External"/><Relationship Id="rId12" Type="http://schemas.openxmlformats.org/officeDocument/2006/relationships/hyperlink" Target="https://www.edcamp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seosvita.ua/libr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us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F7669-805E-46E4-B25D-6A48928C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2735</Words>
  <Characters>1559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Shulga Alona</cp:lastModifiedBy>
  <cp:revision>2</cp:revision>
  <dcterms:created xsi:type="dcterms:W3CDTF">2026-04-01T07:35:00Z</dcterms:created>
  <dcterms:modified xsi:type="dcterms:W3CDTF">2026-04-01T07:35:00Z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