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7F" w:rsidRPr="00E061E5" w:rsidRDefault="00225304" w:rsidP="00DA577F">
      <w:pPr>
        <w:jc w:val="center"/>
        <w:rPr>
          <w:rFonts w:ascii="Times New Roman" w:hAnsi="Times New Roman" w:cs="Times New Roman"/>
          <w:b/>
          <w:color w:val="1F1F1F"/>
          <w:sz w:val="24"/>
          <w:szCs w:val="24"/>
          <w:shd w:val="clear" w:color="auto" w:fill="FFFFFF"/>
        </w:rPr>
      </w:pPr>
      <w:r w:rsidRPr="00E061E5">
        <w:rPr>
          <w:rFonts w:ascii="Times New Roman" w:hAnsi="Times New Roman" w:cs="Times New Roman"/>
          <w:b/>
          <w:color w:val="1F1F1F"/>
          <w:sz w:val="24"/>
          <w:szCs w:val="24"/>
          <w:shd w:val="clear" w:color="auto" w:fill="FFFFFF"/>
        </w:rPr>
        <w:t>Аналіз результатів акредитації освітніх програм Університету у 202</w:t>
      </w:r>
      <w:r w:rsidR="000763A1" w:rsidRPr="00E061E5">
        <w:rPr>
          <w:rFonts w:ascii="Times New Roman" w:hAnsi="Times New Roman" w:cs="Times New Roman"/>
          <w:b/>
          <w:color w:val="1F1F1F"/>
          <w:sz w:val="24"/>
          <w:szCs w:val="24"/>
          <w:shd w:val="clear" w:color="auto" w:fill="FFFFFF"/>
        </w:rPr>
        <w:t>5-2026</w:t>
      </w:r>
      <w:r w:rsidRPr="00E061E5">
        <w:rPr>
          <w:rFonts w:ascii="Times New Roman" w:hAnsi="Times New Roman" w:cs="Times New Roman"/>
          <w:b/>
          <w:color w:val="1F1F1F"/>
          <w:sz w:val="24"/>
          <w:szCs w:val="24"/>
          <w:shd w:val="clear" w:color="auto" w:fill="FFFFFF"/>
        </w:rPr>
        <w:t xml:space="preserve"> н.р.</w:t>
      </w:r>
    </w:p>
    <w:p w:rsidR="003016B2" w:rsidRPr="00E061E5" w:rsidRDefault="003016B2" w:rsidP="003016B2">
      <w:pPr>
        <w:jc w:val="both"/>
        <w:rPr>
          <w:rFonts w:ascii="Times New Roman" w:hAnsi="Times New Roman" w:cs="Times New Roman"/>
          <w:sz w:val="24"/>
          <w:szCs w:val="24"/>
        </w:rPr>
      </w:pPr>
      <w:r w:rsidRPr="00E061E5">
        <w:rPr>
          <w:rFonts w:ascii="Times New Roman" w:hAnsi="Times New Roman" w:cs="Times New Roman"/>
          <w:sz w:val="24"/>
          <w:szCs w:val="24"/>
        </w:rPr>
        <w:t>У 202</w:t>
      </w:r>
      <w:r w:rsidR="000763A1" w:rsidRPr="00E061E5">
        <w:rPr>
          <w:rFonts w:ascii="Times New Roman" w:hAnsi="Times New Roman" w:cs="Times New Roman"/>
          <w:sz w:val="24"/>
          <w:szCs w:val="24"/>
        </w:rPr>
        <w:t>5-2026</w:t>
      </w:r>
      <w:r w:rsidRPr="00E061E5">
        <w:rPr>
          <w:rFonts w:ascii="Times New Roman" w:hAnsi="Times New Roman" w:cs="Times New Roman"/>
          <w:sz w:val="24"/>
          <w:szCs w:val="24"/>
        </w:rPr>
        <w:t xml:space="preserve"> н.р. повну процедуру акредитації проходило </w:t>
      </w:r>
      <w:r w:rsidR="000763A1" w:rsidRPr="00E061E5">
        <w:rPr>
          <w:rFonts w:ascii="Times New Roman" w:hAnsi="Times New Roman" w:cs="Times New Roman"/>
          <w:sz w:val="24"/>
          <w:szCs w:val="24"/>
        </w:rPr>
        <w:t>9</w:t>
      </w:r>
      <w:r w:rsidRPr="00E061E5">
        <w:rPr>
          <w:rFonts w:ascii="Times New Roman" w:hAnsi="Times New Roman" w:cs="Times New Roman"/>
          <w:sz w:val="24"/>
          <w:szCs w:val="24"/>
        </w:rPr>
        <w:t xml:space="preserve"> освітніх програм, з них 1 другого </w:t>
      </w:r>
      <w:r w:rsidR="0029514B" w:rsidRPr="00E061E5">
        <w:rPr>
          <w:rFonts w:ascii="Times New Roman" w:hAnsi="Times New Roman" w:cs="Times New Roman"/>
          <w:sz w:val="24"/>
          <w:szCs w:val="24"/>
        </w:rPr>
        <w:t>(магістерського</w:t>
      </w:r>
      <w:r w:rsidRPr="00E061E5">
        <w:rPr>
          <w:rFonts w:ascii="Times New Roman" w:hAnsi="Times New Roman" w:cs="Times New Roman"/>
          <w:sz w:val="24"/>
          <w:szCs w:val="24"/>
        </w:rPr>
        <w:t>)</w:t>
      </w:r>
      <w:r w:rsidR="0029514B" w:rsidRPr="00E061E5">
        <w:rPr>
          <w:rFonts w:ascii="Times New Roman" w:hAnsi="Times New Roman" w:cs="Times New Roman"/>
          <w:sz w:val="24"/>
          <w:szCs w:val="24"/>
        </w:rPr>
        <w:t xml:space="preserve"> рівня , </w:t>
      </w:r>
      <w:r w:rsidR="000763A1" w:rsidRPr="00E061E5">
        <w:rPr>
          <w:rFonts w:ascii="Times New Roman" w:hAnsi="Times New Roman" w:cs="Times New Roman"/>
          <w:sz w:val="24"/>
          <w:szCs w:val="24"/>
        </w:rPr>
        <w:t>1</w:t>
      </w:r>
      <w:r w:rsidR="0029514B" w:rsidRPr="00E061E5">
        <w:rPr>
          <w:rFonts w:ascii="Times New Roman" w:hAnsi="Times New Roman" w:cs="Times New Roman"/>
          <w:sz w:val="24"/>
          <w:szCs w:val="24"/>
        </w:rPr>
        <w:t xml:space="preserve"> освітн</w:t>
      </w:r>
      <w:r w:rsidR="000763A1" w:rsidRPr="00E061E5">
        <w:rPr>
          <w:rFonts w:ascii="Times New Roman" w:hAnsi="Times New Roman" w:cs="Times New Roman"/>
          <w:sz w:val="24"/>
          <w:szCs w:val="24"/>
        </w:rPr>
        <w:t>я</w:t>
      </w:r>
      <w:r w:rsidR="0029514B" w:rsidRPr="00E061E5">
        <w:rPr>
          <w:rFonts w:ascii="Times New Roman" w:hAnsi="Times New Roman" w:cs="Times New Roman"/>
          <w:sz w:val="24"/>
          <w:szCs w:val="24"/>
        </w:rPr>
        <w:t xml:space="preserve"> програми третього рівня вищої освіти</w:t>
      </w:r>
      <w:r w:rsidR="000763A1" w:rsidRPr="00E061E5">
        <w:rPr>
          <w:rFonts w:ascii="Times New Roman" w:hAnsi="Times New Roman" w:cs="Times New Roman"/>
          <w:sz w:val="24"/>
          <w:szCs w:val="24"/>
        </w:rPr>
        <w:t xml:space="preserve"> та 7 – першого (бакалаврського) рівня вищої освіти</w:t>
      </w:r>
      <w:r w:rsidR="0029514B" w:rsidRPr="00E061E5">
        <w:rPr>
          <w:rFonts w:ascii="Times New Roman" w:hAnsi="Times New Roman" w:cs="Times New Roman"/>
          <w:sz w:val="24"/>
          <w:szCs w:val="24"/>
        </w:rPr>
        <w:t>.</w:t>
      </w:r>
    </w:p>
    <w:p w:rsidR="00305CF8" w:rsidRPr="00E061E5" w:rsidRDefault="00BA0707" w:rsidP="00305CF8">
      <w:pPr>
        <w:jc w:val="center"/>
        <w:rPr>
          <w:rFonts w:ascii="Times New Roman" w:hAnsi="Times New Roman" w:cs="Times New Roman"/>
          <w:b/>
          <w:sz w:val="24"/>
          <w:szCs w:val="24"/>
        </w:rPr>
      </w:pPr>
      <w:r w:rsidRPr="00E061E5">
        <w:rPr>
          <w:rFonts w:ascii="Times New Roman" w:hAnsi="Times New Roman" w:cs="Times New Roman"/>
          <w:b/>
          <w:sz w:val="24"/>
          <w:szCs w:val="24"/>
        </w:rPr>
        <w:t>А</w:t>
      </w:r>
      <w:r w:rsidR="00305CF8" w:rsidRPr="00E061E5">
        <w:rPr>
          <w:rFonts w:ascii="Times New Roman" w:hAnsi="Times New Roman" w:cs="Times New Roman"/>
          <w:b/>
          <w:sz w:val="24"/>
          <w:szCs w:val="24"/>
        </w:rPr>
        <w:t>кредитаці</w:t>
      </w:r>
      <w:r w:rsidRPr="00E061E5">
        <w:rPr>
          <w:rFonts w:ascii="Times New Roman" w:hAnsi="Times New Roman" w:cs="Times New Roman"/>
          <w:b/>
          <w:sz w:val="24"/>
          <w:szCs w:val="24"/>
        </w:rPr>
        <w:t>ї освітніх програм</w:t>
      </w:r>
      <w:r w:rsidR="00305CF8" w:rsidRPr="00E061E5">
        <w:rPr>
          <w:rFonts w:ascii="Times New Roman" w:hAnsi="Times New Roman" w:cs="Times New Roman"/>
          <w:b/>
          <w:sz w:val="24"/>
          <w:szCs w:val="24"/>
        </w:rPr>
        <w:t xml:space="preserve"> у 202</w:t>
      </w:r>
      <w:r w:rsidR="000A789D" w:rsidRPr="00E061E5">
        <w:rPr>
          <w:rFonts w:ascii="Times New Roman" w:hAnsi="Times New Roman" w:cs="Times New Roman"/>
          <w:b/>
          <w:sz w:val="24"/>
          <w:szCs w:val="24"/>
        </w:rPr>
        <w:t>5</w:t>
      </w:r>
      <w:r w:rsidR="00305CF8" w:rsidRPr="00E061E5">
        <w:rPr>
          <w:rFonts w:ascii="Times New Roman" w:hAnsi="Times New Roman" w:cs="Times New Roman"/>
          <w:b/>
          <w:sz w:val="24"/>
          <w:szCs w:val="24"/>
        </w:rPr>
        <w:t>-202</w:t>
      </w:r>
      <w:r w:rsidR="000A789D" w:rsidRPr="00E061E5">
        <w:rPr>
          <w:rFonts w:ascii="Times New Roman" w:hAnsi="Times New Roman" w:cs="Times New Roman"/>
          <w:b/>
          <w:sz w:val="24"/>
          <w:szCs w:val="24"/>
        </w:rPr>
        <w:t>6</w:t>
      </w:r>
      <w:r w:rsidR="00305CF8" w:rsidRPr="00E061E5">
        <w:rPr>
          <w:rFonts w:ascii="Times New Roman" w:hAnsi="Times New Roman" w:cs="Times New Roman"/>
          <w:b/>
          <w:sz w:val="24"/>
          <w:szCs w:val="24"/>
        </w:rPr>
        <w:t xml:space="preserve"> н.р.</w:t>
      </w:r>
    </w:p>
    <w:tbl>
      <w:tblPr>
        <w:tblStyle w:val="a3"/>
        <w:tblW w:w="0" w:type="auto"/>
        <w:tblLayout w:type="fixed"/>
        <w:tblLook w:val="04A0" w:firstRow="1" w:lastRow="0" w:firstColumn="1" w:lastColumn="0" w:noHBand="0" w:noVBand="1"/>
      </w:tblPr>
      <w:tblGrid>
        <w:gridCol w:w="562"/>
        <w:gridCol w:w="1985"/>
        <w:gridCol w:w="1984"/>
        <w:gridCol w:w="1843"/>
        <w:gridCol w:w="1699"/>
        <w:gridCol w:w="1556"/>
      </w:tblGrid>
      <w:tr w:rsidR="000A789D" w:rsidRPr="00E061E5" w:rsidTr="00DE1F7E">
        <w:tc>
          <w:tcPr>
            <w:tcW w:w="562"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 з/п</w:t>
            </w:r>
          </w:p>
        </w:tc>
        <w:tc>
          <w:tcPr>
            <w:tcW w:w="1985"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Назва освітньої програми</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Рівень вищої освіти</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Гарант ОП</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Дата подання матеріалів до НАЗЯВО</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Результат акредитаційної експертизи</w:t>
            </w:r>
          </w:p>
        </w:tc>
      </w:tr>
      <w:tr w:rsidR="000A789D" w:rsidRPr="00E061E5" w:rsidTr="00DE1F7E">
        <w:tc>
          <w:tcPr>
            <w:tcW w:w="562" w:type="dxa"/>
          </w:tcPr>
          <w:p w:rsidR="000A789D" w:rsidRPr="00E061E5" w:rsidRDefault="000A789D" w:rsidP="00DE1F7E">
            <w:pPr>
              <w:pStyle w:val="a4"/>
              <w:ind w:left="0"/>
              <w:rPr>
                <w:rFonts w:ascii="Times New Roman" w:hAnsi="Times New Roman" w:cs="Times New Roman"/>
                <w:sz w:val="24"/>
                <w:szCs w:val="24"/>
              </w:rPr>
            </w:pPr>
          </w:p>
        </w:tc>
        <w:tc>
          <w:tcPr>
            <w:tcW w:w="9067" w:type="dxa"/>
            <w:gridSpan w:val="5"/>
          </w:tcPr>
          <w:p w:rsidR="000A789D" w:rsidRPr="00E061E5" w:rsidRDefault="000A789D" w:rsidP="00DE1F7E">
            <w:pPr>
              <w:jc w:val="both"/>
              <w:rPr>
                <w:rFonts w:ascii="Times New Roman" w:hAnsi="Times New Roman" w:cs="Times New Roman"/>
                <w:sz w:val="24"/>
                <w:szCs w:val="24"/>
              </w:rPr>
            </w:pPr>
            <w:r w:rsidRPr="00E061E5">
              <w:rPr>
                <w:rFonts w:ascii="Times New Roman" w:hAnsi="Times New Roman" w:cs="Times New Roman"/>
                <w:sz w:val="24"/>
                <w:szCs w:val="24"/>
              </w:rPr>
              <w:t>ОП, що проходили повну процедуру акредитації</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jc w:val="both"/>
              <w:rPr>
                <w:rFonts w:ascii="Times New Roman" w:hAnsi="Times New Roman" w:cs="Times New Roman"/>
                <w:sz w:val="24"/>
                <w:szCs w:val="24"/>
              </w:rPr>
            </w:pPr>
            <w:r w:rsidRPr="00E061E5">
              <w:rPr>
                <w:rFonts w:ascii="Times New Roman" w:hAnsi="Times New Roman" w:cs="Times New Roman"/>
                <w:sz w:val="24"/>
                <w:szCs w:val="24"/>
              </w:rPr>
              <w:t>Прикладна фізика та наноматеріали</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Третій (освітньо-науковий)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highlight w:val="white"/>
              </w:rPr>
              <w:t>Черкез Радіон Георгійович</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01.10.2026</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Державна служба</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Другий (магістерський)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Круглашов А.М.</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09.10. 2025</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jc w:val="both"/>
              <w:rPr>
                <w:rFonts w:ascii="Times New Roman" w:hAnsi="Times New Roman" w:cs="Times New Roman"/>
                <w:bCs/>
                <w:sz w:val="24"/>
                <w:szCs w:val="24"/>
              </w:rPr>
            </w:pPr>
            <w:r w:rsidRPr="00E061E5">
              <w:rPr>
                <w:rFonts w:ascii="Times New Roman" w:hAnsi="Times New Roman" w:cs="Times New Roman"/>
                <w:sz w:val="24"/>
                <w:szCs w:val="24"/>
              </w:rPr>
              <w:t>Геосистеми і георизики</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Кирилюк Сергій Миколайович</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13.01.2026</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rPr>
          <w:trHeight w:val="1027"/>
        </w:trPr>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jc w:val="both"/>
              <w:rPr>
                <w:rFonts w:ascii="Times New Roman" w:hAnsi="Times New Roman" w:cs="Times New Roman"/>
                <w:sz w:val="24"/>
                <w:szCs w:val="24"/>
              </w:rPr>
            </w:pPr>
            <w:r w:rsidRPr="00E061E5">
              <w:rPr>
                <w:rFonts w:ascii="Times New Roman" w:hAnsi="Times New Roman" w:cs="Times New Roman"/>
                <w:sz w:val="24"/>
                <w:szCs w:val="24"/>
              </w:rPr>
              <w:t>Автоматизація та комп’ютерно-інтегровані технології</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Сльотов Олексій Михайлович</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22.01.2026</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jc w:val="both"/>
              <w:rPr>
                <w:rFonts w:ascii="Times New Roman" w:hAnsi="Times New Roman" w:cs="Times New Roman"/>
                <w:sz w:val="24"/>
                <w:szCs w:val="24"/>
              </w:rPr>
            </w:pPr>
            <w:r w:rsidRPr="00E061E5">
              <w:rPr>
                <w:rFonts w:ascii="Times New Roman" w:hAnsi="Times New Roman" w:cs="Times New Roman"/>
                <w:sz w:val="24"/>
                <w:szCs w:val="24"/>
              </w:rPr>
              <w:t>Образотворче мистецтво, декоративне мистецтво, реставрація</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Гатеж</w:t>
            </w:r>
          </w:p>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Наталія</w:t>
            </w:r>
          </w:p>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Василівна</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30.01.2026</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Менеджмент туристичної індустрії</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ind w:right="-103"/>
              <w:rPr>
                <w:rFonts w:ascii="Times New Roman" w:hAnsi="Times New Roman" w:cs="Times New Roman"/>
                <w:sz w:val="24"/>
                <w:szCs w:val="24"/>
              </w:rPr>
            </w:pPr>
            <w:r w:rsidRPr="00E061E5">
              <w:rPr>
                <w:rFonts w:ascii="Times New Roman" w:hAnsi="Times New Roman" w:cs="Times New Roman"/>
                <w:sz w:val="24"/>
                <w:szCs w:val="24"/>
              </w:rPr>
              <w:t>Підгірна Валентина Никифорівна</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17.02.2026</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jc w:val="both"/>
              <w:rPr>
                <w:rFonts w:ascii="Times New Roman" w:hAnsi="Times New Roman" w:cs="Times New Roman"/>
                <w:sz w:val="24"/>
                <w:szCs w:val="24"/>
              </w:rPr>
            </w:pPr>
            <w:r w:rsidRPr="00E061E5">
              <w:rPr>
                <w:rFonts w:ascii="Times New Roman" w:hAnsi="Times New Roman" w:cs="Times New Roman"/>
                <w:sz w:val="24"/>
                <w:szCs w:val="24"/>
              </w:rPr>
              <w:t>Менеджмент організацій та адміністрування</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Сторощук Богдан Дмитрович</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17.02.2026</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Умовна акредитація</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Системний аналіз</w:t>
            </w:r>
          </w:p>
          <w:p w:rsidR="000A789D" w:rsidRPr="00E061E5" w:rsidRDefault="000A789D" w:rsidP="00DE1F7E">
            <w:pPr>
              <w:jc w:val="both"/>
              <w:rPr>
                <w:rFonts w:ascii="Times New Roman" w:hAnsi="Times New Roman" w:cs="Times New Roman"/>
                <w:sz w:val="24"/>
                <w:szCs w:val="24"/>
              </w:rPr>
            </w:pP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Перцов Андрій Сергійович</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24.02.2026</w:t>
            </w: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jc w:val="both"/>
              <w:rPr>
                <w:rFonts w:ascii="Times New Roman" w:hAnsi="Times New Roman" w:cs="Times New Roman"/>
                <w:sz w:val="24"/>
                <w:szCs w:val="24"/>
              </w:rPr>
            </w:pPr>
            <w:r w:rsidRPr="00E061E5">
              <w:rPr>
                <w:rFonts w:ascii="Times New Roman" w:eastAsia="Times New Roman" w:hAnsi="Times New Roman" w:cs="Times New Roman"/>
                <w:sz w:val="24"/>
                <w:szCs w:val="24"/>
              </w:rPr>
              <w:t>Логопедія</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eastAsia="Times New Roman" w:hAnsi="Times New Roman" w:cs="Times New Roman"/>
                <w:sz w:val="24"/>
                <w:szCs w:val="24"/>
              </w:rPr>
              <w:t>Перепелюк Інна Романівна</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03.03.2026</w:t>
            </w:r>
          </w:p>
          <w:p w:rsidR="000A789D" w:rsidRPr="00E061E5" w:rsidRDefault="000A789D" w:rsidP="00DE1F7E">
            <w:pPr>
              <w:rPr>
                <w:rFonts w:ascii="Times New Roman" w:hAnsi="Times New Roman" w:cs="Times New Roman"/>
                <w:sz w:val="24"/>
                <w:szCs w:val="24"/>
              </w:rPr>
            </w:pPr>
          </w:p>
        </w:tc>
        <w:tc>
          <w:tcPr>
            <w:tcW w:w="1556"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Акредитація</w:t>
            </w:r>
          </w:p>
        </w:tc>
      </w:tr>
      <w:tr w:rsidR="000A789D" w:rsidRPr="00E061E5" w:rsidTr="00DE1F7E">
        <w:tc>
          <w:tcPr>
            <w:tcW w:w="562" w:type="dxa"/>
          </w:tcPr>
          <w:p w:rsidR="000A789D" w:rsidRPr="00E061E5" w:rsidRDefault="000A789D" w:rsidP="00DE1F7E">
            <w:pPr>
              <w:pStyle w:val="a4"/>
              <w:ind w:left="0"/>
              <w:rPr>
                <w:rFonts w:ascii="Times New Roman" w:hAnsi="Times New Roman" w:cs="Times New Roman"/>
                <w:sz w:val="24"/>
                <w:szCs w:val="24"/>
              </w:rPr>
            </w:pPr>
          </w:p>
        </w:tc>
        <w:tc>
          <w:tcPr>
            <w:tcW w:w="9067" w:type="dxa"/>
            <w:gridSpan w:val="5"/>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ОП, що проходили акредитацію за спрощеною процедурою</w:t>
            </w:r>
          </w:p>
        </w:tc>
      </w:tr>
      <w:tr w:rsidR="000A789D" w:rsidRPr="00E061E5" w:rsidTr="00DE1F7E">
        <w:tc>
          <w:tcPr>
            <w:tcW w:w="562" w:type="dxa"/>
          </w:tcPr>
          <w:p w:rsidR="000A789D" w:rsidRPr="00E061E5" w:rsidRDefault="000A789D" w:rsidP="000A789D">
            <w:pPr>
              <w:pStyle w:val="a4"/>
              <w:numPr>
                <w:ilvl w:val="0"/>
                <w:numId w:val="19"/>
              </w:numPr>
              <w:ind w:left="0" w:firstLine="0"/>
              <w:rPr>
                <w:rFonts w:ascii="Times New Roman" w:hAnsi="Times New Roman" w:cs="Times New Roman"/>
                <w:sz w:val="24"/>
                <w:szCs w:val="24"/>
              </w:rPr>
            </w:pPr>
          </w:p>
        </w:tc>
        <w:tc>
          <w:tcPr>
            <w:tcW w:w="1985" w:type="dxa"/>
          </w:tcPr>
          <w:p w:rsidR="000A789D" w:rsidRPr="00E061E5" w:rsidRDefault="000A789D" w:rsidP="00DE1F7E">
            <w:pPr>
              <w:jc w:val="both"/>
              <w:rPr>
                <w:rFonts w:ascii="Times New Roman" w:hAnsi="Times New Roman" w:cs="Times New Roman"/>
                <w:sz w:val="24"/>
                <w:szCs w:val="24"/>
              </w:rPr>
            </w:pPr>
            <w:r w:rsidRPr="00E061E5">
              <w:rPr>
                <w:rFonts w:ascii="Times New Roman" w:hAnsi="Times New Roman" w:cs="Times New Roman"/>
                <w:sz w:val="24"/>
                <w:szCs w:val="24"/>
              </w:rPr>
              <w:t>Інформатика та математика</w:t>
            </w:r>
          </w:p>
        </w:tc>
        <w:tc>
          <w:tcPr>
            <w:tcW w:w="1984"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Перший (бакалаврський)</w:t>
            </w:r>
          </w:p>
        </w:tc>
        <w:tc>
          <w:tcPr>
            <w:tcW w:w="1843"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Лучко Володимир Миколайович</w:t>
            </w:r>
          </w:p>
        </w:tc>
        <w:tc>
          <w:tcPr>
            <w:tcW w:w="1699" w:type="dxa"/>
          </w:tcPr>
          <w:p w:rsidR="000A789D" w:rsidRPr="00E061E5" w:rsidRDefault="000A789D" w:rsidP="00DE1F7E">
            <w:pPr>
              <w:rPr>
                <w:rFonts w:ascii="Times New Roman" w:hAnsi="Times New Roman" w:cs="Times New Roman"/>
                <w:sz w:val="24"/>
                <w:szCs w:val="24"/>
              </w:rPr>
            </w:pPr>
            <w:r w:rsidRPr="00E061E5">
              <w:rPr>
                <w:rFonts w:ascii="Times New Roman" w:hAnsi="Times New Roman" w:cs="Times New Roman"/>
                <w:sz w:val="24"/>
                <w:szCs w:val="24"/>
              </w:rPr>
              <w:t>02.02.2026</w:t>
            </w:r>
          </w:p>
        </w:tc>
        <w:tc>
          <w:tcPr>
            <w:tcW w:w="1556" w:type="dxa"/>
          </w:tcPr>
          <w:p w:rsidR="000A789D" w:rsidRPr="00E061E5" w:rsidRDefault="000A789D" w:rsidP="00DE1F7E">
            <w:pPr>
              <w:rPr>
                <w:rFonts w:ascii="Times New Roman" w:hAnsi="Times New Roman" w:cs="Times New Roman"/>
                <w:sz w:val="24"/>
                <w:szCs w:val="24"/>
              </w:rPr>
            </w:pPr>
          </w:p>
        </w:tc>
      </w:tr>
    </w:tbl>
    <w:p w:rsidR="00305CF8" w:rsidRPr="00E061E5" w:rsidRDefault="00305CF8">
      <w:pPr>
        <w:rPr>
          <w:rFonts w:ascii="Times New Roman" w:hAnsi="Times New Roman" w:cs="Times New Roman"/>
          <w:sz w:val="24"/>
          <w:szCs w:val="24"/>
        </w:rPr>
      </w:pPr>
      <w:bookmarkStart w:id="0" w:name="_GoBack"/>
      <w:bookmarkEnd w:id="0"/>
    </w:p>
    <w:p w:rsidR="0029514B" w:rsidRPr="00E061E5" w:rsidRDefault="0029514B" w:rsidP="00D7042F">
      <w:pPr>
        <w:ind w:firstLine="708"/>
        <w:jc w:val="both"/>
        <w:rPr>
          <w:rFonts w:ascii="Times New Roman" w:hAnsi="Times New Roman" w:cs="Times New Roman"/>
          <w:sz w:val="24"/>
          <w:szCs w:val="24"/>
        </w:rPr>
      </w:pPr>
      <w:r w:rsidRPr="00E061E5">
        <w:rPr>
          <w:rFonts w:ascii="Times New Roman" w:hAnsi="Times New Roman" w:cs="Times New Roman"/>
          <w:sz w:val="24"/>
          <w:szCs w:val="24"/>
        </w:rPr>
        <w:t xml:space="preserve">За результатами акредитаційної процедури 100% ОП третього рівня вищої освіти та </w:t>
      </w:r>
      <w:r w:rsidR="000A789D" w:rsidRPr="00E061E5">
        <w:rPr>
          <w:rFonts w:ascii="Times New Roman" w:hAnsi="Times New Roman" w:cs="Times New Roman"/>
          <w:sz w:val="24"/>
          <w:szCs w:val="24"/>
        </w:rPr>
        <w:t>100</w:t>
      </w:r>
      <w:r w:rsidRPr="00E061E5">
        <w:rPr>
          <w:rFonts w:ascii="Times New Roman" w:hAnsi="Times New Roman" w:cs="Times New Roman"/>
          <w:sz w:val="24"/>
          <w:szCs w:val="24"/>
        </w:rPr>
        <w:t xml:space="preserve"> % ОП другого (магістерського) </w:t>
      </w:r>
      <w:r w:rsidR="009845AE" w:rsidRPr="00E061E5">
        <w:rPr>
          <w:rFonts w:ascii="Times New Roman" w:hAnsi="Times New Roman" w:cs="Times New Roman"/>
          <w:sz w:val="24"/>
          <w:szCs w:val="24"/>
        </w:rPr>
        <w:t>рівня</w:t>
      </w:r>
      <w:r w:rsidRPr="00E061E5">
        <w:rPr>
          <w:rFonts w:ascii="Times New Roman" w:hAnsi="Times New Roman" w:cs="Times New Roman"/>
          <w:sz w:val="24"/>
          <w:szCs w:val="24"/>
        </w:rPr>
        <w:t xml:space="preserve"> </w:t>
      </w:r>
      <w:r w:rsidR="000A789D" w:rsidRPr="00E061E5">
        <w:rPr>
          <w:rFonts w:ascii="Times New Roman" w:hAnsi="Times New Roman" w:cs="Times New Roman"/>
          <w:sz w:val="24"/>
          <w:szCs w:val="24"/>
        </w:rPr>
        <w:t>та 85% першого (бакалаврського) рівня</w:t>
      </w:r>
      <w:r w:rsidR="008949F2" w:rsidRPr="00E061E5">
        <w:rPr>
          <w:rFonts w:ascii="Times New Roman" w:hAnsi="Times New Roman" w:cs="Times New Roman"/>
          <w:sz w:val="24"/>
          <w:szCs w:val="24"/>
        </w:rPr>
        <w:t xml:space="preserve"> (6 ОП)</w:t>
      </w:r>
      <w:r w:rsidR="000A789D" w:rsidRPr="00E061E5">
        <w:rPr>
          <w:rFonts w:ascii="Times New Roman" w:hAnsi="Times New Roman" w:cs="Times New Roman"/>
          <w:sz w:val="24"/>
          <w:szCs w:val="24"/>
        </w:rPr>
        <w:t xml:space="preserve"> </w:t>
      </w:r>
      <w:r w:rsidRPr="00E061E5">
        <w:rPr>
          <w:rFonts w:ascii="Times New Roman" w:hAnsi="Times New Roman" w:cs="Times New Roman"/>
          <w:sz w:val="24"/>
          <w:szCs w:val="24"/>
        </w:rPr>
        <w:t>отримали сертифікат про акредитацію (терміном дії 5 років)</w:t>
      </w:r>
      <w:r w:rsidR="008949F2" w:rsidRPr="00E061E5">
        <w:rPr>
          <w:rFonts w:ascii="Times New Roman" w:hAnsi="Times New Roman" w:cs="Times New Roman"/>
          <w:sz w:val="24"/>
          <w:szCs w:val="24"/>
        </w:rPr>
        <w:t>, 15 % (1 ОП) за результатами проходження повної процедури отримала умовну акредитацію.</w:t>
      </w:r>
      <w:r w:rsidR="000A789D" w:rsidRPr="00E061E5">
        <w:rPr>
          <w:rFonts w:ascii="Times New Roman" w:hAnsi="Times New Roman" w:cs="Times New Roman"/>
          <w:sz w:val="24"/>
          <w:szCs w:val="24"/>
        </w:rPr>
        <w:t xml:space="preserve"> </w:t>
      </w:r>
      <w:r w:rsidR="008949F2" w:rsidRPr="00E061E5">
        <w:rPr>
          <w:rFonts w:ascii="Times New Roman" w:hAnsi="Times New Roman" w:cs="Times New Roman"/>
          <w:sz w:val="24"/>
          <w:szCs w:val="24"/>
        </w:rPr>
        <w:t xml:space="preserve">ОП </w:t>
      </w:r>
      <w:r w:rsidR="000A789D" w:rsidRPr="00E061E5">
        <w:rPr>
          <w:rFonts w:ascii="Times New Roman" w:hAnsi="Times New Roman" w:cs="Times New Roman"/>
          <w:sz w:val="24"/>
          <w:szCs w:val="24"/>
        </w:rPr>
        <w:t>«Інформатика та мат</w:t>
      </w:r>
      <w:r w:rsidR="008949F2" w:rsidRPr="00E061E5">
        <w:rPr>
          <w:rFonts w:ascii="Times New Roman" w:hAnsi="Times New Roman" w:cs="Times New Roman"/>
          <w:sz w:val="24"/>
          <w:szCs w:val="24"/>
        </w:rPr>
        <w:t>ематика» акредитувалася за спрощеною процедурою за згодою, у звязку з закриттям ОП у 2026- 2027 н.р.</w:t>
      </w:r>
      <w:r w:rsidRPr="00E061E5">
        <w:rPr>
          <w:rFonts w:ascii="Times New Roman" w:hAnsi="Times New Roman" w:cs="Times New Roman"/>
          <w:sz w:val="24"/>
          <w:szCs w:val="24"/>
        </w:rPr>
        <w:t xml:space="preserve"> </w:t>
      </w:r>
    </w:p>
    <w:p w:rsidR="009845AE" w:rsidRPr="00E061E5" w:rsidRDefault="009845AE">
      <w:pPr>
        <w:rPr>
          <w:rFonts w:ascii="Times New Roman" w:hAnsi="Times New Roman" w:cs="Times New Roman"/>
          <w:b/>
          <w:i/>
          <w:sz w:val="24"/>
          <w:szCs w:val="24"/>
        </w:rPr>
      </w:pPr>
      <w:r w:rsidRPr="00E061E5">
        <w:rPr>
          <w:rFonts w:ascii="Times New Roman" w:hAnsi="Times New Roman" w:cs="Times New Roman"/>
          <w:b/>
          <w:i/>
          <w:sz w:val="24"/>
          <w:szCs w:val="24"/>
        </w:rPr>
        <w:t xml:space="preserve">Критерій 1 Проєктування </w:t>
      </w:r>
      <w:r w:rsidR="00DA446E" w:rsidRPr="00E061E5">
        <w:rPr>
          <w:rFonts w:ascii="Times New Roman" w:hAnsi="Times New Roman" w:cs="Times New Roman"/>
          <w:b/>
          <w:i/>
          <w:sz w:val="24"/>
          <w:szCs w:val="24"/>
        </w:rPr>
        <w:t>освітньої</w:t>
      </w:r>
      <w:r w:rsidRPr="00E061E5">
        <w:rPr>
          <w:rFonts w:ascii="Times New Roman" w:hAnsi="Times New Roman" w:cs="Times New Roman"/>
          <w:b/>
          <w:i/>
          <w:sz w:val="24"/>
          <w:szCs w:val="24"/>
        </w:rPr>
        <w:t xml:space="preserve"> програми</w:t>
      </w:r>
    </w:p>
    <w:p w:rsidR="00A144B9" w:rsidRPr="00E061E5" w:rsidRDefault="000D2B33">
      <w:pPr>
        <w:rPr>
          <w:rFonts w:ascii="Times New Roman" w:hAnsi="Times New Roman" w:cs="Times New Roman"/>
          <w:sz w:val="24"/>
          <w:szCs w:val="24"/>
        </w:rPr>
      </w:pPr>
      <w:r w:rsidRPr="00E061E5">
        <w:rPr>
          <w:rFonts w:ascii="Times New Roman" w:hAnsi="Times New Roman" w:cs="Times New Roman"/>
          <w:sz w:val="24"/>
          <w:szCs w:val="24"/>
        </w:rPr>
        <w:lastRenderedPageBreak/>
        <w:t>Всі</w:t>
      </w:r>
      <w:r w:rsidR="00A144B9" w:rsidRPr="00E061E5">
        <w:rPr>
          <w:rFonts w:ascii="Times New Roman" w:hAnsi="Times New Roman" w:cs="Times New Roman"/>
          <w:sz w:val="24"/>
          <w:szCs w:val="24"/>
        </w:rPr>
        <w:t xml:space="preserve"> освітні програм</w:t>
      </w:r>
      <w:r w:rsidRPr="00E061E5">
        <w:rPr>
          <w:rFonts w:ascii="Times New Roman" w:hAnsi="Times New Roman" w:cs="Times New Roman"/>
          <w:sz w:val="24"/>
          <w:szCs w:val="24"/>
        </w:rPr>
        <w:t>и отримали оцінку рів</w:t>
      </w:r>
      <w:r w:rsidR="00A144B9" w:rsidRPr="00E061E5">
        <w:rPr>
          <w:rFonts w:ascii="Times New Roman" w:hAnsi="Times New Roman" w:cs="Times New Roman"/>
          <w:sz w:val="24"/>
          <w:szCs w:val="24"/>
        </w:rPr>
        <w:t>н</w:t>
      </w:r>
      <w:r w:rsidRPr="00E061E5">
        <w:rPr>
          <w:rFonts w:ascii="Times New Roman" w:hAnsi="Times New Roman" w:cs="Times New Roman"/>
          <w:sz w:val="24"/>
          <w:szCs w:val="24"/>
        </w:rPr>
        <w:t>я</w:t>
      </w:r>
      <w:r w:rsidR="00A144B9" w:rsidRPr="00E061E5">
        <w:rPr>
          <w:rFonts w:ascii="Times New Roman" w:hAnsi="Times New Roman" w:cs="Times New Roman"/>
          <w:sz w:val="24"/>
          <w:szCs w:val="24"/>
        </w:rPr>
        <w:t xml:space="preserve"> В за цим критерієм</w:t>
      </w:r>
      <w:r w:rsidRPr="00E061E5">
        <w:rPr>
          <w:rFonts w:ascii="Times New Roman" w:hAnsi="Times New Roman" w:cs="Times New Roman"/>
          <w:sz w:val="24"/>
          <w:szCs w:val="24"/>
        </w:rPr>
        <w:t>.</w:t>
      </w:r>
    </w:p>
    <w:p w:rsidR="00A144B9" w:rsidRPr="00E061E5" w:rsidRDefault="00A144B9" w:rsidP="00E061E5">
      <w:pPr>
        <w:jc w:val="both"/>
        <w:rPr>
          <w:rFonts w:ascii="Times New Roman" w:hAnsi="Times New Roman" w:cs="Times New Roman"/>
          <w:sz w:val="24"/>
          <w:szCs w:val="24"/>
        </w:rPr>
      </w:pPr>
      <w:r w:rsidRPr="00E061E5">
        <w:rPr>
          <w:rFonts w:ascii="Times New Roman" w:hAnsi="Times New Roman" w:cs="Times New Roman"/>
          <w:sz w:val="24"/>
          <w:szCs w:val="24"/>
        </w:rPr>
        <w:t>Рекомендації за критерієм 1</w:t>
      </w:r>
      <w:r w:rsidR="00A1456D" w:rsidRPr="00E061E5">
        <w:rPr>
          <w:rFonts w:ascii="Times New Roman" w:hAnsi="Times New Roman" w:cs="Times New Roman"/>
          <w:sz w:val="24"/>
          <w:szCs w:val="24"/>
        </w:rPr>
        <w:t>, що часто зустрічаються</w:t>
      </w:r>
      <w:r w:rsidR="00B7615B"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064AE0" w:rsidRPr="00E061E5" w:rsidRDefault="00064AE0" w:rsidP="00E061E5">
      <w:pPr>
        <w:pStyle w:val="a4"/>
        <w:numPr>
          <w:ilvl w:val="0"/>
          <w:numId w:val="3"/>
        </w:numPr>
        <w:jc w:val="both"/>
        <w:rPr>
          <w:rFonts w:ascii="Times New Roman" w:hAnsi="Times New Roman" w:cs="Times New Roman"/>
          <w:sz w:val="24"/>
          <w:szCs w:val="24"/>
        </w:rPr>
      </w:pPr>
      <w:r w:rsidRPr="00E061E5">
        <w:rPr>
          <w:rFonts w:ascii="Times New Roman" w:hAnsi="Times New Roman" w:cs="Times New Roman"/>
          <w:sz w:val="24"/>
          <w:szCs w:val="24"/>
        </w:rPr>
        <w:t>Провести перегляд О</w:t>
      </w:r>
      <w:r w:rsidRPr="00E061E5">
        <w:rPr>
          <w:rFonts w:ascii="Times New Roman" w:hAnsi="Times New Roman" w:cs="Times New Roman"/>
          <w:sz w:val="24"/>
          <w:szCs w:val="24"/>
        </w:rPr>
        <w:t xml:space="preserve">П відповідно до вимог статті 9-1 ЗУ "Про вищу освіту", чітко визначивши </w:t>
      </w:r>
      <w:r w:rsidRPr="00E061E5">
        <w:rPr>
          <w:rFonts w:ascii="Times New Roman" w:hAnsi="Times New Roman" w:cs="Times New Roman"/>
          <w:sz w:val="24"/>
          <w:szCs w:val="24"/>
        </w:rPr>
        <w:t xml:space="preserve">в профілі ОП </w:t>
      </w:r>
      <w:r w:rsidRPr="00E061E5">
        <w:rPr>
          <w:rFonts w:ascii="Times New Roman" w:hAnsi="Times New Roman" w:cs="Times New Roman"/>
          <w:sz w:val="24"/>
          <w:szCs w:val="24"/>
        </w:rPr>
        <w:t xml:space="preserve">форми здобуття освіти за програмою, розрахункові строки її освоєння для кожної форми, а також вимоги до вступників відповідно до стандартів вищої освіти та Правил прийому ЗВО. </w:t>
      </w:r>
    </w:p>
    <w:p w:rsidR="00064AE0" w:rsidRPr="00E061E5" w:rsidRDefault="00064AE0" w:rsidP="007E0702">
      <w:pPr>
        <w:pStyle w:val="a4"/>
        <w:numPr>
          <w:ilvl w:val="0"/>
          <w:numId w:val="3"/>
        </w:numPr>
        <w:ind w:left="360"/>
        <w:jc w:val="both"/>
        <w:rPr>
          <w:rFonts w:ascii="Times New Roman" w:hAnsi="Times New Roman" w:cs="Times New Roman"/>
          <w:sz w:val="24"/>
          <w:szCs w:val="24"/>
        </w:rPr>
      </w:pPr>
      <w:r w:rsidRPr="00E061E5">
        <w:rPr>
          <w:rFonts w:ascii="Times New Roman" w:hAnsi="Times New Roman" w:cs="Times New Roman"/>
          <w:sz w:val="24"/>
          <w:szCs w:val="24"/>
        </w:rPr>
        <w:t>Переглянути та уточнити розділ «Придатність до працевлаштування» ОПП, забезпечивши узгодженість задекларованих посад із профілем ОПП.</w:t>
      </w:r>
    </w:p>
    <w:p w:rsidR="000D2B33" w:rsidRPr="00E061E5" w:rsidRDefault="000D2B33" w:rsidP="007E0702">
      <w:pPr>
        <w:pStyle w:val="a4"/>
        <w:numPr>
          <w:ilvl w:val="0"/>
          <w:numId w:val="3"/>
        </w:numPr>
        <w:ind w:left="360"/>
        <w:jc w:val="both"/>
        <w:rPr>
          <w:rFonts w:ascii="Times New Roman" w:hAnsi="Times New Roman" w:cs="Times New Roman"/>
          <w:sz w:val="24"/>
          <w:szCs w:val="24"/>
        </w:rPr>
      </w:pPr>
      <w:r w:rsidRPr="00E061E5">
        <w:rPr>
          <w:rFonts w:ascii="Times New Roman" w:hAnsi="Times New Roman" w:cs="Times New Roman"/>
          <w:sz w:val="24"/>
          <w:szCs w:val="24"/>
        </w:rPr>
        <w:t>Гаранту та групі розробників при он</w:t>
      </w:r>
      <w:r w:rsidR="00064AE0" w:rsidRPr="00E061E5">
        <w:rPr>
          <w:rFonts w:ascii="Times New Roman" w:hAnsi="Times New Roman" w:cs="Times New Roman"/>
          <w:sz w:val="24"/>
          <w:szCs w:val="24"/>
        </w:rPr>
        <w:t>о</w:t>
      </w:r>
      <w:r w:rsidRPr="00E061E5">
        <w:rPr>
          <w:rFonts w:ascii="Times New Roman" w:hAnsi="Times New Roman" w:cs="Times New Roman"/>
          <w:sz w:val="24"/>
          <w:szCs w:val="24"/>
        </w:rPr>
        <w:t>вленн</w:t>
      </w:r>
      <w:r w:rsidR="00064AE0" w:rsidRPr="00E061E5">
        <w:rPr>
          <w:rFonts w:ascii="Times New Roman" w:hAnsi="Times New Roman" w:cs="Times New Roman"/>
          <w:sz w:val="24"/>
          <w:szCs w:val="24"/>
        </w:rPr>
        <w:t>і</w:t>
      </w:r>
      <w:r w:rsidRPr="00E061E5">
        <w:rPr>
          <w:rFonts w:ascii="Times New Roman" w:hAnsi="Times New Roman" w:cs="Times New Roman"/>
          <w:sz w:val="24"/>
          <w:szCs w:val="24"/>
        </w:rPr>
        <w:t xml:space="preserve"> ОП чітко прописати її унікальність</w:t>
      </w:r>
      <w:r w:rsidR="009D3C6C" w:rsidRPr="00E061E5">
        <w:rPr>
          <w:rFonts w:ascii="Times New Roman" w:hAnsi="Times New Roman" w:cs="Times New Roman"/>
          <w:sz w:val="24"/>
          <w:szCs w:val="24"/>
        </w:rPr>
        <w:t>, оновити фокус ОП</w:t>
      </w:r>
      <w:r w:rsidRPr="00E061E5">
        <w:rPr>
          <w:rFonts w:ascii="Times New Roman" w:hAnsi="Times New Roman" w:cs="Times New Roman"/>
          <w:sz w:val="24"/>
          <w:szCs w:val="24"/>
        </w:rPr>
        <w:t>.</w:t>
      </w:r>
    </w:p>
    <w:p w:rsidR="000D2B33" w:rsidRPr="00E061E5" w:rsidRDefault="000D2B33" w:rsidP="00DE1F7E">
      <w:pPr>
        <w:pStyle w:val="a4"/>
        <w:numPr>
          <w:ilvl w:val="0"/>
          <w:numId w:val="3"/>
        </w:numPr>
        <w:ind w:left="360"/>
        <w:jc w:val="both"/>
        <w:rPr>
          <w:rFonts w:ascii="Times New Roman" w:hAnsi="Times New Roman" w:cs="Times New Roman"/>
          <w:sz w:val="24"/>
          <w:szCs w:val="24"/>
        </w:rPr>
      </w:pPr>
      <w:r w:rsidRPr="00E061E5">
        <w:rPr>
          <w:rFonts w:ascii="Times New Roman" w:hAnsi="Times New Roman" w:cs="Times New Roman"/>
          <w:sz w:val="24"/>
          <w:szCs w:val="24"/>
        </w:rPr>
        <w:t>Уточнити формулювання мети, замінивши узагальнені вирази «професійній сфері», «осіб різних вікових груп» та «широкий доступ до працевлаштування» на конкретні, нормативно визначені поняття, щоб забезпечити повну відповідність Стандарту.</w:t>
      </w:r>
    </w:p>
    <w:p w:rsidR="000D2B33" w:rsidRPr="00E061E5" w:rsidRDefault="000D2B33" w:rsidP="00DE1F7E">
      <w:pPr>
        <w:pStyle w:val="a4"/>
        <w:numPr>
          <w:ilvl w:val="0"/>
          <w:numId w:val="3"/>
        </w:numPr>
        <w:ind w:left="360"/>
        <w:jc w:val="both"/>
        <w:rPr>
          <w:rFonts w:ascii="Times New Roman" w:hAnsi="Times New Roman" w:cs="Times New Roman"/>
          <w:sz w:val="24"/>
          <w:szCs w:val="24"/>
        </w:rPr>
      </w:pPr>
      <w:r w:rsidRPr="00E061E5">
        <w:rPr>
          <w:rFonts w:ascii="Times New Roman" w:hAnsi="Times New Roman" w:cs="Times New Roman"/>
          <w:sz w:val="24"/>
          <w:szCs w:val="24"/>
        </w:rPr>
        <w:t>Запровадити практику щорічного оновлення та регулярного обговорення проєктів ОПП та надавати доступ до Проєкту ОП на сайті факультету для зовнішніх користувачів.</w:t>
      </w:r>
    </w:p>
    <w:p w:rsidR="000D2B33" w:rsidRPr="00E061E5" w:rsidRDefault="000D2B33" w:rsidP="00DE1F7E">
      <w:pPr>
        <w:pStyle w:val="a4"/>
        <w:numPr>
          <w:ilvl w:val="0"/>
          <w:numId w:val="3"/>
        </w:numPr>
        <w:ind w:left="360"/>
        <w:jc w:val="both"/>
        <w:rPr>
          <w:rFonts w:ascii="Times New Roman" w:hAnsi="Times New Roman" w:cs="Times New Roman"/>
          <w:sz w:val="24"/>
          <w:szCs w:val="24"/>
        </w:rPr>
      </w:pPr>
      <w:r w:rsidRPr="00E061E5">
        <w:rPr>
          <w:rFonts w:ascii="Times New Roman" w:hAnsi="Times New Roman" w:cs="Times New Roman"/>
          <w:sz w:val="24"/>
          <w:szCs w:val="24"/>
        </w:rPr>
        <w:t xml:space="preserve">Пропозиції усіх груп </w:t>
      </w:r>
      <w:r w:rsidR="00E061E5" w:rsidRPr="00E061E5">
        <w:rPr>
          <w:rFonts w:ascii="Times New Roman" w:hAnsi="Times New Roman" w:cs="Times New Roman"/>
          <w:sz w:val="24"/>
          <w:szCs w:val="24"/>
        </w:rPr>
        <w:t>стейкголдерів</w:t>
      </w:r>
      <w:r w:rsidRPr="00E061E5">
        <w:rPr>
          <w:rFonts w:ascii="Times New Roman" w:hAnsi="Times New Roman" w:cs="Times New Roman"/>
          <w:sz w:val="24"/>
          <w:szCs w:val="24"/>
        </w:rPr>
        <w:t xml:space="preserve"> фіксувати на рівні протоколів спільних або розширених засідань випускової кафедри та опитувань із аналізом, який оприлюднюється на сайті ЗВО</w:t>
      </w:r>
      <w:r w:rsidR="00DE1F7E" w:rsidRPr="00E061E5">
        <w:rPr>
          <w:rFonts w:ascii="Times New Roman" w:hAnsi="Times New Roman" w:cs="Times New Roman"/>
          <w:sz w:val="24"/>
          <w:szCs w:val="24"/>
        </w:rPr>
        <w:t xml:space="preserve">, </w:t>
      </w:r>
      <w:r w:rsidRPr="00E061E5">
        <w:rPr>
          <w:rFonts w:ascii="Times New Roman" w:hAnsi="Times New Roman" w:cs="Times New Roman"/>
          <w:sz w:val="24"/>
          <w:szCs w:val="24"/>
        </w:rPr>
        <w:t>формалізувати пропозиції випускників у процедурах періодичного перегляду ОП для забезпечення прозорості її розвитку.</w:t>
      </w:r>
    </w:p>
    <w:p w:rsidR="000D2B33" w:rsidRPr="00E061E5" w:rsidRDefault="000D2B33" w:rsidP="00DE1F7E">
      <w:pPr>
        <w:pStyle w:val="a4"/>
        <w:numPr>
          <w:ilvl w:val="0"/>
          <w:numId w:val="3"/>
        </w:numPr>
        <w:ind w:left="360"/>
        <w:jc w:val="both"/>
        <w:rPr>
          <w:rFonts w:ascii="Times New Roman" w:hAnsi="Times New Roman" w:cs="Times New Roman"/>
          <w:sz w:val="24"/>
          <w:szCs w:val="24"/>
        </w:rPr>
      </w:pPr>
      <w:r w:rsidRPr="00E061E5">
        <w:rPr>
          <w:rFonts w:ascii="Times New Roman" w:hAnsi="Times New Roman" w:cs="Times New Roman"/>
          <w:sz w:val="24"/>
          <w:szCs w:val="24"/>
        </w:rPr>
        <w:t>Активніше інтегрувати міжнародний досвід і порівняльний аналіз аналогічних програм.</w:t>
      </w:r>
    </w:p>
    <w:p w:rsidR="009D3C6C" w:rsidRPr="00E061E5" w:rsidRDefault="009D3C6C" w:rsidP="00E40E43">
      <w:pPr>
        <w:pStyle w:val="a4"/>
        <w:jc w:val="center"/>
        <w:rPr>
          <w:rFonts w:ascii="Times New Roman" w:eastAsia="SimSun" w:hAnsi="Times New Roman" w:cs="Times New Roman"/>
          <w:b/>
          <w:sz w:val="24"/>
          <w:szCs w:val="24"/>
        </w:rPr>
      </w:pPr>
    </w:p>
    <w:p w:rsidR="00E40E43" w:rsidRPr="00E061E5" w:rsidRDefault="00E40E43" w:rsidP="00E40E43">
      <w:pPr>
        <w:pStyle w:val="a4"/>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1 за </w:t>
      </w:r>
      <w:r w:rsidRPr="00E061E5">
        <w:rPr>
          <w:rFonts w:ascii="Times New Roman" w:hAnsi="Times New Roman" w:cs="Times New Roman"/>
          <w:b/>
          <w:sz w:val="24"/>
          <w:szCs w:val="24"/>
        </w:rPr>
        <w:t>результатами акредитаційної експертизи за 202</w:t>
      </w:r>
      <w:r w:rsidR="00017CDC" w:rsidRPr="00E061E5">
        <w:rPr>
          <w:rFonts w:ascii="Times New Roman" w:hAnsi="Times New Roman" w:cs="Times New Roman"/>
          <w:b/>
          <w:sz w:val="24"/>
          <w:szCs w:val="24"/>
        </w:rPr>
        <w:t>5</w:t>
      </w:r>
      <w:r w:rsidRPr="00E061E5">
        <w:rPr>
          <w:rFonts w:ascii="Times New Roman" w:hAnsi="Times New Roman" w:cs="Times New Roman"/>
          <w:b/>
          <w:sz w:val="24"/>
          <w:szCs w:val="24"/>
        </w:rPr>
        <w:t>-202</w:t>
      </w:r>
      <w:r w:rsidR="00017CDC" w:rsidRPr="00E061E5">
        <w:rPr>
          <w:rFonts w:ascii="Times New Roman" w:hAnsi="Times New Roman" w:cs="Times New Roman"/>
          <w:b/>
          <w:sz w:val="24"/>
          <w:szCs w:val="24"/>
        </w:rPr>
        <w:t>6</w:t>
      </w:r>
      <w:r w:rsidRPr="00E061E5">
        <w:rPr>
          <w:rFonts w:ascii="Times New Roman" w:hAnsi="Times New Roman" w:cs="Times New Roman"/>
          <w:b/>
          <w:sz w:val="24"/>
          <w:szCs w:val="24"/>
        </w:rPr>
        <w:t xml:space="preserve"> н.р.</w:t>
      </w:r>
    </w:p>
    <w:tbl>
      <w:tblPr>
        <w:tblStyle w:val="a3"/>
        <w:tblW w:w="0" w:type="auto"/>
        <w:tblInd w:w="-10" w:type="dxa"/>
        <w:tblLayout w:type="fixed"/>
        <w:tblLook w:val="04A0" w:firstRow="1" w:lastRow="0" w:firstColumn="1" w:lastColumn="0" w:noHBand="0" w:noVBand="1"/>
      </w:tblPr>
      <w:tblGrid>
        <w:gridCol w:w="2273"/>
        <w:gridCol w:w="7366"/>
      </w:tblGrid>
      <w:tr w:rsidR="00E40E43" w:rsidRPr="00E061E5" w:rsidTr="00017CDC">
        <w:tc>
          <w:tcPr>
            <w:tcW w:w="2273"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366" w:type="dxa"/>
            <w:tcBorders>
              <w:top w:val="single" w:sz="4" w:space="0" w:color="auto"/>
              <w:left w:val="single" w:sz="4" w:space="0" w:color="auto"/>
              <w:bottom w:val="single" w:sz="4" w:space="0" w:color="auto"/>
              <w:right w:val="single" w:sz="4" w:space="0" w:color="auto"/>
            </w:tcBorders>
            <w:hideMark/>
          </w:tcPr>
          <w:p w:rsidR="00E40E43" w:rsidRPr="00E061E5" w:rsidRDefault="00B71E33" w:rsidP="000763A1">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017CDC">
        <w:trPr>
          <w:trHeight w:val="686"/>
        </w:trPr>
        <w:tc>
          <w:tcPr>
            <w:tcW w:w="2273" w:type="dxa"/>
          </w:tcPr>
          <w:p w:rsidR="00E40E43" w:rsidRPr="00E061E5" w:rsidRDefault="00017CDC"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CA0379" w:rsidRPr="00E061E5">
              <w:rPr>
                <w:rFonts w:ascii="Times New Roman" w:hAnsi="Times New Roman" w:cs="Times New Roman"/>
                <w:sz w:val="24"/>
                <w:szCs w:val="24"/>
              </w:rPr>
              <w:t>Геосистеми та георизики</w:t>
            </w:r>
          </w:p>
        </w:tc>
        <w:tc>
          <w:tcPr>
            <w:tcW w:w="7366" w:type="dxa"/>
          </w:tcPr>
          <w:p w:rsidR="00E40E43" w:rsidRPr="00E061E5" w:rsidRDefault="00CA0379" w:rsidP="00CA0379">
            <w:pPr>
              <w:pStyle w:val="a4"/>
              <w:numPr>
                <w:ilvl w:val="0"/>
                <w:numId w:val="21"/>
              </w:numPr>
              <w:jc w:val="both"/>
              <w:rPr>
                <w:rFonts w:ascii="Times New Roman" w:hAnsi="Times New Roman" w:cs="Times New Roman"/>
                <w:sz w:val="24"/>
                <w:szCs w:val="24"/>
              </w:rPr>
            </w:pPr>
            <w:r w:rsidRPr="00E061E5">
              <w:rPr>
                <w:rFonts w:ascii="Times New Roman" w:hAnsi="Times New Roman" w:cs="Times New Roman"/>
                <w:sz w:val="24"/>
                <w:szCs w:val="24"/>
              </w:rPr>
              <w:t>Широке залучення стейкголдерів на всіх етапах життєвого циклу ОП: від проєктування - до регулярного оновлення. Програма враховує регіональні виклики та потреби Чернівецької області, налагоджена співпраця з міською радою та обласною державною адміністрацією,</w:t>
            </w:r>
          </w:p>
        </w:tc>
      </w:tr>
      <w:tr w:rsidR="00E40E43" w:rsidRPr="00E061E5" w:rsidTr="00017CDC">
        <w:trPr>
          <w:trHeight w:val="979"/>
        </w:trPr>
        <w:tc>
          <w:tcPr>
            <w:tcW w:w="2273"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CA0379" w:rsidRPr="00E061E5">
              <w:rPr>
                <w:rFonts w:ascii="Times New Roman" w:hAnsi="Times New Roman" w:cs="Times New Roman"/>
                <w:sz w:val="24"/>
                <w:szCs w:val="24"/>
              </w:rPr>
              <w:t>Менеджмент туристичної індустрії</w:t>
            </w:r>
          </w:p>
        </w:tc>
        <w:tc>
          <w:tcPr>
            <w:tcW w:w="7366" w:type="dxa"/>
            <w:tcBorders>
              <w:top w:val="single" w:sz="4" w:space="0" w:color="auto"/>
              <w:left w:val="single" w:sz="4" w:space="0" w:color="auto"/>
              <w:right w:val="single" w:sz="4" w:space="0" w:color="auto"/>
            </w:tcBorders>
          </w:tcPr>
          <w:p w:rsidR="00CA0379" w:rsidRPr="00E061E5" w:rsidRDefault="00CA0379" w:rsidP="00CA0379">
            <w:pPr>
              <w:pStyle w:val="a4"/>
              <w:numPr>
                <w:ilvl w:val="0"/>
                <w:numId w:val="20"/>
              </w:numPr>
              <w:jc w:val="both"/>
              <w:rPr>
                <w:rFonts w:ascii="Times New Roman" w:hAnsi="Times New Roman" w:cs="Times New Roman"/>
                <w:sz w:val="24"/>
                <w:szCs w:val="24"/>
              </w:rPr>
            </w:pPr>
            <w:r w:rsidRPr="00E061E5">
              <w:rPr>
                <w:rFonts w:ascii="Times New Roman" w:hAnsi="Times New Roman" w:cs="Times New Roman"/>
                <w:sz w:val="24"/>
                <w:szCs w:val="24"/>
              </w:rPr>
              <w:t xml:space="preserve">Тісна співпраця з Чернівецькою обласною державною адміністрацією та Чернівецькою обласною радою, організаціями туристичної сфери в рамках реалізації стратегічних документів регіону. </w:t>
            </w:r>
          </w:p>
          <w:p w:rsidR="00E40E43" w:rsidRPr="00E061E5" w:rsidRDefault="00CA0379" w:rsidP="00CA0379">
            <w:pPr>
              <w:pStyle w:val="a4"/>
              <w:numPr>
                <w:ilvl w:val="0"/>
                <w:numId w:val="20"/>
              </w:numPr>
              <w:jc w:val="both"/>
              <w:rPr>
                <w:rFonts w:ascii="Times New Roman" w:hAnsi="Times New Roman" w:cs="Times New Roman"/>
                <w:sz w:val="24"/>
                <w:szCs w:val="24"/>
              </w:rPr>
            </w:pPr>
            <w:r w:rsidRPr="00E061E5">
              <w:rPr>
                <w:rFonts w:ascii="Times New Roman" w:hAnsi="Times New Roman" w:cs="Times New Roman"/>
                <w:sz w:val="24"/>
                <w:szCs w:val="24"/>
              </w:rPr>
              <w:t xml:space="preserve">Активне та системне залучення </w:t>
            </w:r>
            <w:r w:rsidR="00E061E5" w:rsidRPr="00E061E5">
              <w:rPr>
                <w:rFonts w:ascii="Times New Roman" w:hAnsi="Times New Roman" w:cs="Times New Roman"/>
                <w:sz w:val="24"/>
                <w:szCs w:val="24"/>
              </w:rPr>
              <w:t>стейкголдерів</w:t>
            </w:r>
            <w:r w:rsidRPr="00E061E5">
              <w:rPr>
                <w:rFonts w:ascii="Times New Roman" w:hAnsi="Times New Roman" w:cs="Times New Roman"/>
                <w:sz w:val="24"/>
                <w:szCs w:val="24"/>
              </w:rPr>
              <w:t>, зокрема випускників, до проєктування та удосконалення ОП.</w:t>
            </w:r>
          </w:p>
        </w:tc>
      </w:tr>
      <w:tr w:rsidR="00E40E43" w:rsidRPr="00E061E5" w:rsidTr="00017CDC">
        <w:trPr>
          <w:trHeight w:val="1666"/>
        </w:trPr>
        <w:tc>
          <w:tcPr>
            <w:tcW w:w="2273"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CA0379" w:rsidRPr="00E061E5">
              <w:rPr>
                <w:rFonts w:ascii="Times New Roman" w:hAnsi="Times New Roman" w:cs="Times New Roman"/>
                <w:sz w:val="24"/>
                <w:szCs w:val="24"/>
              </w:rPr>
              <w:t>Менеджмент організацій та адміністрування</w:t>
            </w:r>
          </w:p>
        </w:tc>
        <w:tc>
          <w:tcPr>
            <w:tcW w:w="7366" w:type="dxa"/>
            <w:tcBorders>
              <w:top w:val="single" w:sz="4" w:space="0" w:color="auto"/>
              <w:left w:val="single" w:sz="4" w:space="0" w:color="auto"/>
              <w:right w:val="single" w:sz="4" w:space="0" w:color="auto"/>
            </w:tcBorders>
          </w:tcPr>
          <w:p w:rsidR="00E40E43" w:rsidRPr="00E061E5" w:rsidRDefault="00CA0379" w:rsidP="00CA0379">
            <w:pPr>
              <w:pStyle w:val="a4"/>
              <w:numPr>
                <w:ilvl w:val="0"/>
                <w:numId w:val="22"/>
              </w:numPr>
              <w:rPr>
                <w:rFonts w:ascii="Times New Roman" w:hAnsi="Times New Roman" w:cs="Times New Roman"/>
                <w:sz w:val="24"/>
                <w:szCs w:val="24"/>
              </w:rPr>
            </w:pPr>
            <w:r w:rsidRPr="00E061E5">
              <w:rPr>
                <w:rFonts w:ascii="Times New Roman" w:hAnsi="Times New Roman" w:cs="Times New Roman"/>
                <w:sz w:val="24"/>
                <w:szCs w:val="24"/>
              </w:rPr>
              <w:t>Високий рівень інноваційного продукування концептуальних засад трансформації підготовки менеджерів з використанням практико-орієнтованих інструментів та поширення власного досвіду у академічне середовище вітчизняних та зарубіжних партнерів.</w:t>
            </w:r>
          </w:p>
        </w:tc>
      </w:tr>
      <w:tr w:rsidR="009B61AA" w:rsidRPr="00E061E5" w:rsidTr="00017CDC">
        <w:tc>
          <w:tcPr>
            <w:tcW w:w="2273" w:type="dxa"/>
            <w:hideMark/>
          </w:tcPr>
          <w:p w:rsidR="009B61AA" w:rsidRPr="00E061E5" w:rsidRDefault="00DE1F7E" w:rsidP="00DE1F7E">
            <w:pPr>
              <w:rPr>
                <w:rFonts w:ascii="Times New Roman" w:hAnsi="Times New Roman" w:cs="Times New Roman"/>
                <w:sz w:val="24"/>
                <w:szCs w:val="24"/>
              </w:rPr>
            </w:pPr>
            <w:r w:rsidRPr="00E061E5">
              <w:rPr>
                <w:rFonts w:ascii="Times New Roman" w:hAnsi="Times New Roman" w:cs="Times New Roman"/>
                <w:sz w:val="24"/>
                <w:szCs w:val="24"/>
              </w:rPr>
              <w:t xml:space="preserve">ОП </w:t>
            </w:r>
            <w:r w:rsidR="009B61AA" w:rsidRPr="00E061E5">
              <w:rPr>
                <w:rFonts w:ascii="Times New Roman" w:hAnsi="Times New Roman" w:cs="Times New Roman"/>
                <w:sz w:val="24"/>
                <w:szCs w:val="24"/>
              </w:rPr>
              <w:t>Державна служба, магістр</w:t>
            </w:r>
          </w:p>
        </w:tc>
        <w:tc>
          <w:tcPr>
            <w:tcW w:w="7366" w:type="dxa"/>
            <w:hideMark/>
          </w:tcPr>
          <w:p w:rsidR="009B61AA" w:rsidRPr="00E061E5" w:rsidRDefault="00043763" w:rsidP="00043763">
            <w:pPr>
              <w:pStyle w:val="a4"/>
              <w:numPr>
                <w:ilvl w:val="0"/>
                <w:numId w:val="22"/>
              </w:numPr>
              <w:rPr>
                <w:rFonts w:ascii="Times New Roman" w:hAnsi="Times New Roman" w:cs="Times New Roman"/>
                <w:sz w:val="24"/>
                <w:szCs w:val="24"/>
              </w:rPr>
            </w:pPr>
            <w:r w:rsidRPr="00E061E5">
              <w:rPr>
                <w:rFonts w:ascii="Times New Roman" w:hAnsi="Times New Roman" w:cs="Times New Roman"/>
                <w:sz w:val="24"/>
                <w:szCs w:val="24"/>
              </w:rPr>
              <w:t>Ф</w:t>
            </w:r>
            <w:r w:rsidR="00DE1F7E" w:rsidRPr="00E061E5">
              <w:rPr>
                <w:rFonts w:ascii="Times New Roman" w:hAnsi="Times New Roman" w:cs="Times New Roman"/>
                <w:sz w:val="24"/>
                <w:szCs w:val="24"/>
              </w:rPr>
              <w:t xml:space="preserve">ормування та розвиток освітньої програми на основі сталого партнерства з державними інституціями, міжнародними університетами та стейкголдерами регіону </w:t>
            </w:r>
          </w:p>
        </w:tc>
      </w:tr>
      <w:tr w:rsidR="009B61AA" w:rsidRPr="00E061E5" w:rsidTr="00017CDC">
        <w:tc>
          <w:tcPr>
            <w:tcW w:w="2273" w:type="dxa"/>
          </w:tcPr>
          <w:p w:rsidR="009B61AA" w:rsidRPr="00E061E5" w:rsidRDefault="00DE1F7E" w:rsidP="00043763">
            <w:pPr>
              <w:rPr>
                <w:rFonts w:ascii="Times New Roman" w:hAnsi="Times New Roman" w:cs="Times New Roman"/>
                <w:sz w:val="24"/>
                <w:szCs w:val="24"/>
              </w:rPr>
            </w:pPr>
            <w:r w:rsidRPr="00E061E5">
              <w:rPr>
                <w:rFonts w:ascii="Times New Roman" w:hAnsi="Times New Roman" w:cs="Times New Roman"/>
                <w:sz w:val="24"/>
                <w:szCs w:val="24"/>
              </w:rPr>
              <w:t xml:space="preserve">ОП Прикладна фізика та наноматеріали </w:t>
            </w:r>
          </w:p>
        </w:tc>
        <w:tc>
          <w:tcPr>
            <w:tcW w:w="7366" w:type="dxa"/>
          </w:tcPr>
          <w:p w:rsidR="009B61AA" w:rsidRPr="00E061E5" w:rsidRDefault="00043763" w:rsidP="00DE1F7E">
            <w:pPr>
              <w:pStyle w:val="a4"/>
              <w:numPr>
                <w:ilvl w:val="0"/>
                <w:numId w:val="22"/>
              </w:numPr>
              <w:rPr>
                <w:rFonts w:ascii="Times New Roman" w:hAnsi="Times New Roman" w:cs="Times New Roman"/>
                <w:sz w:val="24"/>
                <w:szCs w:val="24"/>
              </w:rPr>
            </w:pPr>
            <w:r w:rsidRPr="00E061E5">
              <w:rPr>
                <w:rFonts w:ascii="Times New Roman" w:hAnsi="Times New Roman" w:cs="Times New Roman"/>
                <w:sz w:val="24"/>
                <w:szCs w:val="24"/>
              </w:rPr>
              <w:t>Н</w:t>
            </w:r>
            <w:r w:rsidR="009B61AA" w:rsidRPr="00E061E5">
              <w:rPr>
                <w:rFonts w:ascii="Times New Roman" w:hAnsi="Times New Roman" w:cs="Times New Roman"/>
                <w:sz w:val="24"/>
                <w:szCs w:val="24"/>
              </w:rPr>
              <w:t>аявність серед розробників ОНП здобувача вищої освіти.</w:t>
            </w:r>
          </w:p>
        </w:tc>
      </w:tr>
    </w:tbl>
    <w:p w:rsidR="004222AA" w:rsidRPr="00E061E5" w:rsidRDefault="004222AA" w:rsidP="004549B9">
      <w:pPr>
        <w:pStyle w:val="a4"/>
        <w:jc w:val="both"/>
        <w:rPr>
          <w:rFonts w:ascii="Times New Roman" w:eastAsia="SimSun" w:hAnsi="Times New Roman" w:cs="Times New Roman"/>
          <w:sz w:val="24"/>
          <w:szCs w:val="24"/>
        </w:rPr>
      </w:pPr>
    </w:p>
    <w:p w:rsidR="009845AE" w:rsidRPr="00E061E5" w:rsidRDefault="00DA446E">
      <w:pPr>
        <w:rPr>
          <w:rFonts w:ascii="Times New Roman" w:hAnsi="Times New Roman" w:cs="Times New Roman"/>
          <w:b/>
          <w:i/>
          <w:sz w:val="24"/>
          <w:szCs w:val="24"/>
        </w:rPr>
      </w:pPr>
      <w:r w:rsidRPr="00E061E5">
        <w:rPr>
          <w:rFonts w:ascii="Times New Roman" w:hAnsi="Times New Roman" w:cs="Times New Roman"/>
          <w:b/>
          <w:i/>
          <w:sz w:val="24"/>
          <w:szCs w:val="24"/>
        </w:rPr>
        <w:t>Критерій 2 Структура та зміст освітньої програми</w:t>
      </w:r>
    </w:p>
    <w:p w:rsidR="00CA0379" w:rsidRPr="00E061E5" w:rsidRDefault="00CA0379" w:rsidP="00367B10">
      <w:pPr>
        <w:ind w:firstLine="708"/>
        <w:rPr>
          <w:rFonts w:ascii="Times New Roman" w:hAnsi="Times New Roman" w:cs="Times New Roman"/>
          <w:sz w:val="24"/>
          <w:szCs w:val="24"/>
        </w:rPr>
      </w:pPr>
      <w:r w:rsidRPr="00E061E5">
        <w:rPr>
          <w:rFonts w:ascii="Times New Roman" w:hAnsi="Times New Roman" w:cs="Times New Roman"/>
          <w:sz w:val="24"/>
          <w:szCs w:val="24"/>
        </w:rPr>
        <w:lastRenderedPageBreak/>
        <w:t>Для б</w:t>
      </w:r>
      <w:r w:rsidR="00A1456D" w:rsidRPr="00E061E5">
        <w:rPr>
          <w:rFonts w:ascii="Times New Roman" w:hAnsi="Times New Roman" w:cs="Times New Roman"/>
          <w:sz w:val="24"/>
          <w:szCs w:val="24"/>
        </w:rPr>
        <w:t>ільш</w:t>
      </w:r>
      <w:r w:rsidRPr="00E061E5">
        <w:rPr>
          <w:rFonts w:ascii="Times New Roman" w:hAnsi="Times New Roman" w:cs="Times New Roman"/>
          <w:sz w:val="24"/>
          <w:szCs w:val="24"/>
        </w:rPr>
        <w:t>о</w:t>
      </w:r>
      <w:r w:rsidR="00A1456D" w:rsidRPr="00E061E5">
        <w:rPr>
          <w:rFonts w:ascii="Times New Roman" w:hAnsi="Times New Roman" w:cs="Times New Roman"/>
          <w:sz w:val="24"/>
          <w:szCs w:val="24"/>
        </w:rPr>
        <w:t>ст</w:t>
      </w:r>
      <w:r w:rsidRPr="00E061E5">
        <w:rPr>
          <w:rFonts w:ascii="Times New Roman" w:hAnsi="Times New Roman" w:cs="Times New Roman"/>
          <w:sz w:val="24"/>
          <w:szCs w:val="24"/>
        </w:rPr>
        <w:t>і</w:t>
      </w:r>
      <w:r w:rsidR="00A1456D" w:rsidRPr="00E061E5">
        <w:rPr>
          <w:rFonts w:ascii="Times New Roman" w:hAnsi="Times New Roman" w:cs="Times New Roman"/>
          <w:sz w:val="24"/>
          <w:szCs w:val="24"/>
        </w:rPr>
        <w:t xml:space="preserve"> освітніх програм </w:t>
      </w:r>
      <w:r w:rsidRPr="00E061E5">
        <w:rPr>
          <w:rFonts w:ascii="Times New Roman" w:hAnsi="Times New Roman" w:cs="Times New Roman"/>
          <w:sz w:val="24"/>
          <w:szCs w:val="24"/>
        </w:rPr>
        <w:t>встановлено відповідність рівню В;</w:t>
      </w:r>
      <w:r w:rsidR="00A1456D" w:rsidRPr="00E061E5">
        <w:rPr>
          <w:rFonts w:ascii="Times New Roman" w:hAnsi="Times New Roman" w:cs="Times New Roman"/>
          <w:sz w:val="24"/>
          <w:szCs w:val="24"/>
        </w:rPr>
        <w:t xml:space="preserve"> ГЕР та НА визначили </w:t>
      </w:r>
      <w:r w:rsidRPr="00E061E5">
        <w:rPr>
          <w:rFonts w:ascii="Times New Roman" w:hAnsi="Times New Roman" w:cs="Times New Roman"/>
          <w:sz w:val="24"/>
          <w:szCs w:val="24"/>
        </w:rPr>
        <w:t xml:space="preserve">відповідність </w:t>
      </w:r>
      <w:r w:rsidR="00A1456D" w:rsidRPr="00E061E5">
        <w:rPr>
          <w:rFonts w:ascii="Times New Roman" w:hAnsi="Times New Roman" w:cs="Times New Roman"/>
          <w:sz w:val="24"/>
          <w:szCs w:val="24"/>
        </w:rPr>
        <w:t>рівн</w:t>
      </w:r>
      <w:r w:rsidRPr="00E061E5">
        <w:rPr>
          <w:rFonts w:ascii="Times New Roman" w:hAnsi="Times New Roman" w:cs="Times New Roman"/>
          <w:sz w:val="24"/>
          <w:szCs w:val="24"/>
        </w:rPr>
        <w:t>ю</w:t>
      </w:r>
      <w:r w:rsidR="00A1456D" w:rsidRPr="00E061E5">
        <w:rPr>
          <w:rFonts w:ascii="Times New Roman" w:hAnsi="Times New Roman" w:cs="Times New Roman"/>
          <w:sz w:val="24"/>
          <w:szCs w:val="24"/>
        </w:rPr>
        <w:t xml:space="preserve"> Е </w:t>
      </w:r>
      <w:r w:rsidRPr="00E061E5">
        <w:rPr>
          <w:rFonts w:ascii="Times New Roman" w:hAnsi="Times New Roman" w:cs="Times New Roman"/>
          <w:sz w:val="24"/>
          <w:szCs w:val="24"/>
        </w:rPr>
        <w:t xml:space="preserve">за критерієм 2 </w:t>
      </w:r>
      <w:r w:rsidR="00A1456D" w:rsidRPr="00E061E5">
        <w:rPr>
          <w:rFonts w:ascii="Times New Roman" w:hAnsi="Times New Roman" w:cs="Times New Roman"/>
          <w:sz w:val="24"/>
          <w:szCs w:val="24"/>
        </w:rPr>
        <w:t xml:space="preserve">для ОПП </w:t>
      </w:r>
      <w:r w:rsidRPr="00E061E5">
        <w:rPr>
          <w:rFonts w:ascii="Times New Roman" w:hAnsi="Times New Roman" w:cs="Times New Roman"/>
          <w:sz w:val="24"/>
          <w:szCs w:val="24"/>
        </w:rPr>
        <w:t>Менеджмент організацій та адміністрування.</w:t>
      </w:r>
    </w:p>
    <w:p w:rsidR="00A1456D" w:rsidRPr="00E061E5" w:rsidRDefault="00A1456D" w:rsidP="00A1456D">
      <w:pPr>
        <w:rPr>
          <w:rFonts w:ascii="Times New Roman" w:hAnsi="Times New Roman" w:cs="Times New Roman"/>
          <w:sz w:val="24"/>
          <w:szCs w:val="24"/>
        </w:rPr>
      </w:pPr>
      <w:r w:rsidRPr="00E061E5">
        <w:rPr>
          <w:rFonts w:ascii="Times New Roman" w:hAnsi="Times New Roman" w:cs="Times New Roman"/>
          <w:sz w:val="24"/>
          <w:szCs w:val="24"/>
        </w:rPr>
        <w:t>Рекомендації за критерієм 2, що часто зустрічаються</w:t>
      </w:r>
      <w:r w:rsidR="00B7615B"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D563BA" w:rsidRPr="00E061E5" w:rsidRDefault="00D563BA" w:rsidP="00A1456D">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Перед оприлюдненням НП привести шифри дисциплін у відповідність до шифрів в ОП та включити в НП інформацію про обсяги, види роботи та форми контролю за практ</w:t>
      </w:r>
      <w:r w:rsidR="000A6D7D" w:rsidRPr="00E061E5">
        <w:rPr>
          <w:rFonts w:ascii="Times New Roman" w:hAnsi="Times New Roman" w:cs="Times New Roman"/>
          <w:sz w:val="24"/>
          <w:szCs w:val="24"/>
        </w:rPr>
        <w:t xml:space="preserve">иками і кваліфікаційною роботою, </w:t>
      </w:r>
      <w:r w:rsidR="000A6D7D" w:rsidRPr="00E061E5">
        <w:rPr>
          <w:rFonts w:ascii="Times New Roman" w:hAnsi="Times New Roman" w:cs="Times New Roman"/>
          <w:sz w:val="24"/>
          <w:szCs w:val="24"/>
        </w:rPr>
        <w:t>включивши ці ОК в загальну таблицю ОК</w:t>
      </w:r>
    </w:p>
    <w:p w:rsidR="00BB79A9" w:rsidRPr="00E061E5" w:rsidRDefault="001C3E4C" w:rsidP="00BB79A9">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 xml:space="preserve">абезпечити оприлюднення навчального плану для заочної форми навчання на офіційному сайті ЗВО. </w:t>
      </w:r>
    </w:p>
    <w:p w:rsidR="00BB79A9" w:rsidRPr="00E061E5" w:rsidRDefault="00BB79A9" w:rsidP="00BB79A9">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Збалансувати</w:t>
      </w:r>
      <w:r w:rsidRPr="00E061E5">
        <w:rPr>
          <w:rFonts w:ascii="Times New Roman" w:hAnsi="Times New Roman" w:cs="Times New Roman"/>
          <w:sz w:val="24"/>
          <w:szCs w:val="24"/>
        </w:rPr>
        <w:t xml:space="preserve"> структуру</w:t>
      </w:r>
      <w:r w:rsidRPr="00E061E5">
        <w:rPr>
          <w:rFonts w:ascii="Times New Roman" w:hAnsi="Times New Roman" w:cs="Times New Roman"/>
          <w:sz w:val="24"/>
          <w:szCs w:val="24"/>
        </w:rPr>
        <w:t xml:space="preserve"> ОП, </w:t>
      </w:r>
      <w:r w:rsidRPr="00E061E5">
        <w:rPr>
          <w:rFonts w:ascii="Times New Roman" w:hAnsi="Times New Roman" w:cs="Times New Roman"/>
          <w:sz w:val="24"/>
          <w:szCs w:val="24"/>
        </w:rPr>
        <w:t>усунути дублювання змісту освітніх компонентів, забезпечивши унікальність кожної дисципліни та чітке</w:t>
      </w: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 xml:space="preserve">розмежування тем між </w:t>
      </w:r>
      <w:r w:rsidR="00E061E5" w:rsidRPr="00E061E5">
        <w:rPr>
          <w:rFonts w:ascii="Times New Roman" w:hAnsi="Times New Roman" w:cs="Times New Roman"/>
          <w:sz w:val="24"/>
          <w:szCs w:val="24"/>
        </w:rPr>
        <w:t>обов’язковими</w:t>
      </w:r>
      <w:r w:rsidRPr="00E061E5">
        <w:rPr>
          <w:rFonts w:ascii="Times New Roman" w:hAnsi="Times New Roman" w:cs="Times New Roman"/>
          <w:sz w:val="24"/>
          <w:szCs w:val="24"/>
        </w:rPr>
        <w:t xml:space="preserve"> та вибірковими ОК.</w:t>
      </w:r>
    </w:p>
    <w:p w:rsidR="006C3AB7" w:rsidRPr="00E061E5" w:rsidRDefault="00BB79A9" w:rsidP="006C3AB7">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 xml:space="preserve">Узгодити матриці </w:t>
      </w:r>
      <w:r w:rsidRPr="00E061E5">
        <w:rPr>
          <w:rFonts w:ascii="Times New Roman" w:hAnsi="Times New Roman" w:cs="Times New Roman"/>
          <w:sz w:val="24"/>
          <w:szCs w:val="24"/>
        </w:rPr>
        <w:t xml:space="preserve">відповідності ОП </w:t>
      </w:r>
      <w:r w:rsidRPr="00E061E5">
        <w:rPr>
          <w:rFonts w:ascii="Times New Roman" w:hAnsi="Times New Roman" w:cs="Times New Roman"/>
          <w:sz w:val="24"/>
          <w:szCs w:val="24"/>
        </w:rPr>
        <w:t>з робочими програмами, забезпечивши фактичну відповідність між ОК та заявленими ПРН</w:t>
      </w:r>
      <w:r w:rsidR="006C3AB7" w:rsidRPr="00E061E5">
        <w:rPr>
          <w:rFonts w:ascii="Times New Roman" w:hAnsi="Times New Roman" w:cs="Times New Roman"/>
          <w:sz w:val="24"/>
          <w:szCs w:val="24"/>
        </w:rPr>
        <w:t>.</w:t>
      </w:r>
    </w:p>
    <w:p w:rsidR="006C3AB7" w:rsidRPr="00E061E5" w:rsidRDefault="006C3AB7" w:rsidP="006C3AB7">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Провести структурно-змістовний аудит навчальних дисциплін для узгодження їх із заявленими компетентностями та результатами навчання</w:t>
      </w:r>
      <w:r w:rsidRPr="00E061E5">
        <w:rPr>
          <w:rFonts w:ascii="Times New Roman" w:hAnsi="Times New Roman" w:cs="Times New Roman"/>
          <w:sz w:val="24"/>
          <w:szCs w:val="24"/>
        </w:rPr>
        <w:t>,</w:t>
      </w: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 xml:space="preserve">відкоригувати </w:t>
      </w:r>
      <w:r w:rsidR="00BB79A9" w:rsidRPr="00E061E5">
        <w:rPr>
          <w:rFonts w:ascii="Times New Roman" w:hAnsi="Times New Roman" w:cs="Times New Roman"/>
          <w:sz w:val="24"/>
          <w:szCs w:val="24"/>
        </w:rPr>
        <w:t>зміст окремих ОК, щоб забезпечити реальне досягнення</w:t>
      </w:r>
      <w:r w:rsidRPr="00E061E5">
        <w:rPr>
          <w:rFonts w:ascii="Times New Roman" w:hAnsi="Times New Roman" w:cs="Times New Roman"/>
          <w:sz w:val="24"/>
          <w:szCs w:val="24"/>
        </w:rPr>
        <w:t xml:space="preserve"> </w:t>
      </w:r>
      <w:r w:rsidR="00BB79A9" w:rsidRPr="00E061E5">
        <w:rPr>
          <w:rFonts w:ascii="Times New Roman" w:hAnsi="Times New Roman" w:cs="Times New Roman"/>
          <w:sz w:val="24"/>
          <w:szCs w:val="24"/>
        </w:rPr>
        <w:t>заявлених результатів навчання.</w:t>
      </w: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Привести у відповідність назви ОК до їх змісту</w:t>
      </w:r>
      <w:r w:rsidRPr="00E061E5">
        <w:rPr>
          <w:rFonts w:ascii="Times New Roman" w:hAnsi="Times New Roman" w:cs="Times New Roman"/>
          <w:sz w:val="24"/>
          <w:szCs w:val="24"/>
        </w:rPr>
        <w:t>.</w:t>
      </w:r>
    </w:p>
    <w:p w:rsidR="006C3AB7" w:rsidRPr="00E061E5" w:rsidRDefault="006C3AB7" w:rsidP="006C3AB7">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Вибір дисциплін у семестрі, що передує семестру вивчення ускладнює планування педагогічного навантаження на весняний семестр – доцільно пропонувати робити вибір на навчальний рік, розглянути можливість зменшення кількості студентів для формування групи на вивчення ВОК, що дозволить розширити можливості для формування індивідуальної траєкторії здобувачів, забезпечити більш широкий вибір ВК в одному семестрі з ВК «Фізичне виховання (за видами спорту)», забезпечити реальну варіативність вибіркових ОК. Оновлювати  зміст вибіркових освітніх компонентів з урахуванням запитів стейкголдерів.</w:t>
      </w:r>
    </w:p>
    <w:p w:rsidR="006C3AB7" w:rsidRPr="00E061E5" w:rsidRDefault="006C3AB7" w:rsidP="006C3AB7">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Забезпечити інформування здобувачів вищої освіти про наявні можливості формування індивідуальної освітньої траєкторії.</w:t>
      </w:r>
    </w:p>
    <w:p w:rsidR="006C3AB7" w:rsidRPr="00E061E5" w:rsidRDefault="006C3AB7" w:rsidP="00BB79A9">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Передбачити більш наочне представлення структурно-логічної схеми, навести зв’язки між ОК, які вивчаються паралельно, ВОК винести окремо, щоб не обтяжувати візуальне сприйняття, структурувати їх за семестрами.</w:t>
      </w:r>
    </w:p>
    <w:p w:rsidR="009D3C6C" w:rsidRPr="00E061E5" w:rsidRDefault="00064AE0" w:rsidP="00BB79A9">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А</w:t>
      </w:r>
      <w:r w:rsidRPr="00E061E5">
        <w:rPr>
          <w:rFonts w:ascii="Times New Roman" w:hAnsi="Times New Roman" w:cs="Times New Roman"/>
          <w:sz w:val="24"/>
          <w:szCs w:val="24"/>
        </w:rPr>
        <w:t>ктивізувати участь студентів у олімпіадах, конкурсах студентських наукових робіт, конференціях, тощо для набуття здобувачами вищої освіти соціальних навичок.</w:t>
      </w:r>
    </w:p>
    <w:p w:rsidR="00BB79A9" w:rsidRPr="00E061E5" w:rsidRDefault="001C3E4C" w:rsidP="001C3E4C">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Розробити окремі методичні вказівки для написання бакалаврських кваліфікаційних робіт</w:t>
      </w:r>
      <w:r w:rsidRPr="00E061E5">
        <w:rPr>
          <w:rFonts w:ascii="Times New Roman" w:hAnsi="Times New Roman" w:cs="Times New Roman"/>
          <w:sz w:val="24"/>
          <w:szCs w:val="24"/>
        </w:rPr>
        <w:t>.</w:t>
      </w:r>
      <w:r w:rsidRPr="00E061E5">
        <w:rPr>
          <w:rFonts w:ascii="Times New Roman" w:hAnsi="Times New Roman" w:cs="Times New Roman"/>
          <w:sz w:val="24"/>
          <w:szCs w:val="24"/>
        </w:rPr>
        <w:t xml:space="preserve"> </w:t>
      </w:r>
    </w:p>
    <w:p w:rsidR="00BB79A9" w:rsidRPr="00E061E5" w:rsidRDefault="00BB79A9" w:rsidP="00E05FAF">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Неухильно дотримуватись практики системного моніторингу та дотримання норм навантаження здобувачів</w:t>
      </w:r>
      <w:r w:rsidR="006C3AB7" w:rsidRPr="00E061E5">
        <w:rPr>
          <w:rFonts w:ascii="Times New Roman" w:hAnsi="Times New Roman" w:cs="Times New Roman"/>
          <w:sz w:val="24"/>
          <w:szCs w:val="24"/>
        </w:rPr>
        <w:t>, с</w:t>
      </w:r>
      <w:r w:rsidR="001C3E4C" w:rsidRPr="00E061E5">
        <w:rPr>
          <w:rFonts w:ascii="Times New Roman" w:hAnsi="Times New Roman" w:cs="Times New Roman"/>
          <w:sz w:val="24"/>
          <w:szCs w:val="24"/>
        </w:rPr>
        <w:t>истематизувати фіксацію результатів опитувань здобувачів щодо навчального навантаження та відображати у внутрішніх документах конкретні управлінські рішення, прийняті за р</w:t>
      </w:r>
      <w:r w:rsidRPr="00E061E5">
        <w:rPr>
          <w:rFonts w:ascii="Times New Roman" w:hAnsi="Times New Roman" w:cs="Times New Roman"/>
          <w:sz w:val="24"/>
          <w:szCs w:val="24"/>
        </w:rPr>
        <w:t>езультатами такого моніторингу.</w:t>
      </w:r>
    </w:p>
    <w:p w:rsidR="001C3E4C" w:rsidRPr="00E061E5" w:rsidRDefault="00BB79A9" w:rsidP="001C3E4C">
      <w:pPr>
        <w:pStyle w:val="a4"/>
        <w:numPr>
          <w:ilvl w:val="0"/>
          <w:numId w:val="4"/>
        </w:numPr>
        <w:jc w:val="both"/>
        <w:rPr>
          <w:rFonts w:ascii="Times New Roman" w:hAnsi="Times New Roman" w:cs="Times New Roman"/>
          <w:sz w:val="24"/>
          <w:szCs w:val="24"/>
        </w:rPr>
      </w:pPr>
      <w:r w:rsidRPr="00E061E5">
        <w:rPr>
          <w:rFonts w:ascii="Times New Roman" w:hAnsi="Times New Roman" w:cs="Times New Roman"/>
          <w:sz w:val="24"/>
          <w:szCs w:val="24"/>
        </w:rPr>
        <w:t>З</w:t>
      </w:r>
      <w:r w:rsidR="001C3E4C" w:rsidRPr="00E061E5">
        <w:rPr>
          <w:rFonts w:ascii="Times New Roman" w:hAnsi="Times New Roman" w:cs="Times New Roman"/>
          <w:sz w:val="24"/>
          <w:szCs w:val="24"/>
        </w:rPr>
        <w:t>абезпечити інтеграцію ідей сталого розвитку не лише в окремі освітні компоненти, а й у зміст освітньо-професійної програми загалом та передбачити включення відповідних компетентностей.</w:t>
      </w:r>
    </w:p>
    <w:p w:rsidR="009B61AA" w:rsidRPr="00E061E5" w:rsidRDefault="009B61AA" w:rsidP="00D563BA">
      <w:pPr>
        <w:jc w:val="both"/>
        <w:rPr>
          <w:rFonts w:ascii="Times New Roman" w:hAnsi="Times New Roman" w:cs="Times New Roman"/>
          <w:sz w:val="24"/>
          <w:szCs w:val="24"/>
        </w:rPr>
      </w:pPr>
    </w:p>
    <w:p w:rsidR="00B7615B" w:rsidRPr="00E061E5" w:rsidRDefault="00B7615B" w:rsidP="00B7615B">
      <w:pPr>
        <w:pStyle w:val="a4"/>
        <w:jc w:val="center"/>
        <w:rPr>
          <w:rFonts w:ascii="Times New Roman" w:eastAsia="SimSun" w:hAnsi="Times New Roman" w:cs="Times New Roman"/>
          <w:b/>
          <w:sz w:val="24"/>
          <w:szCs w:val="24"/>
        </w:rPr>
      </w:pPr>
    </w:p>
    <w:p w:rsidR="00E40E43" w:rsidRPr="00E061E5" w:rsidRDefault="00E40E43" w:rsidP="00B7615B">
      <w:pPr>
        <w:pStyle w:val="a4"/>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2 за </w:t>
      </w:r>
      <w:r w:rsidRPr="00E061E5">
        <w:rPr>
          <w:rFonts w:ascii="Times New Roman" w:hAnsi="Times New Roman" w:cs="Times New Roman"/>
          <w:b/>
          <w:sz w:val="24"/>
          <w:szCs w:val="24"/>
        </w:rPr>
        <w:t>результатами акредитаційної експертизи за 202</w:t>
      </w:r>
      <w:r w:rsidR="006C3AB7" w:rsidRPr="00E061E5">
        <w:rPr>
          <w:rFonts w:ascii="Times New Roman" w:hAnsi="Times New Roman" w:cs="Times New Roman"/>
          <w:b/>
          <w:sz w:val="24"/>
          <w:szCs w:val="24"/>
        </w:rPr>
        <w:t>5</w:t>
      </w:r>
      <w:r w:rsidRPr="00E061E5">
        <w:rPr>
          <w:rFonts w:ascii="Times New Roman" w:hAnsi="Times New Roman" w:cs="Times New Roman"/>
          <w:b/>
          <w:sz w:val="24"/>
          <w:szCs w:val="24"/>
        </w:rPr>
        <w:t>-202</w:t>
      </w:r>
      <w:r w:rsidR="006C3AB7" w:rsidRPr="00E061E5">
        <w:rPr>
          <w:rFonts w:ascii="Times New Roman" w:hAnsi="Times New Roman" w:cs="Times New Roman"/>
          <w:b/>
          <w:sz w:val="24"/>
          <w:szCs w:val="24"/>
        </w:rPr>
        <w:t>6</w:t>
      </w:r>
      <w:r w:rsidRPr="00E061E5">
        <w:rPr>
          <w:rFonts w:ascii="Times New Roman" w:hAnsi="Times New Roman" w:cs="Times New Roman"/>
          <w:b/>
          <w:sz w:val="24"/>
          <w:szCs w:val="24"/>
        </w:rPr>
        <w:t xml:space="preserve"> н.р.</w:t>
      </w:r>
    </w:p>
    <w:tbl>
      <w:tblPr>
        <w:tblStyle w:val="a3"/>
        <w:tblW w:w="9361" w:type="dxa"/>
        <w:tblInd w:w="-10" w:type="dxa"/>
        <w:tblLayout w:type="fixed"/>
        <w:tblLook w:val="04A0" w:firstRow="1" w:lastRow="0" w:firstColumn="1" w:lastColumn="0" w:noHBand="0" w:noVBand="1"/>
      </w:tblPr>
      <w:tblGrid>
        <w:gridCol w:w="1951"/>
        <w:gridCol w:w="38"/>
        <w:gridCol w:w="7372"/>
      </w:tblGrid>
      <w:tr w:rsidR="00E40E43" w:rsidRPr="00E061E5" w:rsidTr="009B61AA">
        <w:tc>
          <w:tcPr>
            <w:tcW w:w="1989" w:type="dxa"/>
            <w:gridSpan w:val="2"/>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372" w:type="dxa"/>
            <w:tcBorders>
              <w:top w:val="single" w:sz="4" w:space="0" w:color="auto"/>
              <w:left w:val="single" w:sz="4" w:space="0" w:color="auto"/>
              <w:bottom w:val="single" w:sz="4" w:space="0" w:color="auto"/>
              <w:right w:val="single" w:sz="4" w:space="0" w:color="auto"/>
            </w:tcBorders>
            <w:hideMark/>
          </w:tcPr>
          <w:p w:rsidR="00E40E43" w:rsidRPr="00E061E5" w:rsidRDefault="00B71E33" w:rsidP="000763A1">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9B61AA">
        <w:trPr>
          <w:trHeight w:val="1065"/>
        </w:trPr>
        <w:tc>
          <w:tcPr>
            <w:tcW w:w="1951"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lastRenderedPageBreak/>
              <w:t xml:space="preserve">ОП </w:t>
            </w:r>
            <w:r w:rsidR="009F7F7C" w:rsidRPr="00E061E5">
              <w:rPr>
                <w:rFonts w:ascii="Times New Roman" w:hAnsi="Times New Roman" w:cs="Times New Roman"/>
                <w:sz w:val="24"/>
                <w:szCs w:val="24"/>
              </w:rPr>
              <w:t>Геосистеми та георизики</w:t>
            </w:r>
          </w:p>
        </w:tc>
        <w:tc>
          <w:tcPr>
            <w:tcW w:w="7410" w:type="dxa"/>
            <w:gridSpan w:val="2"/>
            <w:tcBorders>
              <w:top w:val="single" w:sz="4" w:space="0" w:color="auto"/>
              <w:left w:val="single" w:sz="4" w:space="0" w:color="auto"/>
              <w:right w:val="single" w:sz="4" w:space="0" w:color="auto"/>
            </w:tcBorders>
            <w:hideMark/>
          </w:tcPr>
          <w:p w:rsidR="006C3AB7" w:rsidRPr="00E061E5" w:rsidRDefault="006C3AB7" w:rsidP="006C3AB7">
            <w:pPr>
              <w:pStyle w:val="a4"/>
              <w:numPr>
                <w:ilvl w:val="0"/>
                <w:numId w:val="22"/>
              </w:numPr>
              <w:jc w:val="both"/>
              <w:rPr>
                <w:rFonts w:ascii="Times New Roman" w:hAnsi="Times New Roman" w:cs="Times New Roman"/>
                <w:sz w:val="24"/>
                <w:szCs w:val="24"/>
              </w:rPr>
            </w:pPr>
            <w:r w:rsidRPr="00E061E5">
              <w:rPr>
                <w:rFonts w:ascii="Times New Roman" w:hAnsi="Times New Roman" w:cs="Times New Roman"/>
                <w:sz w:val="24"/>
                <w:szCs w:val="24"/>
              </w:rPr>
              <w:t>З</w:t>
            </w:r>
            <w:r w:rsidR="009F7F7C" w:rsidRPr="00E061E5">
              <w:rPr>
                <w:rFonts w:ascii="Times New Roman" w:hAnsi="Times New Roman" w:cs="Times New Roman"/>
                <w:sz w:val="24"/>
                <w:szCs w:val="24"/>
              </w:rPr>
              <w:t xml:space="preserve">астосування платформи Цифровий університет для формування індивідуальної освітньої траєкторії через широке знайомство з можливостями вибору ОК, знайомство з їх змістом та забезпечення прозорої і зрозумілої процедури вибору. </w:t>
            </w:r>
          </w:p>
          <w:p w:rsidR="006C3AB7" w:rsidRPr="00E061E5" w:rsidRDefault="00E061E5" w:rsidP="006C3AB7">
            <w:pPr>
              <w:pStyle w:val="a4"/>
              <w:numPr>
                <w:ilvl w:val="0"/>
                <w:numId w:val="22"/>
              </w:numPr>
              <w:jc w:val="both"/>
              <w:rPr>
                <w:rFonts w:ascii="Times New Roman" w:hAnsi="Times New Roman" w:cs="Times New Roman"/>
                <w:sz w:val="24"/>
                <w:szCs w:val="24"/>
              </w:rPr>
            </w:pPr>
            <w:r w:rsidRPr="00E061E5">
              <w:rPr>
                <w:rFonts w:ascii="Times New Roman" w:hAnsi="Times New Roman" w:cs="Times New Roman"/>
                <w:sz w:val="24"/>
                <w:szCs w:val="24"/>
              </w:rPr>
              <w:t>Ведення</w:t>
            </w:r>
            <w:r w:rsidR="009F7F7C" w:rsidRPr="00E061E5">
              <w:rPr>
                <w:rFonts w:ascii="Times New Roman" w:hAnsi="Times New Roman" w:cs="Times New Roman"/>
                <w:sz w:val="24"/>
                <w:szCs w:val="24"/>
              </w:rPr>
              <w:t xml:space="preserve"> Ютуб-каналу «Цілком природно», через який здобувачі знайомляться з змістом ВК, а також іншими </w:t>
            </w:r>
            <w:r w:rsidRPr="00E061E5">
              <w:rPr>
                <w:rFonts w:ascii="Times New Roman" w:hAnsi="Times New Roman" w:cs="Times New Roman"/>
                <w:sz w:val="24"/>
                <w:szCs w:val="24"/>
              </w:rPr>
              <w:t>навчальними</w:t>
            </w:r>
            <w:r w:rsidR="009F7F7C" w:rsidRPr="00E061E5">
              <w:rPr>
                <w:rFonts w:ascii="Times New Roman" w:hAnsi="Times New Roman" w:cs="Times New Roman"/>
                <w:sz w:val="24"/>
                <w:szCs w:val="24"/>
              </w:rPr>
              <w:t xml:space="preserve"> матеріалами в науково-популярній формі. </w:t>
            </w:r>
          </w:p>
          <w:p w:rsidR="00E40E43" w:rsidRPr="00E061E5" w:rsidRDefault="006C3AB7" w:rsidP="006C3AB7">
            <w:pPr>
              <w:pStyle w:val="a4"/>
              <w:numPr>
                <w:ilvl w:val="0"/>
                <w:numId w:val="22"/>
              </w:numPr>
              <w:jc w:val="both"/>
              <w:rPr>
                <w:rFonts w:ascii="Times New Roman" w:hAnsi="Times New Roman" w:cs="Times New Roman"/>
                <w:sz w:val="24"/>
                <w:szCs w:val="24"/>
              </w:rPr>
            </w:pPr>
            <w:r w:rsidRPr="00E061E5">
              <w:rPr>
                <w:rFonts w:ascii="Times New Roman" w:hAnsi="Times New Roman" w:cs="Times New Roman"/>
                <w:sz w:val="24"/>
                <w:szCs w:val="24"/>
              </w:rPr>
              <w:t>У</w:t>
            </w:r>
            <w:r w:rsidR="009F7F7C" w:rsidRPr="00E061E5">
              <w:rPr>
                <w:rFonts w:ascii="Times New Roman" w:hAnsi="Times New Roman" w:cs="Times New Roman"/>
                <w:sz w:val="24"/>
                <w:szCs w:val="24"/>
              </w:rPr>
              <w:t>часть здобувачів у польових семінарах випускової кафедри, які формують індивідуальні освітні траєкторії здобувачів за науковою складовою навчання</w:t>
            </w:r>
          </w:p>
        </w:tc>
      </w:tr>
      <w:tr w:rsidR="00E40E43" w:rsidRPr="00E061E5" w:rsidTr="009B61AA">
        <w:trPr>
          <w:trHeight w:val="981"/>
        </w:trPr>
        <w:tc>
          <w:tcPr>
            <w:tcW w:w="1951"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9F7F7C" w:rsidRPr="00E061E5">
              <w:rPr>
                <w:rFonts w:ascii="Times New Roman" w:hAnsi="Times New Roman" w:cs="Times New Roman"/>
                <w:sz w:val="24"/>
                <w:szCs w:val="24"/>
              </w:rPr>
              <w:t>Менеджмент туристичної індустрії</w:t>
            </w:r>
          </w:p>
        </w:tc>
        <w:tc>
          <w:tcPr>
            <w:tcW w:w="7410" w:type="dxa"/>
            <w:gridSpan w:val="2"/>
            <w:tcBorders>
              <w:top w:val="single" w:sz="4" w:space="0" w:color="auto"/>
              <w:left w:val="single" w:sz="4" w:space="0" w:color="auto"/>
              <w:right w:val="single" w:sz="4" w:space="0" w:color="auto"/>
            </w:tcBorders>
            <w:hideMark/>
          </w:tcPr>
          <w:p w:rsidR="006C3AB7" w:rsidRPr="00E061E5" w:rsidRDefault="009F7F7C" w:rsidP="009C7698">
            <w:pPr>
              <w:pStyle w:val="a4"/>
              <w:numPr>
                <w:ilvl w:val="0"/>
                <w:numId w:val="24"/>
              </w:numPr>
              <w:rPr>
                <w:rFonts w:ascii="Times New Roman" w:hAnsi="Times New Roman" w:cs="Times New Roman"/>
                <w:sz w:val="24"/>
                <w:szCs w:val="24"/>
              </w:rPr>
            </w:pPr>
            <w:r w:rsidRPr="00E061E5">
              <w:rPr>
                <w:rFonts w:ascii="Times New Roman" w:hAnsi="Times New Roman" w:cs="Times New Roman"/>
                <w:sz w:val="24"/>
                <w:szCs w:val="24"/>
              </w:rPr>
              <w:t>Освітня програма враховує міждисциплінарний характер підготовки у сфері менеджменту, а її</w:t>
            </w:r>
            <w:r w:rsidR="006C3AB7" w:rsidRPr="00E061E5">
              <w:rPr>
                <w:rFonts w:ascii="Times New Roman" w:hAnsi="Times New Roman" w:cs="Times New Roman"/>
                <w:sz w:val="24"/>
                <w:szCs w:val="24"/>
              </w:rPr>
              <w:t xml:space="preserve"> </w:t>
            </w:r>
            <w:r w:rsidRPr="00E061E5">
              <w:rPr>
                <w:rFonts w:ascii="Times New Roman" w:hAnsi="Times New Roman" w:cs="Times New Roman"/>
                <w:sz w:val="24"/>
                <w:szCs w:val="24"/>
              </w:rPr>
              <w:t>компоненти забезпечують набуття відповідних компетенці</w:t>
            </w:r>
            <w:r w:rsidR="006C3AB7" w:rsidRPr="00E061E5">
              <w:rPr>
                <w:rFonts w:ascii="Times New Roman" w:hAnsi="Times New Roman" w:cs="Times New Roman"/>
                <w:sz w:val="24"/>
                <w:szCs w:val="24"/>
              </w:rPr>
              <w:t>й для професійної діяльності.</w:t>
            </w:r>
          </w:p>
          <w:p w:rsidR="00E40E43" w:rsidRPr="00E061E5" w:rsidRDefault="009F7F7C" w:rsidP="006C3AB7">
            <w:pPr>
              <w:pStyle w:val="a4"/>
              <w:numPr>
                <w:ilvl w:val="0"/>
                <w:numId w:val="24"/>
              </w:numPr>
              <w:rPr>
                <w:rFonts w:ascii="Times New Roman" w:hAnsi="Times New Roman" w:cs="Times New Roman"/>
                <w:sz w:val="24"/>
                <w:szCs w:val="24"/>
              </w:rPr>
            </w:pPr>
            <w:r w:rsidRPr="00E061E5">
              <w:rPr>
                <w:rFonts w:ascii="Times New Roman" w:hAnsi="Times New Roman" w:cs="Times New Roman"/>
                <w:sz w:val="24"/>
                <w:szCs w:val="24"/>
              </w:rPr>
              <w:t>Формування унікальної системи наскрізної</w:t>
            </w:r>
            <w:r w:rsidR="006C3AB7" w:rsidRPr="00E061E5">
              <w:rPr>
                <w:rFonts w:ascii="Times New Roman" w:hAnsi="Times New Roman" w:cs="Times New Roman"/>
                <w:sz w:val="24"/>
                <w:szCs w:val="24"/>
              </w:rPr>
              <w:t xml:space="preserve"> </w:t>
            </w:r>
            <w:r w:rsidRPr="00E061E5">
              <w:rPr>
                <w:rFonts w:ascii="Times New Roman" w:hAnsi="Times New Roman" w:cs="Times New Roman"/>
                <w:sz w:val="24"/>
                <w:szCs w:val="24"/>
              </w:rPr>
              <w:t>практичної підготовки здобувачів, яка реалізується через цикл практик: навчальної (пізнавально-туристичної),</w:t>
            </w:r>
            <w:r w:rsidR="006C3AB7" w:rsidRPr="00E061E5">
              <w:rPr>
                <w:rFonts w:ascii="Times New Roman" w:hAnsi="Times New Roman" w:cs="Times New Roman"/>
                <w:sz w:val="24"/>
                <w:szCs w:val="24"/>
              </w:rPr>
              <w:t xml:space="preserve"> </w:t>
            </w:r>
            <w:r w:rsidRPr="00E061E5">
              <w:rPr>
                <w:rFonts w:ascii="Times New Roman" w:hAnsi="Times New Roman" w:cs="Times New Roman"/>
                <w:sz w:val="24"/>
                <w:szCs w:val="24"/>
              </w:rPr>
              <w:t>навчальної (туристично-краєзнавчої), виробничої (організаційно-управлінської), виробничої (переддипломної),</w:t>
            </w:r>
            <w:r w:rsidR="006C3AB7" w:rsidRPr="00E061E5">
              <w:rPr>
                <w:rFonts w:ascii="Times New Roman" w:hAnsi="Times New Roman" w:cs="Times New Roman"/>
                <w:sz w:val="24"/>
                <w:szCs w:val="24"/>
              </w:rPr>
              <w:t xml:space="preserve"> </w:t>
            </w:r>
            <w:r w:rsidRPr="00E061E5">
              <w:rPr>
                <w:rFonts w:ascii="Times New Roman" w:hAnsi="Times New Roman" w:cs="Times New Roman"/>
                <w:sz w:val="24"/>
                <w:szCs w:val="24"/>
              </w:rPr>
              <w:t>загальним обсягом 20 ЄКТС.</w:t>
            </w:r>
          </w:p>
        </w:tc>
      </w:tr>
    </w:tbl>
    <w:p w:rsidR="00367B10" w:rsidRPr="00E061E5" w:rsidRDefault="00367B10" w:rsidP="00E40E43">
      <w:pPr>
        <w:pStyle w:val="a4"/>
        <w:spacing w:after="0" w:line="240" w:lineRule="auto"/>
        <w:jc w:val="both"/>
        <w:rPr>
          <w:rFonts w:ascii="Times New Roman" w:hAnsi="Times New Roman" w:cs="Times New Roman"/>
          <w:sz w:val="24"/>
          <w:szCs w:val="24"/>
        </w:rPr>
      </w:pPr>
    </w:p>
    <w:p w:rsidR="00367B10" w:rsidRPr="00E061E5" w:rsidRDefault="00367B10" w:rsidP="00E40E43">
      <w:pPr>
        <w:pStyle w:val="a4"/>
        <w:spacing w:after="0" w:line="240" w:lineRule="auto"/>
        <w:jc w:val="both"/>
        <w:rPr>
          <w:rFonts w:ascii="Times New Roman" w:hAnsi="Times New Roman" w:cs="Times New Roman"/>
          <w:sz w:val="24"/>
          <w:szCs w:val="24"/>
        </w:rPr>
      </w:pPr>
    </w:p>
    <w:p w:rsidR="00DA446E" w:rsidRPr="00E061E5" w:rsidRDefault="00DA446E" w:rsidP="0024417E">
      <w:pPr>
        <w:jc w:val="both"/>
        <w:rPr>
          <w:rFonts w:ascii="Times New Roman" w:hAnsi="Times New Roman" w:cs="Times New Roman"/>
          <w:b/>
          <w:i/>
          <w:sz w:val="24"/>
          <w:szCs w:val="24"/>
        </w:rPr>
      </w:pPr>
      <w:r w:rsidRPr="00E061E5">
        <w:rPr>
          <w:rFonts w:ascii="Times New Roman" w:hAnsi="Times New Roman" w:cs="Times New Roman"/>
          <w:b/>
          <w:i/>
          <w:sz w:val="24"/>
          <w:szCs w:val="24"/>
        </w:rPr>
        <w:t>Критерій 3 Доступ до освітньої програми та визнання результатів навчання</w:t>
      </w:r>
    </w:p>
    <w:p w:rsidR="00D4596A" w:rsidRPr="00E061E5" w:rsidRDefault="00D4596A" w:rsidP="0024417E">
      <w:pPr>
        <w:jc w:val="both"/>
        <w:rPr>
          <w:rFonts w:ascii="Times New Roman" w:hAnsi="Times New Roman" w:cs="Times New Roman"/>
          <w:sz w:val="24"/>
          <w:szCs w:val="24"/>
        </w:rPr>
      </w:pPr>
      <w:r w:rsidRPr="00E061E5">
        <w:rPr>
          <w:rFonts w:ascii="Times New Roman" w:hAnsi="Times New Roman" w:cs="Times New Roman"/>
          <w:sz w:val="24"/>
          <w:szCs w:val="24"/>
        </w:rPr>
        <w:t>Всі</w:t>
      </w:r>
      <w:r w:rsidR="00A1456D" w:rsidRPr="00E061E5">
        <w:rPr>
          <w:rFonts w:ascii="Times New Roman" w:hAnsi="Times New Roman" w:cs="Times New Roman"/>
          <w:sz w:val="24"/>
          <w:szCs w:val="24"/>
        </w:rPr>
        <w:t xml:space="preserve"> освітні програм</w:t>
      </w:r>
      <w:r w:rsidRPr="00E061E5">
        <w:rPr>
          <w:rFonts w:ascii="Times New Roman" w:hAnsi="Times New Roman" w:cs="Times New Roman"/>
          <w:sz w:val="24"/>
          <w:szCs w:val="24"/>
        </w:rPr>
        <w:t>и</w:t>
      </w:r>
      <w:r w:rsidR="00A1456D" w:rsidRPr="00E061E5">
        <w:rPr>
          <w:rFonts w:ascii="Times New Roman" w:hAnsi="Times New Roman" w:cs="Times New Roman"/>
          <w:sz w:val="24"/>
          <w:szCs w:val="24"/>
        </w:rPr>
        <w:t xml:space="preserve"> отримали оцінку </w:t>
      </w:r>
      <w:r w:rsidRPr="00E061E5">
        <w:rPr>
          <w:rFonts w:ascii="Times New Roman" w:hAnsi="Times New Roman" w:cs="Times New Roman"/>
          <w:sz w:val="24"/>
          <w:szCs w:val="24"/>
        </w:rPr>
        <w:t>відповідності рівню</w:t>
      </w:r>
      <w:r w:rsidR="00A1456D" w:rsidRPr="00E061E5">
        <w:rPr>
          <w:rFonts w:ascii="Times New Roman" w:hAnsi="Times New Roman" w:cs="Times New Roman"/>
          <w:sz w:val="24"/>
          <w:szCs w:val="24"/>
        </w:rPr>
        <w:t xml:space="preserve"> В за цим критерієм</w:t>
      </w:r>
      <w:r w:rsidRPr="00E061E5">
        <w:rPr>
          <w:rFonts w:ascii="Times New Roman" w:hAnsi="Times New Roman" w:cs="Times New Roman"/>
          <w:sz w:val="24"/>
          <w:szCs w:val="24"/>
        </w:rPr>
        <w:t xml:space="preserve">. </w:t>
      </w:r>
    </w:p>
    <w:p w:rsidR="006D18BF" w:rsidRPr="00E061E5" w:rsidRDefault="006D18BF" w:rsidP="00E061E5">
      <w:pPr>
        <w:jc w:val="both"/>
        <w:rPr>
          <w:rFonts w:ascii="Times New Roman" w:hAnsi="Times New Roman" w:cs="Times New Roman"/>
          <w:sz w:val="24"/>
          <w:szCs w:val="24"/>
        </w:rPr>
      </w:pPr>
      <w:r w:rsidRPr="00E061E5">
        <w:rPr>
          <w:rFonts w:ascii="Times New Roman" w:hAnsi="Times New Roman" w:cs="Times New Roman"/>
          <w:sz w:val="24"/>
          <w:szCs w:val="24"/>
        </w:rPr>
        <w:t>Рекомендації за критерієм 3, що часто зустрічаються</w:t>
      </w:r>
      <w:r w:rsidR="00B7615B"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043763" w:rsidRPr="00E061E5" w:rsidRDefault="00043763" w:rsidP="00E061E5">
      <w:pPr>
        <w:pStyle w:val="a4"/>
        <w:numPr>
          <w:ilvl w:val="0"/>
          <w:numId w:val="23"/>
        </w:numPr>
        <w:jc w:val="both"/>
        <w:rPr>
          <w:rFonts w:ascii="Times New Roman" w:hAnsi="Times New Roman" w:cs="Times New Roman"/>
          <w:sz w:val="24"/>
          <w:szCs w:val="24"/>
        </w:rPr>
      </w:pPr>
      <w:r w:rsidRPr="00E061E5">
        <w:rPr>
          <w:rFonts w:ascii="Times New Roman" w:hAnsi="Times New Roman" w:cs="Times New Roman"/>
          <w:sz w:val="24"/>
          <w:szCs w:val="24"/>
        </w:rPr>
        <w:t>Ш</w:t>
      </w:r>
      <w:r w:rsidR="00D4596A" w:rsidRPr="00E061E5">
        <w:rPr>
          <w:rFonts w:ascii="Times New Roman" w:hAnsi="Times New Roman" w:cs="Times New Roman"/>
          <w:sz w:val="24"/>
          <w:szCs w:val="24"/>
        </w:rPr>
        <w:t>ирше висвітлювати можливості щодо неформальної та інформальної освіти, заохочувати студентів до участі у ній</w:t>
      </w:r>
      <w:r w:rsidR="00DE1F7E" w:rsidRPr="00E061E5">
        <w:rPr>
          <w:rFonts w:ascii="Times New Roman" w:hAnsi="Times New Roman" w:cs="Times New Roman"/>
          <w:sz w:val="24"/>
          <w:szCs w:val="24"/>
        </w:rPr>
        <w:t xml:space="preserve"> (надання консультацій, пропагування курсів, вебінарів,</w:t>
      </w:r>
      <w:r w:rsidRPr="00E061E5">
        <w:rPr>
          <w:rFonts w:ascii="Times New Roman" w:hAnsi="Times New Roman" w:cs="Times New Roman"/>
          <w:sz w:val="24"/>
          <w:szCs w:val="24"/>
        </w:rPr>
        <w:t xml:space="preserve"> включення інформації в РП,</w:t>
      </w:r>
      <w:r w:rsidR="00DE1F7E" w:rsidRPr="00E061E5">
        <w:rPr>
          <w:rFonts w:ascii="Times New Roman" w:hAnsi="Times New Roman" w:cs="Times New Roman"/>
          <w:sz w:val="24"/>
          <w:szCs w:val="24"/>
        </w:rPr>
        <w:t xml:space="preserve"> створення сторінки на сайті, оприлюднення алгоритму перезарахування, </w:t>
      </w:r>
      <w:r w:rsidR="00E061E5" w:rsidRPr="00E061E5">
        <w:rPr>
          <w:rFonts w:ascii="Times New Roman" w:hAnsi="Times New Roman" w:cs="Times New Roman"/>
          <w:sz w:val="24"/>
          <w:szCs w:val="24"/>
        </w:rPr>
        <w:t>роз’яснень</w:t>
      </w:r>
      <w:r w:rsidR="00DE1F7E" w:rsidRPr="00E061E5">
        <w:rPr>
          <w:rFonts w:ascii="Times New Roman" w:hAnsi="Times New Roman" w:cs="Times New Roman"/>
          <w:sz w:val="24"/>
          <w:szCs w:val="24"/>
        </w:rPr>
        <w:t xml:space="preserve"> тощо</w:t>
      </w:r>
      <w:r w:rsidRPr="00E061E5">
        <w:rPr>
          <w:rFonts w:ascii="Times New Roman" w:hAnsi="Times New Roman" w:cs="Times New Roman"/>
          <w:sz w:val="24"/>
          <w:szCs w:val="24"/>
        </w:rPr>
        <w:t>).</w:t>
      </w:r>
    </w:p>
    <w:p w:rsidR="00D4596A" w:rsidRPr="00E061E5" w:rsidRDefault="00D4596A" w:rsidP="00E061E5">
      <w:pPr>
        <w:pStyle w:val="a4"/>
        <w:numPr>
          <w:ilvl w:val="0"/>
          <w:numId w:val="23"/>
        </w:numPr>
        <w:jc w:val="both"/>
        <w:rPr>
          <w:rFonts w:ascii="Times New Roman" w:hAnsi="Times New Roman" w:cs="Times New Roman"/>
          <w:sz w:val="24"/>
          <w:szCs w:val="24"/>
        </w:rPr>
      </w:pPr>
      <w:r w:rsidRPr="00E061E5">
        <w:rPr>
          <w:rFonts w:ascii="Times New Roman" w:hAnsi="Times New Roman" w:cs="Times New Roman"/>
          <w:sz w:val="24"/>
          <w:szCs w:val="24"/>
        </w:rPr>
        <w:t xml:space="preserve">Підвищити популяризацію можливостей участі здобувачів освіти у програмах академічної </w:t>
      </w:r>
      <w:r w:rsidR="00E061E5" w:rsidRPr="00E061E5">
        <w:rPr>
          <w:rFonts w:ascii="Times New Roman" w:hAnsi="Times New Roman" w:cs="Times New Roman"/>
          <w:sz w:val="24"/>
          <w:szCs w:val="24"/>
        </w:rPr>
        <w:t>мобільності: міжнародної</w:t>
      </w:r>
      <w:r w:rsidR="00043763" w:rsidRPr="00E061E5">
        <w:rPr>
          <w:rFonts w:ascii="Times New Roman" w:hAnsi="Times New Roman" w:cs="Times New Roman"/>
          <w:sz w:val="24"/>
          <w:szCs w:val="24"/>
        </w:rPr>
        <w:t>, внутрішньої, віртуальної, проходження онлайн навчання.</w:t>
      </w:r>
    </w:p>
    <w:p w:rsidR="009B61AA" w:rsidRPr="00E061E5" w:rsidRDefault="009B61AA" w:rsidP="00043763">
      <w:pPr>
        <w:pStyle w:val="a4"/>
        <w:rPr>
          <w:rFonts w:ascii="Times New Roman" w:hAnsi="Times New Roman" w:cs="Times New Roman"/>
          <w:b/>
          <w:sz w:val="24"/>
          <w:szCs w:val="24"/>
        </w:rPr>
      </w:pPr>
    </w:p>
    <w:p w:rsidR="00E40E43" w:rsidRPr="00E061E5" w:rsidRDefault="00E40E43" w:rsidP="00367B10">
      <w:pPr>
        <w:pStyle w:val="a4"/>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3 за </w:t>
      </w:r>
      <w:r w:rsidRPr="00E061E5">
        <w:rPr>
          <w:rFonts w:ascii="Times New Roman" w:hAnsi="Times New Roman" w:cs="Times New Roman"/>
          <w:b/>
          <w:sz w:val="24"/>
          <w:szCs w:val="24"/>
        </w:rPr>
        <w:t>результатами акредитаційної експертизи за 202</w:t>
      </w:r>
      <w:r w:rsidR="00043763" w:rsidRPr="00E061E5">
        <w:rPr>
          <w:rFonts w:ascii="Times New Roman" w:hAnsi="Times New Roman" w:cs="Times New Roman"/>
          <w:b/>
          <w:sz w:val="24"/>
          <w:szCs w:val="24"/>
        </w:rPr>
        <w:t>5</w:t>
      </w:r>
      <w:r w:rsidRPr="00E061E5">
        <w:rPr>
          <w:rFonts w:ascii="Times New Roman" w:hAnsi="Times New Roman" w:cs="Times New Roman"/>
          <w:b/>
          <w:sz w:val="24"/>
          <w:szCs w:val="24"/>
        </w:rPr>
        <w:t>-202</w:t>
      </w:r>
      <w:r w:rsidR="00043763" w:rsidRPr="00E061E5">
        <w:rPr>
          <w:rFonts w:ascii="Times New Roman" w:hAnsi="Times New Roman" w:cs="Times New Roman"/>
          <w:b/>
          <w:sz w:val="24"/>
          <w:szCs w:val="24"/>
        </w:rPr>
        <w:t>6</w:t>
      </w:r>
      <w:r w:rsidRPr="00E061E5">
        <w:rPr>
          <w:rFonts w:ascii="Times New Roman" w:hAnsi="Times New Roman" w:cs="Times New Roman"/>
          <w:b/>
          <w:sz w:val="24"/>
          <w:szCs w:val="24"/>
        </w:rPr>
        <w:t xml:space="preserve"> н.р.</w:t>
      </w:r>
    </w:p>
    <w:tbl>
      <w:tblPr>
        <w:tblStyle w:val="a3"/>
        <w:tblW w:w="9361" w:type="dxa"/>
        <w:tblInd w:w="-10" w:type="dxa"/>
        <w:tblLayout w:type="fixed"/>
        <w:tblLook w:val="04A0" w:firstRow="1" w:lastRow="0" w:firstColumn="1" w:lastColumn="0" w:noHBand="0" w:noVBand="1"/>
      </w:tblPr>
      <w:tblGrid>
        <w:gridCol w:w="1952"/>
        <w:gridCol w:w="38"/>
        <w:gridCol w:w="7371"/>
      </w:tblGrid>
      <w:tr w:rsidR="00E40E43" w:rsidRPr="00E061E5" w:rsidTr="000763A1">
        <w:tc>
          <w:tcPr>
            <w:tcW w:w="1990" w:type="dxa"/>
            <w:gridSpan w:val="2"/>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371" w:type="dxa"/>
            <w:tcBorders>
              <w:top w:val="single" w:sz="4" w:space="0" w:color="auto"/>
              <w:left w:val="single" w:sz="4" w:space="0" w:color="auto"/>
              <w:bottom w:val="single" w:sz="4" w:space="0" w:color="auto"/>
              <w:right w:val="single" w:sz="4" w:space="0" w:color="auto"/>
            </w:tcBorders>
            <w:hideMark/>
          </w:tcPr>
          <w:p w:rsidR="00E40E43" w:rsidRPr="00E061E5" w:rsidRDefault="00B71E33" w:rsidP="000763A1">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043763" w:rsidRPr="00E061E5" w:rsidTr="000763A1">
        <w:tc>
          <w:tcPr>
            <w:tcW w:w="1990" w:type="dxa"/>
            <w:gridSpan w:val="2"/>
            <w:tcBorders>
              <w:top w:val="single" w:sz="4" w:space="0" w:color="auto"/>
              <w:left w:val="single" w:sz="4" w:space="0" w:color="auto"/>
              <w:bottom w:val="single" w:sz="4" w:space="0" w:color="auto"/>
              <w:right w:val="single" w:sz="4" w:space="0" w:color="auto"/>
            </w:tcBorders>
          </w:tcPr>
          <w:p w:rsidR="00043763" w:rsidRPr="00E061E5" w:rsidRDefault="00043763" w:rsidP="00043763">
            <w:pPr>
              <w:jc w:val="both"/>
              <w:rPr>
                <w:rFonts w:ascii="Times New Roman" w:hAnsi="Times New Roman" w:cs="Times New Roman"/>
                <w:sz w:val="24"/>
                <w:szCs w:val="24"/>
              </w:rPr>
            </w:pPr>
            <w:r w:rsidRPr="00E061E5">
              <w:rPr>
                <w:rFonts w:ascii="Times New Roman" w:hAnsi="Times New Roman" w:cs="Times New Roman"/>
                <w:sz w:val="24"/>
                <w:szCs w:val="24"/>
              </w:rPr>
              <w:t>ОП Прикладна фізика та наноматеріали</w:t>
            </w:r>
          </w:p>
        </w:tc>
        <w:tc>
          <w:tcPr>
            <w:tcW w:w="7371" w:type="dxa"/>
            <w:tcBorders>
              <w:top w:val="single" w:sz="4" w:space="0" w:color="auto"/>
              <w:left w:val="single" w:sz="4" w:space="0" w:color="auto"/>
              <w:bottom w:val="single" w:sz="4" w:space="0" w:color="auto"/>
              <w:right w:val="single" w:sz="4" w:space="0" w:color="auto"/>
            </w:tcBorders>
          </w:tcPr>
          <w:p w:rsidR="00043763" w:rsidRPr="00E061E5" w:rsidRDefault="00043763" w:rsidP="00B71E33">
            <w:pPr>
              <w:pStyle w:val="a4"/>
              <w:numPr>
                <w:ilvl w:val="0"/>
                <w:numId w:val="33"/>
              </w:numPr>
              <w:jc w:val="both"/>
              <w:rPr>
                <w:rFonts w:ascii="Times New Roman" w:hAnsi="Times New Roman" w:cs="Times New Roman"/>
                <w:b/>
                <w:sz w:val="24"/>
                <w:szCs w:val="24"/>
              </w:rPr>
            </w:pPr>
            <w:r w:rsidRPr="00E061E5">
              <w:rPr>
                <w:rFonts w:ascii="Times New Roman" w:hAnsi="Times New Roman" w:cs="Times New Roman"/>
                <w:sz w:val="24"/>
                <w:szCs w:val="24"/>
              </w:rPr>
              <w:t>С</w:t>
            </w:r>
            <w:r w:rsidRPr="00E061E5">
              <w:rPr>
                <w:rFonts w:ascii="Times New Roman" w:hAnsi="Times New Roman" w:cs="Times New Roman"/>
                <w:sz w:val="24"/>
                <w:szCs w:val="24"/>
              </w:rPr>
              <w:t>творення умов для підвищення мовної компетентності здобувачів через можливість складання іспиту з англійської або німецької мови для участі в програмах «ERASMUS+ KA1» та «DAAD» та отримання сертифіката, що визнається окремими іноземними партнерами.</w:t>
            </w:r>
          </w:p>
        </w:tc>
      </w:tr>
      <w:tr w:rsidR="00E40E43" w:rsidRPr="00E061E5" w:rsidTr="000763A1">
        <w:trPr>
          <w:trHeight w:val="1252"/>
        </w:trPr>
        <w:tc>
          <w:tcPr>
            <w:tcW w:w="1952"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43763">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D4596A" w:rsidRPr="00E061E5">
              <w:rPr>
                <w:rFonts w:ascii="Times New Roman" w:hAnsi="Times New Roman" w:cs="Times New Roman"/>
                <w:sz w:val="24"/>
                <w:szCs w:val="24"/>
              </w:rPr>
              <w:t>Геосистеми та георизики</w:t>
            </w:r>
          </w:p>
        </w:tc>
        <w:tc>
          <w:tcPr>
            <w:tcW w:w="7409" w:type="dxa"/>
            <w:gridSpan w:val="2"/>
            <w:tcBorders>
              <w:top w:val="single" w:sz="4" w:space="0" w:color="auto"/>
              <w:left w:val="single" w:sz="4" w:space="0" w:color="auto"/>
              <w:right w:val="single" w:sz="4" w:space="0" w:color="auto"/>
            </w:tcBorders>
            <w:hideMark/>
          </w:tcPr>
          <w:p w:rsidR="00E40E43" w:rsidRPr="00E061E5" w:rsidRDefault="00043763" w:rsidP="00B71E33">
            <w:pPr>
              <w:pStyle w:val="a4"/>
              <w:numPr>
                <w:ilvl w:val="0"/>
                <w:numId w:val="33"/>
              </w:numPr>
              <w:jc w:val="both"/>
              <w:rPr>
                <w:rFonts w:ascii="Times New Roman" w:hAnsi="Times New Roman" w:cs="Times New Roman"/>
                <w:sz w:val="24"/>
                <w:szCs w:val="24"/>
              </w:rPr>
            </w:pPr>
            <w:r w:rsidRPr="00E061E5">
              <w:rPr>
                <w:rFonts w:ascii="Times New Roman" w:hAnsi="Times New Roman" w:cs="Times New Roman"/>
                <w:sz w:val="24"/>
                <w:szCs w:val="24"/>
              </w:rPr>
              <w:t>В</w:t>
            </w:r>
            <w:r w:rsidR="00D4596A" w:rsidRPr="00E061E5">
              <w:rPr>
                <w:rFonts w:ascii="Times New Roman" w:hAnsi="Times New Roman" w:cs="Times New Roman"/>
                <w:sz w:val="24"/>
                <w:szCs w:val="24"/>
              </w:rPr>
              <w:t>ідкритість і зрозумілість правил вступу; адаптаці</w:t>
            </w:r>
            <w:r w:rsidRPr="00E061E5">
              <w:rPr>
                <w:rFonts w:ascii="Times New Roman" w:hAnsi="Times New Roman" w:cs="Times New Roman"/>
                <w:sz w:val="24"/>
                <w:szCs w:val="24"/>
              </w:rPr>
              <w:t>я</w:t>
            </w:r>
            <w:r w:rsidR="00D4596A" w:rsidRPr="00E061E5">
              <w:rPr>
                <w:rFonts w:ascii="Times New Roman" w:hAnsi="Times New Roman" w:cs="Times New Roman"/>
                <w:sz w:val="24"/>
                <w:szCs w:val="24"/>
              </w:rPr>
              <w:t xml:space="preserve"> структури НМТ до профілю програми; гнучкість доступу для різних категорій вступників; врахування особливостей ОП при формуванні умов вступу; наявність затверджених положень щодо мобільності, переведення, поновлення, визнання результатів формальної, неформальної та інформальної освіти; активне надання консультаційної підтримки щодо зазначених процедур. Таким чином, ЗВО не лише дотримується вимог </w:t>
            </w:r>
            <w:r w:rsidR="00D4596A" w:rsidRPr="00E061E5">
              <w:rPr>
                <w:rFonts w:ascii="Times New Roman" w:hAnsi="Times New Roman" w:cs="Times New Roman"/>
                <w:sz w:val="24"/>
                <w:szCs w:val="24"/>
              </w:rPr>
              <w:lastRenderedPageBreak/>
              <w:t>Критерію 3, а й демонструє практики, які можуть бути рекомендовані до поширення в інших ЗВО.</w:t>
            </w:r>
          </w:p>
        </w:tc>
      </w:tr>
    </w:tbl>
    <w:p w:rsidR="00E40E43" w:rsidRPr="00E061E5" w:rsidRDefault="00E40E43" w:rsidP="00043763">
      <w:pPr>
        <w:spacing w:after="0" w:line="240" w:lineRule="auto"/>
        <w:jc w:val="both"/>
        <w:rPr>
          <w:rFonts w:ascii="Times New Roman" w:hAnsi="Times New Roman" w:cs="Times New Roman"/>
          <w:sz w:val="24"/>
          <w:szCs w:val="24"/>
        </w:rPr>
      </w:pPr>
    </w:p>
    <w:p w:rsidR="00DA446E" w:rsidRPr="00E061E5" w:rsidRDefault="00DA446E" w:rsidP="0024417E">
      <w:pPr>
        <w:jc w:val="both"/>
        <w:rPr>
          <w:rFonts w:ascii="Times New Roman" w:hAnsi="Times New Roman" w:cs="Times New Roman"/>
          <w:b/>
          <w:i/>
          <w:sz w:val="24"/>
          <w:szCs w:val="24"/>
        </w:rPr>
      </w:pPr>
      <w:r w:rsidRPr="00E061E5">
        <w:rPr>
          <w:rFonts w:ascii="Times New Roman" w:hAnsi="Times New Roman" w:cs="Times New Roman"/>
          <w:b/>
          <w:i/>
          <w:sz w:val="24"/>
          <w:szCs w:val="24"/>
        </w:rPr>
        <w:t>Критерій 4 Навчання і викладання за освітньою програмою</w:t>
      </w:r>
    </w:p>
    <w:p w:rsidR="006D18BF" w:rsidRPr="00E061E5" w:rsidRDefault="00B53E7D" w:rsidP="0024417E">
      <w:pPr>
        <w:jc w:val="both"/>
        <w:rPr>
          <w:rFonts w:ascii="Times New Roman" w:hAnsi="Times New Roman" w:cs="Times New Roman"/>
          <w:sz w:val="24"/>
          <w:szCs w:val="24"/>
        </w:rPr>
      </w:pPr>
      <w:r w:rsidRPr="00E061E5">
        <w:rPr>
          <w:rFonts w:ascii="Times New Roman" w:hAnsi="Times New Roman" w:cs="Times New Roman"/>
          <w:sz w:val="24"/>
          <w:szCs w:val="24"/>
        </w:rPr>
        <w:t xml:space="preserve">Для всіх </w:t>
      </w:r>
      <w:r w:rsidR="006D18BF" w:rsidRPr="00E061E5">
        <w:rPr>
          <w:rFonts w:ascii="Times New Roman" w:hAnsi="Times New Roman" w:cs="Times New Roman"/>
          <w:sz w:val="24"/>
          <w:szCs w:val="24"/>
        </w:rPr>
        <w:t>освітні</w:t>
      </w:r>
      <w:r w:rsidRPr="00E061E5">
        <w:rPr>
          <w:rFonts w:ascii="Times New Roman" w:hAnsi="Times New Roman" w:cs="Times New Roman"/>
          <w:sz w:val="24"/>
          <w:szCs w:val="24"/>
        </w:rPr>
        <w:t>х</w:t>
      </w:r>
      <w:r w:rsidR="006D18BF" w:rsidRPr="00E061E5">
        <w:rPr>
          <w:rFonts w:ascii="Times New Roman" w:hAnsi="Times New Roman" w:cs="Times New Roman"/>
          <w:sz w:val="24"/>
          <w:szCs w:val="24"/>
        </w:rPr>
        <w:t xml:space="preserve"> програм</w:t>
      </w:r>
      <w:r w:rsidRPr="00E061E5">
        <w:rPr>
          <w:rFonts w:ascii="Times New Roman" w:hAnsi="Times New Roman" w:cs="Times New Roman"/>
          <w:sz w:val="24"/>
          <w:szCs w:val="24"/>
        </w:rPr>
        <w:t xml:space="preserve"> встановлено відповідність рівню В за критерієм.</w:t>
      </w:r>
    </w:p>
    <w:p w:rsidR="006D18BF" w:rsidRPr="00E061E5" w:rsidRDefault="006D18BF" w:rsidP="0024417E">
      <w:pPr>
        <w:jc w:val="both"/>
        <w:rPr>
          <w:rFonts w:ascii="Times New Roman" w:hAnsi="Times New Roman" w:cs="Times New Roman"/>
          <w:sz w:val="24"/>
          <w:szCs w:val="24"/>
        </w:rPr>
      </w:pPr>
      <w:r w:rsidRPr="00E061E5">
        <w:rPr>
          <w:rFonts w:ascii="Times New Roman" w:hAnsi="Times New Roman" w:cs="Times New Roman"/>
          <w:sz w:val="24"/>
          <w:szCs w:val="24"/>
        </w:rPr>
        <w:t>Рекомендації за критерієм 4, що часто зустрічаються</w:t>
      </w:r>
      <w:r w:rsidR="00B7615B"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13610D" w:rsidRPr="00E061E5" w:rsidRDefault="00017CDC" w:rsidP="001F0BB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 xml:space="preserve">Включити </w:t>
      </w:r>
      <w:r w:rsidR="006B3699" w:rsidRPr="00E061E5">
        <w:rPr>
          <w:rFonts w:ascii="Times New Roman" w:hAnsi="Times New Roman" w:cs="Times New Roman"/>
          <w:sz w:val="24"/>
          <w:szCs w:val="24"/>
        </w:rPr>
        <w:t xml:space="preserve">у робочі програми відповідних дисциплін пререквізити </w:t>
      </w:r>
      <w:r w:rsidR="00E061E5" w:rsidRPr="00E061E5">
        <w:rPr>
          <w:rFonts w:ascii="Times New Roman" w:hAnsi="Times New Roman" w:cs="Times New Roman"/>
          <w:sz w:val="24"/>
          <w:szCs w:val="24"/>
        </w:rPr>
        <w:t>відповідно</w:t>
      </w:r>
      <w:r w:rsidR="006B3699" w:rsidRPr="00E061E5">
        <w:rPr>
          <w:rFonts w:ascii="Times New Roman" w:hAnsi="Times New Roman" w:cs="Times New Roman"/>
          <w:sz w:val="24"/>
          <w:szCs w:val="24"/>
        </w:rPr>
        <w:t xml:space="preserve"> до структурно-логічної схеми ОП; викладачам, які забезпечують ЗПО11, ЗПО14, ЗПО24 привести у відповідність матриці ОП ПРН у робочих програмах цих дисциплін; </w:t>
      </w:r>
      <w:r w:rsidR="0013610D" w:rsidRPr="00E061E5">
        <w:rPr>
          <w:rFonts w:ascii="Times New Roman" w:hAnsi="Times New Roman" w:cs="Times New Roman"/>
          <w:sz w:val="24"/>
          <w:szCs w:val="24"/>
        </w:rPr>
        <w:t xml:space="preserve">оновити </w:t>
      </w:r>
      <w:r w:rsidR="0013610D" w:rsidRPr="00E061E5">
        <w:rPr>
          <w:rFonts w:ascii="Times New Roman" w:hAnsi="Times New Roman" w:cs="Times New Roman"/>
          <w:sz w:val="24"/>
          <w:szCs w:val="24"/>
        </w:rPr>
        <w:t xml:space="preserve">в РП </w:t>
      </w:r>
      <w:r w:rsidR="0013610D" w:rsidRPr="00E061E5">
        <w:rPr>
          <w:rFonts w:ascii="Times New Roman" w:hAnsi="Times New Roman" w:cs="Times New Roman"/>
          <w:sz w:val="24"/>
          <w:szCs w:val="24"/>
        </w:rPr>
        <w:t>посилання на стандарти з урахуванням чинної нормативної бази.</w:t>
      </w:r>
    </w:p>
    <w:p w:rsidR="006B3699" w:rsidRPr="00E061E5" w:rsidRDefault="0013610D" w:rsidP="001F0BB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О</w:t>
      </w:r>
      <w:r w:rsidR="006B3699" w:rsidRPr="00E061E5">
        <w:rPr>
          <w:rFonts w:ascii="Times New Roman" w:hAnsi="Times New Roman" w:cs="Times New Roman"/>
          <w:sz w:val="24"/>
          <w:szCs w:val="24"/>
        </w:rPr>
        <w:t>новити робочі програми виробничої практики згідно «Методичних рекомендацій ЧНУ до розроблення, затвердження та перегляду робочих програм освітніх компонентів (навчальних дисциплін)» ЧНУ  та включити в них інформацію про обсяги у кредитах і тривалість практик.</w:t>
      </w:r>
    </w:p>
    <w:p w:rsidR="0013610D" w:rsidRPr="00E061E5" w:rsidRDefault="0013610D" w:rsidP="001F0BB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З</w:t>
      </w:r>
      <w:r w:rsidR="006B3699" w:rsidRPr="00E061E5">
        <w:rPr>
          <w:rFonts w:ascii="Times New Roman" w:hAnsi="Times New Roman" w:cs="Times New Roman"/>
          <w:sz w:val="24"/>
          <w:szCs w:val="24"/>
        </w:rPr>
        <w:t>дійснити актуалізацію переліків рекомендованої літератури в освітніх компонентах, що містять застарілі джерела</w:t>
      </w:r>
      <w:r w:rsidRPr="00E061E5">
        <w:rPr>
          <w:rFonts w:ascii="Times New Roman" w:hAnsi="Times New Roman" w:cs="Times New Roman"/>
          <w:sz w:val="24"/>
          <w:szCs w:val="24"/>
        </w:rPr>
        <w:t>.</w:t>
      </w:r>
    </w:p>
    <w:p w:rsidR="0013610D" w:rsidRPr="00E061E5" w:rsidRDefault="0013610D" w:rsidP="001F0BB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П</w:t>
      </w:r>
      <w:r w:rsidR="006B3699" w:rsidRPr="00E061E5">
        <w:rPr>
          <w:rFonts w:ascii="Times New Roman" w:hAnsi="Times New Roman" w:cs="Times New Roman"/>
          <w:sz w:val="24"/>
          <w:szCs w:val="24"/>
        </w:rPr>
        <w:t xml:space="preserve">осилити системну залученість здобувачів до науково-дослідної роботи; </w:t>
      </w:r>
      <w:r w:rsidR="00017CDC" w:rsidRPr="00E061E5">
        <w:rPr>
          <w:rFonts w:ascii="Times New Roman" w:hAnsi="Times New Roman" w:cs="Times New Roman"/>
          <w:sz w:val="24"/>
          <w:szCs w:val="24"/>
        </w:rPr>
        <w:t xml:space="preserve">систематично оприлюднювати інформацію про </w:t>
      </w:r>
      <w:r w:rsidR="00017CDC" w:rsidRPr="00E061E5">
        <w:rPr>
          <w:rFonts w:ascii="Times New Roman" w:hAnsi="Times New Roman" w:cs="Times New Roman"/>
          <w:sz w:val="24"/>
          <w:szCs w:val="24"/>
        </w:rPr>
        <w:t xml:space="preserve">діючі </w:t>
      </w:r>
      <w:r w:rsidR="00017CDC" w:rsidRPr="00E061E5">
        <w:rPr>
          <w:rFonts w:ascii="Times New Roman" w:hAnsi="Times New Roman" w:cs="Times New Roman"/>
          <w:sz w:val="24"/>
          <w:szCs w:val="24"/>
        </w:rPr>
        <w:t xml:space="preserve">наукові </w:t>
      </w:r>
      <w:r w:rsidR="00017CDC" w:rsidRPr="00E061E5">
        <w:rPr>
          <w:rFonts w:ascii="Times New Roman" w:hAnsi="Times New Roman" w:cs="Times New Roman"/>
          <w:sz w:val="24"/>
          <w:szCs w:val="24"/>
        </w:rPr>
        <w:t>гуртки, проблемні групи та публікувати їх річні звіти.</w:t>
      </w:r>
    </w:p>
    <w:p w:rsidR="006B3699" w:rsidRPr="00E061E5" w:rsidRDefault="0013610D" w:rsidP="001F0BB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З</w:t>
      </w:r>
      <w:r w:rsidR="006B3699" w:rsidRPr="00E061E5">
        <w:rPr>
          <w:rFonts w:ascii="Times New Roman" w:hAnsi="Times New Roman" w:cs="Times New Roman"/>
          <w:sz w:val="24"/>
          <w:szCs w:val="24"/>
        </w:rPr>
        <w:t>абезпечити розвиток міжнародної складової освітнього процесу через залучення здобувачів до програм академічної мобільності та спільних міжнародних проєктів у партнерстві із закордонними закладами вищої освіти</w:t>
      </w:r>
      <w:r w:rsidRPr="00E061E5">
        <w:rPr>
          <w:rFonts w:ascii="Times New Roman" w:hAnsi="Times New Roman" w:cs="Times New Roman"/>
          <w:sz w:val="24"/>
          <w:szCs w:val="24"/>
        </w:rPr>
        <w:t xml:space="preserve">. Активізувати </w:t>
      </w:r>
      <w:r w:rsidRPr="00E061E5">
        <w:rPr>
          <w:rFonts w:ascii="Times New Roman" w:hAnsi="Times New Roman" w:cs="Times New Roman"/>
          <w:sz w:val="24"/>
          <w:szCs w:val="24"/>
        </w:rPr>
        <w:t>міжнародн</w:t>
      </w:r>
      <w:r w:rsidRPr="00E061E5">
        <w:rPr>
          <w:rFonts w:ascii="Times New Roman" w:hAnsi="Times New Roman" w:cs="Times New Roman"/>
          <w:sz w:val="24"/>
          <w:szCs w:val="24"/>
        </w:rPr>
        <w:t>у</w:t>
      </w:r>
      <w:r w:rsidRPr="00E061E5">
        <w:rPr>
          <w:rFonts w:ascii="Times New Roman" w:hAnsi="Times New Roman" w:cs="Times New Roman"/>
          <w:sz w:val="24"/>
          <w:szCs w:val="24"/>
        </w:rPr>
        <w:t xml:space="preserve"> академічн</w:t>
      </w:r>
      <w:r w:rsidRPr="00E061E5">
        <w:rPr>
          <w:rFonts w:ascii="Times New Roman" w:hAnsi="Times New Roman" w:cs="Times New Roman"/>
          <w:sz w:val="24"/>
          <w:szCs w:val="24"/>
        </w:rPr>
        <w:t>у</w:t>
      </w:r>
      <w:r w:rsidRPr="00E061E5">
        <w:rPr>
          <w:rFonts w:ascii="Times New Roman" w:hAnsi="Times New Roman" w:cs="Times New Roman"/>
          <w:sz w:val="24"/>
          <w:szCs w:val="24"/>
        </w:rPr>
        <w:t xml:space="preserve"> мобільн</w:t>
      </w:r>
      <w:r w:rsidRPr="00E061E5">
        <w:rPr>
          <w:rFonts w:ascii="Times New Roman" w:hAnsi="Times New Roman" w:cs="Times New Roman"/>
          <w:sz w:val="24"/>
          <w:szCs w:val="24"/>
        </w:rPr>
        <w:t>і</w:t>
      </w:r>
      <w:r w:rsidRPr="00E061E5">
        <w:rPr>
          <w:rFonts w:ascii="Times New Roman" w:hAnsi="Times New Roman" w:cs="Times New Roman"/>
          <w:sz w:val="24"/>
          <w:szCs w:val="24"/>
        </w:rPr>
        <w:t>ст</w:t>
      </w:r>
      <w:r w:rsidRPr="00E061E5">
        <w:rPr>
          <w:rFonts w:ascii="Times New Roman" w:hAnsi="Times New Roman" w:cs="Times New Roman"/>
          <w:sz w:val="24"/>
          <w:szCs w:val="24"/>
        </w:rPr>
        <w:t>ь</w:t>
      </w:r>
      <w:r w:rsidRPr="00E061E5">
        <w:rPr>
          <w:rFonts w:ascii="Times New Roman" w:hAnsi="Times New Roman" w:cs="Times New Roman"/>
          <w:sz w:val="24"/>
          <w:szCs w:val="24"/>
        </w:rPr>
        <w:t xml:space="preserve"> здобувачів ОП</w:t>
      </w:r>
      <w:r w:rsidRPr="00E061E5">
        <w:rPr>
          <w:rFonts w:ascii="Times New Roman" w:hAnsi="Times New Roman" w:cs="Times New Roman"/>
          <w:sz w:val="24"/>
          <w:szCs w:val="24"/>
        </w:rPr>
        <w:t>.</w:t>
      </w:r>
    </w:p>
    <w:p w:rsidR="006B3699" w:rsidRPr="00E061E5" w:rsidRDefault="006B3699" w:rsidP="00B13C14">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Розширити застосування інтерактивних та проєктних методів, кейсів від роботодавців</w:t>
      </w:r>
      <w:r w:rsidR="0013610D" w:rsidRPr="00E061E5">
        <w:rPr>
          <w:rFonts w:ascii="Times New Roman" w:hAnsi="Times New Roman" w:cs="Times New Roman"/>
          <w:sz w:val="24"/>
          <w:szCs w:val="24"/>
        </w:rPr>
        <w:t>, п</w:t>
      </w:r>
      <w:r w:rsidRPr="00E061E5">
        <w:rPr>
          <w:rFonts w:ascii="Times New Roman" w:hAnsi="Times New Roman" w:cs="Times New Roman"/>
          <w:sz w:val="24"/>
          <w:szCs w:val="24"/>
        </w:rPr>
        <w:t>осилити елементи дуальної освіти або практик із реальними замовниками.</w:t>
      </w:r>
    </w:p>
    <w:p w:rsidR="0013610D" w:rsidRPr="00E061E5" w:rsidRDefault="0013610D" w:rsidP="001F0BB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З</w:t>
      </w:r>
      <w:r w:rsidR="006B3699" w:rsidRPr="00E061E5">
        <w:rPr>
          <w:rFonts w:ascii="Times New Roman" w:hAnsi="Times New Roman" w:cs="Times New Roman"/>
          <w:sz w:val="24"/>
          <w:szCs w:val="24"/>
        </w:rPr>
        <w:t xml:space="preserve">дійснити перегляд списків літератури в усіх робочих програмах/силабусах з метою оновлення джерельної бази ОК, включивши актуальні наукові та навчально-методичні джерела останніх 5 років, які відповідають сучасним досягненням у відповідних галузях знань. Слід додати власні публікації НПП, що відповідають за тематикою змісту ОК. </w:t>
      </w:r>
    </w:p>
    <w:p w:rsidR="006B3699" w:rsidRPr="00E061E5" w:rsidRDefault="0013610D" w:rsidP="0013610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П</w:t>
      </w:r>
      <w:r w:rsidR="006B3699" w:rsidRPr="00E061E5">
        <w:rPr>
          <w:rFonts w:ascii="Times New Roman" w:hAnsi="Times New Roman" w:cs="Times New Roman"/>
          <w:sz w:val="24"/>
          <w:szCs w:val="24"/>
        </w:rPr>
        <w:t>ривести у відповідність співвідношення аудиторних та самостійних годин дисциплін практик у відповідних силабусах</w:t>
      </w:r>
      <w:r w:rsidRPr="00E061E5">
        <w:rPr>
          <w:rFonts w:ascii="Times New Roman" w:hAnsi="Times New Roman" w:cs="Times New Roman"/>
          <w:sz w:val="24"/>
          <w:szCs w:val="24"/>
        </w:rPr>
        <w:t>.</w:t>
      </w:r>
      <w:r w:rsidR="006B3699" w:rsidRPr="00E061E5">
        <w:rPr>
          <w:rFonts w:ascii="Times New Roman" w:hAnsi="Times New Roman" w:cs="Times New Roman"/>
          <w:sz w:val="24"/>
          <w:szCs w:val="24"/>
        </w:rPr>
        <w:t xml:space="preserve"> </w:t>
      </w:r>
    </w:p>
    <w:p w:rsidR="0013610D" w:rsidRPr="00E061E5" w:rsidRDefault="0013610D" w:rsidP="001F0BBD">
      <w:pPr>
        <w:pStyle w:val="a4"/>
        <w:numPr>
          <w:ilvl w:val="0"/>
          <w:numId w:val="6"/>
        </w:numPr>
        <w:jc w:val="both"/>
        <w:rPr>
          <w:rFonts w:ascii="Times New Roman" w:hAnsi="Times New Roman" w:cs="Times New Roman"/>
          <w:sz w:val="24"/>
          <w:szCs w:val="24"/>
        </w:rPr>
      </w:pPr>
      <w:r w:rsidRPr="00E061E5">
        <w:rPr>
          <w:rFonts w:ascii="Times New Roman" w:hAnsi="Times New Roman" w:cs="Times New Roman"/>
          <w:sz w:val="24"/>
          <w:szCs w:val="24"/>
        </w:rPr>
        <w:t>З</w:t>
      </w:r>
      <w:r w:rsidR="006C3AB7" w:rsidRPr="00E061E5">
        <w:rPr>
          <w:rFonts w:ascii="Times New Roman" w:hAnsi="Times New Roman" w:cs="Times New Roman"/>
          <w:sz w:val="24"/>
          <w:szCs w:val="24"/>
        </w:rPr>
        <w:t xml:space="preserve">апочаткувати власний фаховий збірник, або інтегрувати окремий розділ в існуюче видання з наданням йому відповідної фаховості. </w:t>
      </w:r>
    </w:p>
    <w:p w:rsidR="00E40E43" w:rsidRPr="00E061E5" w:rsidRDefault="00E40E43" w:rsidP="00E40E43">
      <w:pPr>
        <w:pStyle w:val="a4"/>
        <w:jc w:val="both"/>
        <w:rPr>
          <w:rFonts w:ascii="Times New Roman" w:hAnsi="Times New Roman" w:cs="Times New Roman"/>
          <w:sz w:val="24"/>
          <w:szCs w:val="24"/>
        </w:rPr>
      </w:pPr>
    </w:p>
    <w:p w:rsidR="00E40E43" w:rsidRPr="00E061E5" w:rsidRDefault="00E40E43" w:rsidP="00E40E43">
      <w:pPr>
        <w:pStyle w:val="a4"/>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4 за </w:t>
      </w:r>
      <w:r w:rsidRPr="00E061E5">
        <w:rPr>
          <w:rFonts w:ascii="Times New Roman" w:hAnsi="Times New Roman" w:cs="Times New Roman"/>
          <w:b/>
          <w:sz w:val="24"/>
          <w:szCs w:val="24"/>
        </w:rPr>
        <w:t>результатами акредитаційної експертизи за І семестр 2024-2025 н.р.</w:t>
      </w:r>
    </w:p>
    <w:tbl>
      <w:tblPr>
        <w:tblStyle w:val="a3"/>
        <w:tblW w:w="9360" w:type="dxa"/>
        <w:tblInd w:w="-10" w:type="dxa"/>
        <w:tblLayout w:type="fixed"/>
        <w:tblLook w:val="04A0" w:firstRow="1" w:lastRow="0" w:firstColumn="1" w:lastColumn="0" w:noHBand="0" w:noVBand="1"/>
      </w:tblPr>
      <w:tblGrid>
        <w:gridCol w:w="1986"/>
        <w:gridCol w:w="7374"/>
      </w:tblGrid>
      <w:tr w:rsidR="00E40E43" w:rsidRPr="00E061E5" w:rsidTr="009B61AA">
        <w:tc>
          <w:tcPr>
            <w:tcW w:w="1986"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374" w:type="dxa"/>
            <w:tcBorders>
              <w:top w:val="single" w:sz="4" w:space="0" w:color="auto"/>
              <w:left w:val="single" w:sz="4" w:space="0" w:color="auto"/>
              <w:bottom w:val="single" w:sz="4" w:space="0" w:color="auto"/>
              <w:right w:val="single" w:sz="4" w:space="0" w:color="auto"/>
            </w:tcBorders>
            <w:hideMark/>
          </w:tcPr>
          <w:p w:rsidR="00E40E43" w:rsidRPr="00E061E5" w:rsidRDefault="00B71E33">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9B61AA">
        <w:trPr>
          <w:trHeight w:val="2389"/>
        </w:trPr>
        <w:tc>
          <w:tcPr>
            <w:tcW w:w="1986"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6B3699" w:rsidRPr="00E061E5">
              <w:rPr>
                <w:rFonts w:ascii="Times New Roman" w:hAnsi="Times New Roman" w:cs="Times New Roman"/>
                <w:sz w:val="24"/>
                <w:szCs w:val="24"/>
              </w:rPr>
              <w:t>Геосистеми та георизики</w:t>
            </w:r>
          </w:p>
        </w:tc>
        <w:tc>
          <w:tcPr>
            <w:tcW w:w="7374" w:type="dxa"/>
            <w:tcBorders>
              <w:top w:val="single" w:sz="4" w:space="0" w:color="auto"/>
              <w:left w:val="single" w:sz="4" w:space="0" w:color="auto"/>
              <w:bottom w:val="single" w:sz="4" w:space="0" w:color="auto"/>
              <w:right w:val="single" w:sz="4" w:space="0" w:color="auto"/>
            </w:tcBorders>
            <w:hideMark/>
          </w:tcPr>
          <w:p w:rsidR="00B71E33" w:rsidRPr="00E061E5" w:rsidRDefault="006B3699" w:rsidP="00E061E5">
            <w:pPr>
              <w:pStyle w:val="a4"/>
              <w:numPr>
                <w:ilvl w:val="0"/>
                <w:numId w:val="26"/>
              </w:numPr>
              <w:jc w:val="both"/>
              <w:rPr>
                <w:rFonts w:ascii="Times New Roman" w:hAnsi="Times New Roman" w:cs="Times New Roman"/>
                <w:sz w:val="24"/>
                <w:szCs w:val="24"/>
              </w:rPr>
            </w:pPr>
            <w:r w:rsidRPr="00E061E5">
              <w:rPr>
                <w:rFonts w:ascii="Times New Roman" w:hAnsi="Times New Roman" w:cs="Times New Roman"/>
                <w:sz w:val="24"/>
                <w:szCs w:val="24"/>
              </w:rPr>
              <w:t xml:space="preserve">Позитивною практикою даної ОП є ведення викладачами випускової кафедри навчального YouTube-каналу «Цілком природно» (https://surl.li/imfgww), який діє відповідно до «Положення про YouTube студію «Цілком природно»» (https://surl.li/nhgtta),канал містить короткі науково-популярні та навчальні матеріали, зокрема відеолекції до частини ОК, які сприяють додатково досягати частини ПРН. </w:t>
            </w:r>
          </w:p>
          <w:p w:rsidR="00E40E43" w:rsidRPr="00E061E5" w:rsidRDefault="006B3699" w:rsidP="00E061E5">
            <w:pPr>
              <w:pStyle w:val="a4"/>
              <w:numPr>
                <w:ilvl w:val="0"/>
                <w:numId w:val="26"/>
              </w:numPr>
              <w:jc w:val="both"/>
              <w:rPr>
                <w:rFonts w:ascii="Times New Roman" w:hAnsi="Times New Roman" w:cs="Times New Roman"/>
                <w:sz w:val="24"/>
                <w:szCs w:val="24"/>
              </w:rPr>
            </w:pPr>
            <w:r w:rsidRPr="00E061E5">
              <w:rPr>
                <w:rFonts w:ascii="Times New Roman" w:hAnsi="Times New Roman" w:cs="Times New Roman"/>
                <w:sz w:val="24"/>
                <w:szCs w:val="24"/>
              </w:rPr>
              <w:lastRenderedPageBreak/>
              <w:t>Позитивною практикою даної ОП також є проведення польових семінарів</w:t>
            </w:r>
          </w:p>
        </w:tc>
      </w:tr>
      <w:tr w:rsidR="00E40E43" w:rsidRPr="00E061E5" w:rsidTr="009B61AA">
        <w:trPr>
          <w:trHeight w:val="631"/>
        </w:trPr>
        <w:tc>
          <w:tcPr>
            <w:tcW w:w="1986"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both"/>
              <w:rPr>
                <w:rFonts w:ascii="Times New Roman" w:hAnsi="Times New Roman" w:cs="Times New Roman"/>
                <w:sz w:val="24"/>
                <w:szCs w:val="24"/>
              </w:rPr>
            </w:pPr>
            <w:r w:rsidRPr="00E061E5">
              <w:rPr>
                <w:rFonts w:ascii="Times New Roman" w:hAnsi="Times New Roman" w:cs="Times New Roman"/>
                <w:sz w:val="24"/>
                <w:szCs w:val="24"/>
              </w:rPr>
              <w:lastRenderedPageBreak/>
              <w:t xml:space="preserve">ОП </w:t>
            </w:r>
            <w:r w:rsidR="006B3699" w:rsidRPr="00E061E5">
              <w:rPr>
                <w:rFonts w:ascii="Times New Roman" w:hAnsi="Times New Roman" w:cs="Times New Roman"/>
                <w:sz w:val="24"/>
                <w:szCs w:val="24"/>
              </w:rPr>
              <w:t>Образотворче мистецтво, декоративне мистецтво, реставрація</w:t>
            </w:r>
          </w:p>
        </w:tc>
        <w:tc>
          <w:tcPr>
            <w:tcW w:w="7374" w:type="dxa"/>
            <w:tcBorders>
              <w:top w:val="single" w:sz="4" w:space="0" w:color="auto"/>
              <w:left w:val="single" w:sz="4" w:space="0" w:color="auto"/>
              <w:bottom w:val="single" w:sz="4" w:space="0" w:color="auto"/>
              <w:right w:val="single" w:sz="4" w:space="0" w:color="auto"/>
            </w:tcBorders>
            <w:hideMark/>
          </w:tcPr>
          <w:p w:rsidR="00E40E43" w:rsidRPr="00E061E5" w:rsidRDefault="006B3699" w:rsidP="00E061E5">
            <w:pPr>
              <w:pStyle w:val="a4"/>
              <w:numPr>
                <w:ilvl w:val="0"/>
                <w:numId w:val="26"/>
              </w:numPr>
              <w:jc w:val="both"/>
              <w:rPr>
                <w:rFonts w:ascii="Times New Roman" w:hAnsi="Times New Roman" w:cs="Times New Roman"/>
                <w:sz w:val="24"/>
                <w:szCs w:val="24"/>
              </w:rPr>
            </w:pPr>
            <w:r w:rsidRPr="00E061E5">
              <w:rPr>
                <w:rFonts w:ascii="Times New Roman" w:hAnsi="Times New Roman" w:cs="Times New Roman"/>
                <w:sz w:val="24"/>
                <w:szCs w:val="24"/>
              </w:rPr>
              <w:t xml:space="preserve"> Позитивними практиками є впровадження імерсивних технологій</w:t>
            </w:r>
            <w:r w:rsidR="0013610D" w:rsidRPr="00E061E5">
              <w:rPr>
                <w:rFonts w:ascii="Times New Roman" w:hAnsi="Times New Roman" w:cs="Times New Roman"/>
                <w:sz w:val="24"/>
                <w:szCs w:val="24"/>
              </w:rPr>
              <w:t xml:space="preserve"> </w:t>
            </w:r>
            <w:r w:rsidRPr="00E061E5">
              <w:rPr>
                <w:rFonts w:ascii="Times New Roman" w:hAnsi="Times New Roman" w:cs="Times New Roman"/>
                <w:sz w:val="24"/>
                <w:szCs w:val="24"/>
              </w:rPr>
              <w:t>навчання, використання інструментів віртуальної та доповненої реальності (що формує у здобувачів цифрові</w:t>
            </w:r>
            <w:r w:rsidR="0013610D" w:rsidRPr="00E061E5">
              <w:rPr>
                <w:rFonts w:ascii="Times New Roman" w:hAnsi="Times New Roman" w:cs="Times New Roman"/>
                <w:sz w:val="24"/>
                <w:szCs w:val="24"/>
              </w:rPr>
              <w:t xml:space="preserve"> </w:t>
            </w:r>
            <w:r w:rsidRPr="00E061E5">
              <w:rPr>
                <w:rFonts w:ascii="Times New Roman" w:hAnsi="Times New Roman" w:cs="Times New Roman"/>
                <w:sz w:val="24"/>
                <w:szCs w:val="24"/>
              </w:rPr>
              <w:t>компетентності та затребуваність на сучасному ринку праці), активна участь в міжнародних грантових програмах.</w:t>
            </w:r>
          </w:p>
        </w:tc>
      </w:tr>
      <w:tr w:rsidR="00E40E43" w:rsidRPr="00E061E5" w:rsidTr="0013610D">
        <w:trPr>
          <w:trHeight w:val="1446"/>
        </w:trPr>
        <w:tc>
          <w:tcPr>
            <w:tcW w:w="1986" w:type="dxa"/>
            <w:tcBorders>
              <w:top w:val="single" w:sz="4" w:space="0" w:color="auto"/>
              <w:left w:val="single" w:sz="4" w:space="0" w:color="auto"/>
              <w:bottom w:val="single" w:sz="4" w:space="0" w:color="auto"/>
              <w:right w:val="single" w:sz="4" w:space="0" w:color="auto"/>
            </w:tcBorders>
          </w:tcPr>
          <w:p w:rsidR="00E40E43" w:rsidRPr="00E061E5" w:rsidRDefault="0013610D">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Pr="00E061E5">
              <w:rPr>
                <w:rFonts w:ascii="Times New Roman" w:hAnsi="Times New Roman" w:cs="Times New Roman"/>
                <w:sz w:val="24"/>
                <w:szCs w:val="24"/>
              </w:rPr>
              <w:t>Державна служба</w:t>
            </w:r>
          </w:p>
        </w:tc>
        <w:tc>
          <w:tcPr>
            <w:tcW w:w="7374" w:type="dxa"/>
            <w:tcBorders>
              <w:top w:val="single" w:sz="4" w:space="0" w:color="auto"/>
              <w:left w:val="single" w:sz="4" w:space="0" w:color="auto"/>
              <w:bottom w:val="single" w:sz="4" w:space="0" w:color="auto"/>
              <w:right w:val="single" w:sz="4" w:space="0" w:color="auto"/>
            </w:tcBorders>
          </w:tcPr>
          <w:p w:rsidR="00E40E43" w:rsidRPr="00E061E5" w:rsidRDefault="0013610D" w:rsidP="00E061E5">
            <w:pPr>
              <w:pStyle w:val="a4"/>
              <w:numPr>
                <w:ilvl w:val="0"/>
                <w:numId w:val="25"/>
              </w:numPr>
              <w:jc w:val="both"/>
              <w:rPr>
                <w:rFonts w:ascii="Times New Roman" w:hAnsi="Times New Roman" w:cs="Times New Roman"/>
                <w:sz w:val="24"/>
                <w:szCs w:val="24"/>
              </w:rPr>
            </w:pPr>
            <w:r w:rsidRPr="00E061E5">
              <w:rPr>
                <w:rFonts w:ascii="Times New Roman" w:hAnsi="Times New Roman" w:cs="Times New Roman"/>
                <w:sz w:val="24"/>
                <w:szCs w:val="24"/>
              </w:rPr>
              <w:t>П</w:t>
            </w:r>
            <w:r w:rsidRPr="00E061E5">
              <w:rPr>
                <w:rFonts w:ascii="Times New Roman" w:hAnsi="Times New Roman" w:cs="Times New Roman"/>
                <w:sz w:val="24"/>
                <w:szCs w:val="24"/>
              </w:rPr>
              <w:t>озитивний досвід участі НПП і здобувачів у програмах академічної мобільності, зокрема ЕРАЗМУС+, що підтверджується прикладами короткострокових візитів здобувачів та закордонних стажувань викладачів у провідних університетах ЄС.</w:t>
            </w:r>
          </w:p>
        </w:tc>
      </w:tr>
      <w:tr w:rsidR="00E40E43" w:rsidRPr="00E061E5" w:rsidTr="009B61AA">
        <w:trPr>
          <w:trHeight w:val="1045"/>
        </w:trPr>
        <w:tc>
          <w:tcPr>
            <w:tcW w:w="1986" w:type="dxa"/>
            <w:tcBorders>
              <w:top w:val="single" w:sz="4" w:space="0" w:color="auto"/>
              <w:left w:val="single" w:sz="4" w:space="0" w:color="auto"/>
              <w:bottom w:val="single" w:sz="4" w:space="0" w:color="auto"/>
              <w:right w:val="single" w:sz="4" w:space="0" w:color="auto"/>
            </w:tcBorders>
          </w:tcPr>
          <w:p w:rsidR="00E40E43" w:rsidRPr="00E061E5" w:rsidRDefault="0013610D">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Pr="00E061E5">
              <w:rPr>
                <w:rFonts w:ascii="Times New Roman" w:hAnsi="Times New Roman" w:cs="Times New Roman"/>
                <w:sz w:val="24"/>
                <w:szCs w:val="24"/>
              </w:rPr>
              <w:t>Прикладна фізика та наноматеріали</w:t>
            </w:r>
          </w:p>
        </w:tc>
        <w:tc>
          <w:tcPr>
            <w:tcW w:w="7374" w:type="dxa"/>
            <w:tcBorders>
              <w:top w:val="single" w:sz="4" w:space="0" w:color="auto"/>
              <w:left w:val="single" w:sz="4" w:space="0" w:color="auto"/>
              <w:bottom w:val="single" w:sz="4" w:space="0" w:color="auto"/>
              <w:right w:val="single" w:sz="4" w:space="0" w:color="auto"/>
            </w:tcBorders>
          </w:tcPr>
          <w:p w:rsidR="00E40E43" w:rsidRPr="00E061E5" w:rsidRDefault="0013610D" w:rsidP="00E061E5">
            <w:pPr>
              <w:pStyle w:val="a4"/>
              <w:numPr>
                <w:ilvl w:val="0"/>
                <w:numId w:val="25"/>
              </w:numPr>
              <w:jc w:val="both"/>
              <w:rPr>
                <w:rFonts w:ascii="Times New Roman" w:hAnsi="Times New Roman" w:cs="Times New Roman"/>
                <w:sz w:val="24"/>
                <w:szCs w:val="24"/>
              </w:rPr>
            </w:pPr>
            <w:r w:rsidRPr="00E061E5">
              <w:rPr>
                <w:rFonts w:ascii="Times New Roman" w:hAnsi="Times New Roman" w:cs="Times New Roman"/>
                <w:sz w:val="24"/>
                <w:szCs w:val="24"/>
              </w:rPr>
              <w:t>А</w:t>
            </w:r>
            <w:r w:rsidRPr="00E061E5">
              <w:rPr>
                <w:rFonts w:ascii="Times New Roman" w:hAnsi="Times New Roman" w:cs="Times New Roman"/>
                <w:sz w:val="24"/>
                <w:szCs w:val="24"/>
              </w:rPr>
              <w:t>ктивн</w:t>
            </w:r>
            <w:r w:rsidRPr="00E061E5">
              <w:rPr>
                <w:rFonts w:ascii="Times New Roman" w:hAnsi="Times New Roman" w:cs="Times New Roman"/>
                <w:sz w:val="24"/>
                <w:szCs w:val="24"/>
              </w:rPr>
              <w:t>а</w:t>
            </w:r>
            <w:r w:rsidRPr="00E061E5">
              <w:rPr>
                <w:rFonts w:ascii="Times New Roman" w:hAnsi="Times New Roman" w:cs="Times New Roman"/>
                <w:sz w:val="24"/>
                <w:szCs w:val="24"/>
              </w:rPr>
              <w:t xml:space="preserve"> участь аспірантів у виконанні НДР протягом усього терміну навчання, публікацію результатів досліджень у виданнях, що індексуються у наукометричних базах Scopus та/або Web of Science, участь у міжнародних конференціях.</w:t>
            </w:r>
          </w:p>
        </w:tc>
      </w:tr>
    </w:tbl>
    <w:p w:rsidR="00E40E43" w:rsidRPr="00E061E5" w:rsidRDefault="00E40E43" w:rsidP="00E40E43">
      <w:pPr>
        <w:jc w:val="both"/>
        <w:rPr>
          <w:rFonts w:ascii="Times New Roman" w:hAnsi="Times New Roman" w:cs="Times New Roman"/>
          <w:sz w:val="24"/>
          <w:szCs w:val="24"/>
        </w:rPr>
      </w:pPr>
    </w:p>
    <w:p w:rsidR="00DA446E" w:rsidRPr="00E061E5" w:rsidRDefault="00DA446E">
      <w:pPr>
        <w:rPr>
          <w:rFonts w:ascii="Times New Roman" w:hAnsi="Times New Roman" w:cs="Times New Roman"/>
          <w:b/>
          <w:i/>
          <w:sz w:val="24"/>
          <w:szCs w:val="24"/>
        </w:rPr>
      </w:pPr>
      <w:r w:rsidRPr="00E061E5">
        <w:rPr>
          <w:rFonts w:ascii="Times New Roman" w:hAnsi="Times New Roman" w:cs="Times New Roman"/>
          <w:b/>
          <w:i/>
          <w:sz w:val="24"/>
          <w:szCs w:val="24"/>
        </w:rPr>
        <w:t xml:space="preserve">Критерій 5 Контрольні заходи, оцінювання </w:t>
      </w:r>
      <w:r w:rsidR="00D7042F" w:rsidRPr="00E061E5">
        <w:rPr>
          <w:rFonts w:ascii="Times New Roman" w:hAnsi="Times New Roman" w:cs="Times New Roman"/>
          <w:b/>
          <w:i/>
          <w:sz w:val="24"/>
          <w:szCs w:val="24"/>
        </w:rPr>
        <w:t>здобувачів</w:t>
      </w:r>
      <w:r w:rsidRPr="00E061E5">
        <w:rPr>
          <w:rFonts w:ascii="Times New Roman" w:hAnsi="Times New Roman" w:cs="Times New Roman"/>
          <w:b/>
          <w:i/>
          <w:sz w:val="24"/>
          <w:szCs w:val="24"/>
        </w:rPr>
        <w:t xml:space="preserve"> вищої освіти та академічна доброчесність.</w:t>
      </w:r>
    </w:p>
    <w:p w:rsidR="006D18BF" w:rsidRPr="00E061E5" w:rsidRDefault="006D18BF" w:rsidP="00871578">
      <w:pPr>
        <w:jc w:val="both"/>
        <w:rPr>
          <w:rFonts w:ascii="Times New Roman" w:hAnsi="Times New Roman" w:cs="Times New Roman"/>
          <w:sz w:val="24"/>
          <w:szCs w:val="24"/>
        </w:rPr>
      </w:pPr>
      <w:r w:rsidRPr="00E061E5">
        <w:rPr>
          <w:rFonts w:ascii="Times New Roman" w:hAnsi="Times New Roman" w:cs="Times New Roman"/>
          <w:sz w:val="24"/>
          <w:szCs w:val="24"/>
        </w:rPr>
        <w:t xml:space="preserve">Для всіх освітніх програм за рішенням НА встановлена відповідність рівню В. </w:t>
      </w:r>
    </w:p>
    <w:p w:rsidR="005E1FCC" w:rsidRPr="00E061E5" w:rsidRDefault="005E1FCC" w:rsidP="00871578">
      <w:pPr>
        <w:jc w:val="both"/>
        <w:rPr>
          <w:rFonts w:ascii="Times New Roman" w:hAnsi="Times New Roman" w:cs="Times New Roman"/>
          <w:sz w:val="24"/>
          <w:szCs w:val="24"/>
        </w:rPr>
      </w:pPr>
      <w:r w:rsidRPr="00E061E5">
        <w:rPr>
          <w:rFonts w:ascii="Times New Roman" w:hAnsi="Times New Roman" w:cs="Times New Roman"/>
          <w:sz w:val="24"/>
          <w:szCs w:val="24"/>
        </w:rPr>
        <w:t>Рекомендації за критерієм 5</w:t>
      </w:r>
      <w:r w:rsidR="00225304" w:rsidRPr="00E061E5">
        <w:rPr>
          <w:rFonts w:ascii="Times New Roman" w:hAnsi="Times New Roman" w:cs="Times New Roman"/>
          <w:sz w:val="24"/>
          <w:szCs w:val="24"/>
        </w:rPr>
        <w:t xml:space="preserve"> </w:t>
      </w:r>
      <w:r w:rsidR="00B7615B" w:rsidRPr="00E061E5">
        <w:rPr>
          <w:rFonts w:ascii="Times New Roman" w:hAnsi="Times New Roman" w:cs="Times New Roman"/>
          <w:sz w:val="24"/>
          <w:szCs w:val="24"/>
        </w:rPr>
        <w:t>у звітах ЕГ та експертних висновках ГЕР</w:t>
      </w:r>
      <w:r w:rsidRPr="00E061E5">
        <w:rPr>
          <w:rFonts w:ascii="Times New Roman" w:hAnsi="Times New Roman" w:cs="Times New Roman"/>
          <w:sz w:val="24"/>
          <w:szCs w:val="24"/>
        </w:rPr>
        <w:t>:</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Рекомендується в анкеті для опитування здобувачів вищої освіти щодо якості викладання в університеті передбачити відкриті питання (пропозиції щодо удосконалення ОПП, ОК, виявлення недоліків, пропозиції застосування тих чи інших методів навчання)</w:t>
      </w:r>
      <w:r w:rsidRPr="00E061E5">
        <w:rPr>
          <w:rFonts w:ascii="Times New Roman" w:hAnsi="Times New Roman" w:cs="Times New Roman"/>
          <w:sz w:val="24"/>
          <w:szCs w:val="24"/>
        </w:rPr>
        <w:t>, з</w:t>
      </w:r>
      <w:r w:rsidR="00BC523F" w:rsidRPr="00E061E5">
        <w:rPr>
          <w:rFonts w:ascii="Times New Roman" w:hAnsi="Times New Roman" w:cs="Times New Roman"/>
          <w:sz w:val="24"/>
          <w:szCs w:val="24"/>
        </w:rPr>
        <w:t xml:space="preserve">алучати здобувачів до складання та обговорення питань для проведення анкетування щодо об’єктивності оцінювання навчальних результатів. </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П</w:t>
      </w:r>
      <w:r w:rsidRPr="00E061E5">
        <w:rPr>
          <w:rFonts w:ascii="Times New Roman" w:hAnsi="Times New Roman" w:cs="Times New Roman"/>
          <w:sz w:val="24"/>
          <w:szCs w:val="24"/>
        </w:rPr>
        <w:t>ри погодженні та затвердженні робочих програм посилити</w:t>
      </w: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 xml:space="preserve">контроль за </w:t>
      </w:r>
      <w:r w:rsidRPr="00E061E5">
        <w:rPr>
          <w:rFonts w:ascii="Times New Roman" w:hAnsi="Times New Roman" w:cs="Times New Roman"/>
          <w:sz w:val="24"/>
          <w:szCs w:val="24"/>
        </w:rPr>
        <w:t xml:space="preserve">чіткістю та </w:t>
      </w:r>
      <w:r w:rsidRPr="00E061E5">
        <w:rPr>
          <w:rFonts w:ascii="Times New Roman" w:hAnsi="Times New Roman" w:cs="Times New Roman"/>
          <w:sz w:val="24"/>
          <w:szCs w:val="24"/>
        </w:rPr>
        <w:t>деталізацією критеріїв оцінювання здобувачів щодо оцінювання кожного конкретного виду робіт, що</w:t>
      </w: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використовується, та за дотриманням вимог локальних документів щодо формування списку рекомендованої</w:t>
      </w: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літератури.</w:t>
      </w:r>
      <w:r w:rsidRPr="00E061E5">
        <w:rPr>
          <w:rFonts w:ascii="Times New Roman" w:hAnsi="Times New Roman" w:cs="Times New Roman"/>
          <w:sz w:val="24"/>
          <w:szCs w:val="24"/>
        </w:rPr>
        <w:t xml:space="preserve"> </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 xml:space="preserve">Розширити інструменти перевірки доброчесності та формувального оцінювання. </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 xml:space="preserve">Доповнити силабуси ОК щодо критеріїв оцінювання та механізмів нарахування підсумкових балів. </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абезпечити доступ до каталогу кваліфікаційних робіт</w:t>
      </w:r>
      <w:r w:rsidRPr="00E061E5">
        <w:rPr>
          <w:rFonts w:ascii="Times New Roman" w:hAnsi="Times New Roman" w:cs="Times New Roman"/>
          <w:sz w:val="24"/>
          <w:szCs w:val="24"/>
        </w:rPr>
        <w:t xml:space="preserve">, </w:t>
      </w:r>
      <w:r w:rsidRPr="00E061E5">
        <w:rPr>
          <w:rFonts w:ascii="Times New Roman" w:hAnsi="Times New Roman" w:cs="Times New Roman"/>
          <w:sz w:val="24"/>
          <w:szCs w:val="24"/>
        </w:rPr>
        <w:t>забезпечити коректн</w:t>
      </w:r>
      <w:r w:rsidRPr="00E061E5">
        <w:rPr>
          <w:rFonts w:ascii="Times New Roman" w:hAnsi="Times New Roman" w:cs="Times New Roman"/>
          <w:sz w:val="24"/>
          <w:szCs w:val="24"/>
        </w:rPr>
        <w:t>у</w:t>
      </w:r>
      <w:r w:rsidRPr="00E061E5">
        <w:rPr>
          <w:rFonts w:ascii="Times New Roman" w:hAnsi="Times New Roman" w:cs="Times New Roman"/>
          <w:sz w:val="24"/>
          <w:szCs w:val="24"/>
        </w:rPr>
        <w:t xml:space="preserve"> робот</w:t>
      </w:r>
      <w:r w:rsidRPr="00E061E5">
        <w:rPr>
          <w:rFonts w:ascii="Times New Roman" w:hAnsi="Times New Roman" w:cs="Times New Roman"/>
          <w:sz w:val="24"/>
          <w:szCs w:val="24"/>
        </w:rPr>
        <w:t>у</w:t>
      </w:r>
      <w:r w:rsidRPr="00E061E5">
        <w:rPr>
          <w:rFonts w:ascii="Times New Roman" w:hAnsi="Times New Roman" w:cs="Times New Roman"/>
          <w:sz w:val="24"/>
          <w:szCs w:val="24"/>
        </w:rPr>
        <w:t xml:space="preserve"> сторінки «Інституційний репозитарій». </w:t>
      </w:r>
    </w:p>
    <w:p w:rsidR="0013610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Р</w:t>
      </w:r>
      <w:r w:rsidR="00BC523F" w:rsidRPr="00E061E5">
        <w:rPr>
          <w:rFonts w:ascii="Times New Roman" w:hAnsi="Times New Roman" w:cs="Times New Roman"/>
          <w:sz w:val="24"/>
          <w:szCs w:val="24"/>
        </w:rPr>
        <w:t>озшир</w:t>
      </w:r>
      <w:r w:rsidRPr="00E061E5">
        <w:rPr>
          <w:rFonts w:ascii="Times New Roman" w:hAnsi="Times New Roman" w:cs="Times New Roman"/>
          <w:sz w:val="24"/>
          <w:szCs w:val="24"/>
        </w:rPr>
        <w:t>ити</w:t>
      </w:r>
      <w:r w:rsidR="00BC523F" w:rsidRPr="00E061E5">
        <w:rPr>
          <w:rFonts w:ascii="Times New Roman" w:hAnsi="Times New Roman" w:cs="Times New Roman"/>
          <w:sz w:val="24"/>
          <w:szCs w:val="24"/>
        </w:rPr>
        <w:t xml:space="preserve"> практик</w:t>
      </w:r>
      <w:r w:rsidRPr="00E061E5">
        <w:rPr>
          <w:rFonts w:ascii="Times New Roman" w:hAnsi="Times New Roman" w:cs="Times New Roman"/>
          <w:sz w:val="24"/>
          <w:szCs w:val="24"/>
        </w:rPr>
        <w:t>у</w:t>
      </w:r>
      <w:r w:rsidR="00BC523F" w:rsidRPr="00E061E5">
        <w:rPr>
          <w:rFonts w:ascii="Times New Roman" w:hAnsi="Times New Roman" w:cs="Times New Roman"/>
          <w:sz w:val="24"/>
          <w:szCs w:val="24"/>
        </w:rPr>
        <w:t xml:space="preserve"> проведення тренінгів для науково-педагогічних працівників щодо об’єктивного оцінювання, запобігання конфлікту інтересів та дотримання принципів академічної доброчесності</w:t>
      </w:r>
      <w:r w:rsidR="0013610D" w:rsidRPr="00E061E5">
        <w:rPr>
          <w:rFonts w:ascii="Times New Roman" w:hAnsi="Times New Roman" w:cs="Times New Roman"/>
          <w:sz w:val="24"/>
          <w:szCs w:val="24"/>
        </w:rPr>
        <w:t>.</w:t>
      </w:r>
    </w:p>
    <w:p w:rsidR="00871578" w:rsidRPr="00E061E5" w:rsidRDefault="00871578"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спростити процедуру виявлення та запобігання академічному плагіату в Університеті, або більше часу приділити інформуванню здобувачів освіти щодо її особливостей, зокрема в частині розуміння допустимого відсотку оригінальності твору</w:t>
      </w:r>
      <w:r w:rsidRPr="00E061E5">
        <w:rPr>
          <w:rFonts w:ascii="Times New Roman" w:hAnsi="Times New Roman" w:cs="Times New Roman"/>
          <w:sz w:val="24"/>
          <w:szCs w:val="24"/>
        </w:rPr>
        <w:t>.</w:t>
      </w:r>
    </w:p>
    <w:p w:rsidR="00140A8D" w:rsidRPr="00E061E5" w:rsidRDefault="0013610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lastRenderedPageBreak/>
        <w:t>І</w:t>
      </w:r>
      <w:r w:rsidR="00BC523F" w:rsidRPr="00E061E5">
        <w:rPr>
          <w:rFonts w:ascii="Times New Roman" w:hAnsi="Times New Roman" w:cs="Times New Roman"/>
          <w:sz w:val="24"/>
          <w:szCs w:val="24"/>
        </w:rPr>
        <w:t>нформувати здобувачів і викладачів ОП щодо політик</w:t>
      </w:r>
      <w:r w:rsidR="00140A8D" w:rsidRPr="00E061E5">
        <w:rPr>
          <w:rFonts w:ascii="Times New Roman" w:hAnsi="Times New Roman" w:cs="Times New Roman"/>
          <w:sz w:val="24"/>
          <w:szCs w:val="24"/>
        </w:rPr>
        <w:t>и використання засобів ШІ в ЗВО, в</w:t>
      </w:r>
      <w:r w:rsidR="00BC523F" w:rsidRPr="00E061E5">
        <w:rPr>
          <w:rFonts w:ascii="Times New Roman" w:hAnsi="Times New Roman" w:cs="Times New Roman"/>
          <w:sz w:val="24"/>
          <w:szCs w:val="24"/>
        </w:rPr>
        <w:t xml:space="preserve">икладачам ОП висвічувати в робочих програмах ОК допустимий ступінь використання ШІ при виконанні окремих видів завдання (перевірки правопису, дискусії, тощо). </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З</w:t>
      </w:r>
      <w:r w:rsidR="00BC523F" w:rsidRPr="00E061E5">
        <w:rPr>
          <w:rFonts w:ascii="Times New Roman" w:hAnsi="Times New Roman" w:cs="Times New Roman"/>
          <w:sz w:val="24"/>
          <w:szCs w:val="24"/>
        </w:rPr>
        <w:t>апровадити систематичні заходи із популяризації академічної доброчесності на кафедрі, поширювати серед здобувачів інформацію про проведення всеукраїнських та загальновузівських заходів із академічної доброчесності та залучати їх до участі в цих заходах. активізувати системну роботу з популяризації принципів академічної</w:t>
      </w:r>
      <w:r w:rsidRPr="00E061E5">
        <w:rPr>
          <w:rFonts w:ascii="Times New Roman" w:hAnsi="Times New Roman" w:cs="Times New Roman"/>
          <w:sz w:val="24"/>
          <w:szCs w:val="24"/>
        </w:rPr>
        <w:t xml:space="preserve"> </w:t>
      </w:r>
      <w:r w:rsidR="00BC523F" w:rsidRPr="00E061E5">
        <w:rPr>
          <w:rFonts w:ascii="Times New Roman" w:hAnsi="Times New Roman" w:cs="Times New Roman"/>
          <w:sz w:val="24"/>
          <w:szCs w:val="24"/>
        </w:rPr>
        <w:t xml:space="preserve">доброчесності серед здобувачів освіти. </w:t>
      </w:r>
    </w:p>
    <w:p w:rsidR="00140A8D" w:rsidRPr="00E061E5" w:rsidRDefault="00BC523F"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 xml:space="preserve">Продовжити розвиток культури академічної доброчесності як складової внутрішньої системи забезпечення якості освіти. </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 xml:space="preserve">розглянути можливість </w:t>
      </w:r>
      <w:r w:rsidRPr="00E061E5">
        <w:rPr>
          <w:rFonts w:ascii="Times New Roman" w:hAnsi="Times New Roman" w:cs="Times New Roman"/>
          <w:sz w:val="24"/>
          <w:szCs w:val="24"/>
        </w:rPr>
        <w:t xml:space="preserve">унормування та </w:t>
      </w:r>
      <w:r w:rsidRPr="00E061E5">
        <w:rPr>
          <w:rFonts w:ascii="Times New Roman" w:hAnsi="Times New Roman" w:cs="Times New Roman"/>
          <w:sz w:val="24"/>
          <w:szCs w:val="24"/>
        </w:rPr>
        <w:t>внесення змін до наявного або створення нового шаблону робочої програми навчальної дисципліни і розмістити відповідну інформацію на сторінці «Робоча програма»</w:t>
      </w:r>
      <w:r w:rsidRPr="00E061E5">
        <w:rPr>
          <w:rFonts w:ascii="Times New Roman" w:hAnsi="Times New Roman" w:cs="Times New Roman"/>
          <w:sz w:val="24"/>
          <w:szCs w:val="24"/>
        </w:rPr>
        <w:t>.</w:t>
      </w:r>
    </w:p>
    <w:p w:rsidR="00140A8D" w:rsidRPr="00E061E5" w:rsidRDefault="00140A8D" w:rsidP="00871578">
      <w:pPr>
        <w:pStyle w:val="a4"/>
        <w:numPr>
          <w:ilvl w:val="0"/>
          <w:numId w:val="27"/>
        </w:numPr>
        <w:jc w:val="both"/>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 xml:space="preserve">абезпечити чітке виконання </w:t>
      </w:r>
      <w:r w:rsidRPr="00E061E5">
        <w:rPr>
          <w:rFonts w:ascii="Times New Roman" w:hAnsi="Times New Roman" w:cs="Times New Roman"/>
          <w:sz w:val="24"/>
          <w:szCs w:val="24"/>
        </w:rPr>
        <w:t>внутрішніх нормативних документів</w:t>
      </w:r>
      <w:r w:rsidRPr="00E061E5">
        <w:rPr>
          <w:rFonts w:ascii="Times New Roman" w:hAnsi="Times New Roman" w:cs="Times New Roman"/>
          <w:sz w:val="24"/>
          <w:szCs w:val="24"/>
        </w:rPr>
        <w:t>, формалізувавши механізм участі НТСАДМВ/РМВ у процесах відрахування та поновлення аспірантів</w:t>
      </w:r>
      <w:r w:rsidRPr="00E061E5">
        <w:rPr>
          <w:rFonts w:ascii="Times New Roman" w:hAnsi="Times New Roman" w:cs="Times New Roman"/>
          <w:sz w:val="24"/>
          <w:szCs w:val="24"/>
        </w:rPr>
        <w:t>.</w:t>
      </w:r>
    </w:p>
    <w:p w:rsidR="00BC523F" w:rsidRPr="00E061E5" w:rsidRDefault="00BC523F" w:rsidP="00BC523F">
      <w:pPr>
        <w:pStyle w:val="a4"/>
        <w:spacing w:line="256" w:lineRule="auto"/>
        <w:jc w:val="both"/>
        <w:rPr>
          <w:rFonts w:ascii="Times New Roman" w:hAnsi="Times New Roman" w:cs="Times New Roman"/>
          <w:sz w:val="24"/>
          <w:szCs w:val="24"/>
        </w:rPr>
      </w:pPr>
    </w:p>
    <w:p w:rsidR="00E40E43" w:rsidRPr="00E061E5" w:rsidRDefault="00E40E43" w:rsidP="00BC523F">
      <w:pPr>
        <w:pStyle w:val="a4"/>
        <w:spacing w:line="256" w:lineRule="auto"/>
        <w:jc w:val="both"/>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5 за </w:t>
      </w:r>
      <w:r w:rsidRPr="00E061E5">
        <w:rPr>
          <w:rFonts w:ascii="Times New Roman" w:hAnsi="Times New Roman" w:cs="Times New Roman"/>
          <w:b/>
          <w:sz w:val="24"/>
          <w:szCs w:val="24"/>
        </w:rPr>
        <w:t>результатами акредитаційної експертизи за І семестр 2024-2025 н.р.</w:t>
      </w:r>
    </w:p>
    <w:tbl>
      <w:tblPr>
        <w:tblStyle w:val="a3"/>
        <w:tblW w:w="9356" w:type="dxa"/>
        <w:tblInd w:w="-5" w:type="dxa"/>
        <w:tblLook w:val="04A0" w:firstRow="1" w:lastRow="0" w:firstColumn="1" w:lastColumn="0" w:noHBand="0" w:noVBand="1"/>
      </w:tblPr>
      <w:tblGrid>
        <w:gridCol w:w="2552"/>
        <w:gridCol w:w="6804"/>
      </w:tblGrid>
      <w:tr w:rsidR="00E40E43" w:rsidRPr="00E061E5" w:rsidTr="00225304">
        <w:tc>
          <w:tcPr>
            <w:tcW w:w="2552"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6804" w:type="dxa"/>
            <w:tcBorders>
              <w:top w:val="single" w:sz="4" w:space="0" w:color="auto"/>
              <w:left w:val="single" w:sz="4" w:space="0" w:color="auto"/>
              <w:bottom w:val="single" w:sz="4" w:space="0" w:color="auto"/>
              <w:right w:val="single" w:sz="4" w:space="0" w:color="auto"/>
            </w:tcBorders>
            <w:hideMark/>
          </w:tcPr>
          <w:p w:rsidR="00E40E43" w:rsidRPr="00E061E5" w:rsidRDefault="00B71E33" w:rsidP="000763A1">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225304">
        <w:trPr>
          <w:trHeight w:val="1459"/>
        </w:trPr>
        <w:tc>
          <w:tcPr>
            <w:tcW w:w="2552"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BC523F" w:rsidRPr="00E061E5">
              <w:rPr>
                <w:rFonts w:ascii="Times New Roman" w:hAnsi="Times New Roman" w:cs="Times New Roman"/>
                <w:sz w:val="24"/>
                <w:szCs w:val="24"/>
              </w:rPr>
              <w:t>Геосистеми та георизики</w:t>
            </w:r>
          </w:p>
        </w:tc>
        <w:tc>
          <w:tcPr>
            <w:tcW w:w="6804" w:type="dxa"/>
            <w:tcBorders>
              <w:top w:val="single" w:sz="4" w:space="0" w:color="auto"/>
              <w:left w:val="single" w:sz="4" w:space="0" w:color="auto"/>
              <w:right w:val="single" w:sz="4" w:space="0" w:color="auto"/>
            </w:tcBorders>
            <w:hideMark/>
          </w:tcPr>
          <w:p w:rsidR="00E40E43" w:rsidRPr="00E061E5" w:rsidRDefault="00871578" w:rsidP="00E061E5">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П</w:t>
            </w:r>
            <w:r w:rsidR="00BC523F" w:rsidRPr="00E061E5">
              <w:rPr>
                <w:rFonts w:ascii="Times New Roman" w:hAnsi="Times New Roman" w:cs="Times New Roman"/>
                <w:sz w:val="24"/>
                <w:szCs w:val="24"/>
              </w:rPr>
              <w:t>олітика дотримання академічної доброчесності, яка є складовою культури якості університету. Вона реалізується через курси, кураторську роботу, просвітницькі заходи та застосування антиплагіатних програм (StrikePlagiarism). Підтримка доброчесності має як нормативний, так і практичний вимір, а учасники освітнього процесу демонструють обізнаність і прихильність до цих принципів. Загалом, система оцінювання, контрольних заходів та доброчесності в межах ОП функціонує злагоджено, є нормативно забезпеченою і повністю відповідає стандартам якості вищої освіти.</w:t>
            </w:r>
          </w:p>
        </w:tc>
      </w:tr>
      <w:tr w:rsidR="00E40E43" w:rsidRPr="00E061E5" w:rsidTr="00225304">
        <w:trPr>
          <w:trHeight w:val="621"/>
        </w:trPr>
        <w:tc>
          <w:tcPr>
            <w:tcW w:w="2552"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BC523F" w:rsidRPr="00E061E5">
              <w:rPr>
                <w:rFonts w:ascii="Times New Roman" w:hAnsi="Times New Roman" w:cs="Times New Roman"/>
                <w:sz w:val="24"/>
                <w:szCs w:val="24"/>
              </w:rPr>
              <w:t>Менеджмент туристичної індустрії</w:t>
            </w:r>
          </w:p>
        </w:tc>
        <w:tc>
          <w:tcPr>
            <w:tcW w:w="6804" w:type="dxa"/>
            <w:tcBorders>
              <w:top w:val="single" w:sz="4" w:space="0" w:color="auto"/>
              <w:left w:val="single" w:sz="4" w:space="0" w:color="auto"/>
              <w:right w:val="single" w:sz="4" w:space="0" w:color="auto"/>
            </w:tcBorders>
            <w:hideMark/>
          </w:tcPr>
          <w:p w:rsidR="00E40E43" w:rsidRPr="00E061E5" w:rsidRDefault="00BC523F" w:rsidP="00E061E5">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До</w:t>
            </w:r>
            <w:r w:rsidR="00871578" w:rsidRPr="00E061E5">
              <w:rPr>
                <w:rFonts w:ascii="Times New Roman" w:hAnsi="Times New Roman" w:cs="Times New Roman"/>
                <w:sz w:val="24"/>
                <w:szCs w:val="24"/>
              </w:rPr>
              <w:t xml:space="preserve"> </w:t>
            </w:r>
            <w:r w:rsidRPr="00E061E5">
              <w:rPr>
                <w:rFonts w:ascii="Times New Roman" w:hAnsi="Times New Roman" w:cs="Times New Roman"/>
                <w:sz w:val="24"/>
                <w:szCs w:val="24"/>
              </w:rPr>
              <w:t>позитивних практик належать: інтеграція антиплагіатних сервісів у систему електронного навчання; залучення</w:t>
            </w:r>
            <w:r w:rsidR="00871578" w:rsidRPr="00E061E5">
              <w:rPr>
                <w:rFonts w:ascii="Times New Roman" w:hAnsi="Times New Roman" w:cs="Times New Roman"/>
                <w:sz w:val="24"/>
                <w:szCs w:val="24"/>
              </w:rPr>
              <w:t xml:space="preserve"> </w:t>
            </w:r>
            <w:r w:rsidRPr="00E061E5">
              <w:rPr>
                <w:rFonts w:ascii="Times New Roman" w:hAnsi="Times New Roman" w:cs="Times New Roman"/>
                <w:sz w:val="24"/>
                <w:szCs w:val="24"/>
              </w:rPr>
              <w:t>представників роботодавців до роботи екзаменаційних комісій; доступність нормативних документів і прозорість</w:t>
            </w:r>
            <w:r w:rsidR="00871578" w:rsidRPr="00E061E5">
              <w:rPr>
                <w:rFonts w:ascii="Times New Roman" w:hAnsi="Times New Roman" w:cs="Times New Roman"/>
                <w:sz w:val="24"/>
                <w:szCs w:val="24"/>
              </w:rPr>
              <w:t xml:space="preserve"> </w:t>
            </w:r>
            <w:r w:rsidRPr="00E061E5">
              <w:rPr>
                <w:rFonts w:ascii="Times New Roman" w:hAnsi="Times New Roman" w:cs="Times New Roman"/>
                <w:sz w:val="24"/>
                <w:szCs w:val="24"/>
              </w:rPr>
              <w:t>процедур оцінювання; регулярне опитування здобувачів щодо якості освітнього процесу.</w:t>
            </w:r>
          </w:p>
        </w:tc>
      </w:tr>
      <w:tr w:rsidR="00E40E43" w:rsidRPr="00E061E5" w:rsidTr="00BC523F">
        <w:trPr>
          <w:trHeight w:val="1045"/>
        </w:trPr>
        <w:tc>
          <w:tcPr>
            <w:tcW w:w="2552" w:type="dxa"/>
            <w:tcBorders>
              <w:top w:val="single" w:sz="4" w:space="0" w:color="auto"/>
              <w:left w:val="single" w:sz="4" w:space="0" w:color="auto"/>
              <w:bottom w:val="single" w:sz="4" w:space="0" w:color="auto"/>
              <w:right w:val="single" w:sz="4" w:space="0" w:color="auto"/>
            </w:tcBorders>
          </w:tcPr>
          <w:p w:rsidR="00E40E43" w:rsidRPr="00E061E5" w:rsidRDefault="00871578"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Pr="00E061E5">
              <w:rPr>
                <w:rFonts w:ascii="Times New Roman" w:hAnsi="Times New Roman" w:cs="Times New Roman"/>
                <w:sz w:val="24"/>
                <w:szCs w:val="24"/>
              </w:rPr>
              <w:t>Прикладна фізика та наноматеріали</w:t>
            </w:r>
          </w:p>
        </w:tc>
        <w:tc>
          <w:tcPr>
            <w:tcW w:w="6804" w:type="dxa"/>
            <w:tcBorders>
              <w:top w:val="single" w:sz="4" w:space="0" w:color="auto"/>
              <w:left w:val="single" w:sz="4" w:space="0" w:color="auto"/>
              <w:right w:val="single" w:sz="4" w:space="0" w:color="auto"/>
            </w:tcBorders>
          </w:tcPr>
          <w:p w:rsidR="00E40E43" w:rsidRPr="00E061E5" w:rsidRDefault="00871578" w:rsidP="00E061E5">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В</w:t>
            </w:r>
            <w:r w:rsidRPr="00E061E5">
              <w:rPr>
                <w:rFonts w:ascii="Times New Roman" w:hAnsi="Times New Roman" w:cs="Times New Roman"/>
                <w:sz w:val="24"/>
                <w:szCs w:val="24"/>
              </w:rPr>
              <w:t>исокий рівень популяризації принципів академічної доброчесності на всіх рівнях, що проявляється у наявності широкого комплексу нормативних документів, регулярних просвітницьких заходів, діяльності відповідальних комісій та інструментів зворотного зв’язку, що забезпечує високу обізнаність здобувачів і відсутність випадків порушення академічної доброчесності на ОНП.</w:t>
            </w:r>
          </w:p>
        </w:tc>
      </w:tr>
    </w:tbl>
    <w:p w:rsidR="00E40E43" w:rsidRPr="00E061E5" w:rsidRDefault="00E40E43" w:rsidP="00E40E43">
      <w:pPr>
        <w:pStyle w:val="a4"/>
        <w:spacing w:line="256" w:lineRule="auto"/>
        <w:jc w:val="both"/>
        <w:rPr>
          <w:rFonts w:ascii="Times New Roman" w:hAnsi="Times New Roman" w:cs="Times New Roman"/>
          <w:sz w:val="24"/>
          <w:szCs w:val="24"/>
        </w:rPr>
      </w:pPr>
    </w:p>
    <w:p w:rsidR="00DA446E" w:rsidRPr="00E061E5" w:rsidRDefault="00DA446E">
      <w:pPr>
        <w:rPr>
          <w:rFonts w:ascii="Times New Roman" w:hAnsi="Times New Roman" w:cs="Times New Roman"/>
          <w:b/>
          <w:i/>
          <w:sz w:val="24"/>
          <w:szCs w:val="24"/>
        </w:rPr>
      </w:pPr>
      <w:r w:rsidRPr="00E061E5">
        <w:rPr>
          <w:rFonts w:ascii="Times New Roman" w:hAnsi="Times New Roman" w:cs="Times New Roman"/>
          <w:b/>
          <w:i/>
          <w:sz w:val="24"/>
          <w:szCs w:val="24"/>
        </w:rPr>
        <w:t>Критерій 6 Людські ресурси</w:t>
      </w:r>
    </w:p>
    <w:p w:rsidR="00871578" w:rsidRPr="00E061E5" w:rsidRDefault="006D18BF">
      <w:pPr>
        <w:rPr>
          <w:rFonts w:ascii="Times New Roman" w:hAnsi="Times New Roman" w:cs="Times New Roman"/>
          <w:sz w:val="24"/>
          <w:szCs w:val="24"/>
        </w:rPr>
      </w:pPr>
      <w:r w:rsidRPr="00E061E5">
        <w:rPr>
          <w:rFonts w:ascii="Times New Roman" w:hAnsi="Times New Roman" w:cs="Times New Roman"/>
          <w:sz w:val="24"/>
          <w:szCs w:val="24"/>
        </w:rPr>
        <w:t>Більшість освітніх програм отримали оцінку рівень В за цим критерієм</w:t>
      </w:r>
      <w:r w:rsidR="00871578" w:rsidRPr="00E061E5">
        <w:rPr>
          <w:rFonts w:ascii="Times New Roman" w:hAnsi="Times New Roman" w:cs="Times New Roman"/>
          <w:sz w:val="24"/>
          <w:szCs w:val="24"/>
        </w:rPr>
        <w:t>.</w:t>
      </w:r>
    </w:p>
    <w:p w:rsidR="006D18BF" w:rsidRPr="00E061E5" w:rsidRDefault="006D18BF" w:rsidP="00E061E5">
      <w:pPr>
        <w:jc w:val="both"/>
        <w:rPr>
          <w:rFonts w:ascii="Times New Roman" w:hAnsi="Times New Roman" w:cs="Times New Roman"/>
          <w:sz w:val="24"/>
          <w:szCs w:val="24"/>
        </w:rPr>
      </w:pPr>
      <w:r w:rsidRPr="00E061E5">
        <w:rPr>
          <w:rFonts w:ascii="Times New Roman" w:hAnsi="Times New Roman" w:cs="Times New Roman"/>
          <w:sz w:val="24"/>
          <w:szCs w:val="24"/>
        </w:rPr>
        <w:lastRenderedPageBreak/>
        <w:t>Рекомендації за критерієм 6, що часто зустрічаються</w:t>
      </w:r>
      <w:r w:rsidR="0039671C"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CB1CA3" w:rsidRPr="00E061E5" w:rsidRDefault="00CB1CA3" w:rsidP="00E061E5">
      <w:pPr>
        <w:pStyle w:val="a4"/>
        <w:numPr>
          <w:ilvl w:val="0"/>
          <w:numId w:val="8"/>
        </w:numPr>
        <w:jc w:val="both"/>
        <w:rPr>
          <w:rFonts w:ascii="Times New Roman" w:hAnsi="Times New Roman" w:cs="Times New Roman"/>
          <w:sz w:val="24"/>
          <w:szCs w:val="24"/>
        </w:rPr>
      </w:pPr>
      <w:r w:rsidRPr="00E061E5">
        <w:rPr>
          <w:rFonts w:ascii="Times New Roman" w:hAnsi="Times New Roman" w:cs="Times New Roman"/>
          <w:sz w:val="24"/>
          <w:szCs w:val="24"/>
        </w:rPr>
        <w:t xml:space="preserve">Забезпечити відповідність усіх науково-педагогічних працівників вимогам п. 37 Ліцензійних умов, зокрема шляхом підвищення публікаційної активності за профілем освітніх компонентів; підвищення кваліфікації за профілем ОК в достатньому обсязі; або перерозподілу освітніх компонентів. </w:t>
      </w:r>
    </w:p>
    <w:p w:rsidR="00CB1CA3" w:rsidRPr="00E061E5" w:rsidRDefault="00CB1CA3" w:rsidP="00E061E5">
      <w:pPr>
        <w:pStyle w:val="a4"/>
        <w:numPr>
          <w:ilvl w:val="0"/>
          <w:numId w:val="8"/>
        </w:numPr>
        <w:jc w:val="both"/>
        <w:rPr>
          <w:rFonts w:ascii="Times New Roman" w:hAnsi="Times New Roman" w:cs="Times New Roman"/>
          <w:sz w:val="24"/>
          <w:szCs w:val="24"/>
        </w:rPr>
      </w:pPr>
      <w:r w:rsidRPr="00E061E5">
        <w:rPr>
          <w:rFonts w:ascii="Times New Roman" w:hAnsi="Times New Roman" w:cs="Times New Roman"/>
          <w:sz w:val="24"/>
          <w:szCs w:val="24"/>
        </w:rPr>
        <w:t>посилити залучення професіоналів-практиків у галузі до освітнього процесу в різних форматах</w:t>
      </w:r>
      <w:r w:rsidRPr="00E061E5">
        <w:rPr>
          <w:rFonts w:ascii="Times New Roman" w:hAnsi="Times New Roman" w:cs="Times New Roman"/>
          <w:sz w:val="24"/>
          <w:szCs w:val="24"/>
        </w:rPr>
        <w:t>.</w:t>
      </w:r>
    </w:p>
    <w:p w:rsidR="00CB1CA3" w:rsidRPr="00E061E5" w:rsidRDefault="00CB1CA3" w:rsidP="00E061E5">
      <w:pPr>
        <w:pStyle w:val="a4"/>
        <w:numPr>
          <w:ilvl w:val="0"/>
          <w:numId w:val="8"/>
        </w:numPr>
        <w:jc w:val="both"/>
        <w:rPr>
          <w:rFonts w:ascii="Times New Roman" w:eastAsia="SimSun" w:hAnsi="Times New Roman" w:cs="Times New Roman"/>
          <w:sz w:val="24"/>
          <w:szCs w:val="24"/>
        </w:rPr>
      </w:pPr>
      <w:r w:rsidRPr="00E061E5">
        <w:rPr>
          <w:rFonts w:ascii="Times New Roman" w:eastAsia="SimSun" w:hAnsi="Times New Roman" w:cs="Times New Roman"/>
          <w:sz w:val="24"/>
          <w:szCs w:val="24"/>
        </w:rPr>
        <w:t xml:space="preserve">Під час подальшої реалізації освітньої програми посилити/систематизувати/продовжити залучення до </w:t>
      </w:r>
      <w:r w:rsidRPr="00E061E5">
        <w:rPr>
          <w:rFonts w:ascii="Times New Roman" w:eastAsia="SimSun" w:hAnsi="Times New Roman" w:cs="Times New Roman"/>
          <w:sz w:val="24"/>
          <w:szCs w:val="24"/>
        </w:rPr>
        <w:t>різних форматів освітнього процесу</w:t>
      </w:r>
      <w:r w:rsidRPr="00E061E5">
        <w:rPr>
          <w:rFonts w:ascii="Times New Roman" w:eastAsia="SimSun" w:hAnsi="Times New Roman" w:cs="Times New Roman"/>
          <w:sz w:val="24"/>
          <w:szCs w:val="24"/>
        </w:rPr>
        <w:t xml:space="preserve"> професіоналів-практиків, експертів галузі, представників роботодавців</w:t>
      </w:r>
      <w:r w:rsidRPr="00E061E5">
        <w:rPr>
          <w:rFonts w:ascii="Times New Roman" w:eastAsia="SimSun" w:hAnsi="Times New Roman" w:cs="Times New Roman"/>
          <w:sz w:val="24"/>
          <w:szCs w:val="24"/>
        </w:rPr>
        <w:t>.</w:t>
      </w:r>
      <w:r w:rsidRPr="00E061E5">
        <w:rPr>
          <w:rFonts w:ascii="Times New Roman" w:eastAsia="SimSun" w:hAnsi="Times New Roman" w:cs="Times New Roman"/>
          <w:sz w:val="24"/>
          <w:szCs w:val="24"/>
        </w:rPr>
        <w:t xml:space="preserve"> </w:t>
      </w:r>
    </w:p>
    <w:p w:rsidR="00BC5702" w:rsidRPr="00E061E5" w:rsidRDefault="00BC5702" w:rsidP="0045096A">
      <w:pPr>
        <w:pStyle w:val="a4"/>
        <w:jc w:val="both"/>
        <w:rPr>
          <w:rFonts w:ascii="Times New Roman" w:hAnsi="Times New Roman" w:cs="Times New Roman"/>
          <w:sz w:val="24"/>
          <w:szCs w:val="24"/>
        </w:rPr>
      </w:pPr>
    </w:p>
    <w:p w:rsidR="00E40E43" w:rsidRPr="00E061E5" w:rsidRDefault="00E40E43" w:rsidP="00E40E43">
      <w:pPr>
        <w:pStyle w:val="a4"/>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6 за </w:t>
      </w:r>
      <w:r w:rsidRPr="00E061E5">
        <w:rPr>
          <w:rFonts w:ascii="Times New Roman" w:hAnsi="Times New Roman" w:cs="Times New Roman"/>
          <w:b/>
          <w:sz w:val="24"/>
          <w:szCs w:val="24"/>
        </w:rPr>
        <w:t>результатами акредитаційної експертизи за І семестр 2024-2025 н.р.</w:t>
      </w:r>
    </w:p>
    <w:tbl>
      <w:tblPr>
        <w:tblStyle w:val="a3"/>
        <w:tblW w:w="9356" w:type="dxa"/>
        <w:tblInd w:w="-5" w:type="dxa"/>
        <w:tblLook w:val="04A0" w:firstRow="1" w:lastRow="0" w:firstColumn="1" w:lastColumn="0" w:noHBand="0" w:noVBand="1"/>
      </w:tblPr>
      <w:tblGrid>
        <w:gridCol w:w="1881"/>
        <w:gridCol w:w="7475"/>
      </w:tblGrid>
      <w:tr w:rsidR="00E40E43" w:rsidRPr="00E061E5" w:rsidTr="00CB1CA3">
        <w:tc>
          <w:tcPr>
            <w:tcW w:w="1881"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475" w:type="dxa"/>
            <w:tcBorders>
              <w:top w:val="single" w:sz="4" w:space="0" w:color="auto"/>
              <w:left w:val="single" w:sz="4" w:space="0" w:color="auto"/>
              <w:bottom w:val="single" w:sz="4" w:space="0" w:color="auto"/>
              <w:right w:val="single" w:sz="4" w:space="0" w:color="auto"/>
            </w:tcBorders>
            <w:hideMark/>
          </w:tcPr>
          <w:p w:rsidR="00E40E43" w:rsidRPr="00E061E5" w:rsidRDefault="00B71E33" w:rsidP="000763A1">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CB1CA3">
        <w:trPr>
          <w:trHeight w:val="1681"/>
        </w:trPr>
        <w:tc>
          <w:tcPr>
            <w:tcW w:w="1881"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CB1CA3" w:rsidRPr="00E061E5">
              <w:rPr>
                <w:rFonts w:ascii="Times New Roman" w:hAnsi="Times New Roman" w:cs="Times New Roman"/>
                <w:sz w:val="24"/>
                <w:szCs w:val="24"/>
              </w:rPr>
              <w:t>Образотворче мистецтво, декоративне мистецтво, реставрація</w:t>
            </w:r>
          </w:p>
        </w:tc>
        <w:tc>
          <w:tcPr>
            <w:tcW w:w="7475" w:type="dxa"/>
            <w:tcBorders>
              <w:top w:val="single" w:sz="4" w:space="0" w:color="auto"/>
              <w:left w:val="single" w:sz="4" w:space="0" w:color="auto"/>
              <w:right w:val="single" w:sz="4" w:space="0" w:color="auto"/>
            </w:tcBorders>
            <w:hideMark/>
          </w:tcPr>
          <w:p w:rsidR="00CB1CA3" w:rsidRPr="00E061E5" w:rsidRDefault="00CB1CA3"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Позитивною практикою є регіональна інтеграція: тісна співпраця з провідними мистецькими та промисловими центрами Буковини, працевлаштованість випускників за спеціальністю, а також активне залучення до реалізації ОП молодих НПП, зокрема випускників ДПОМ.</w:t>
            </w:r>
          </w:p>
          <w:p w:rsidR="00E40E43" w:rsidRPr="00E061E5" w:rsidRDefault="00E40E43" w:rsidP="000763A1">
            <w:pPr>
              <w:jc w:val="both"/>
              <w:rPr>
                <w:rFonts w:ascii="Times New Roman" w:hAnsi="Times New Roman" w:cs="Times New Roman"/>
                <w:sz w:val="24"/>
                <w:szCs w:val="24"/>
              </w:rPr>
            </w:pPr>
          </w:p>
        </w:tc>
      </w:tr>
    </w:tbl>
    <w:p w:rsidR="00E40E43" w:rsidRPr="00E061E5" w:rsidRDefault="00CB1CA3" w:rsidP="0045096A">
      <w:pPr>
        <w:pStyle w:val="a4"/>
        <w:jc w:val="both"/>
        <w:rPr>
          <w:rFonts w:ascii="Times New Roman" w:hAnsi="Times New Roman" w:cs="Times New Roman"/>
          <w:sz w:val="24"/>
          <w:szCs w:val="24"/>
        </w:rPr>
      </w:pPr>
      <w:r w:rsidRPr="00E061E5">
        <w:rPr>
          <w:rFonts w:ascii="Times New Roman" w:hAnsi="Times New Roman" w:cs="Times New Roman"/>
          <w:sz w:val="24"/>
          <w:szCs w:val="24"/>
        </w:rPr>
        <w:t xml:space="preserve"> </w:t>
      </w:r>
    </w:p>
    <w:p w:rsidR="00DA446E" w:rsidRPr="00E061E5" w:rsidRDefault="00DA446E">
      <w:pPr>
        <w:rPr>
          <w:rFonts w:ascii="Times New Roman" w:hAnsi="Times New Roman" w:cs="Times New Roman"/>
          <w:b/>
          <w:i/>
          <w:sz w:val="24"/>
          <w:szCs w:val="24"/>
        </w:rPr>
      </w:pPr>
      <w:r w:rsidRPr="00E061E5">
        <w:rPr>
          <w:rFonts w:ascii="Times New Roman" w:hAnsi="Times New Roman" w:cs="Times New Roman"/>
          <w:b/>
          <w:i/>
          <w:sz w:val="24"/>
          <w:szCs w:val="24"/>
        </w:rPr>
        <w:t>Критерій 7 Освітнє середовище та матеріальні ресурси</w:t>
      </w:r>
    </w:p>
    <w:p w:rsidR="00BC5702" w:rsidRPr="00E061E5" w:rsidRDefault="00990610" w:rsidP="00BC5702">
      <w:pPr>
        <w:jc w:val="both"/>
        <w:rPr>
          <w:rFonts w:ascii="Times New Roman" w:hAnsi="Times New Roman" w:cs="Times New Roman"/>
          <w:sz w:val="24"/>
          <w:szCs w:val="24"/>
        </w:rPr>
      </w:pPr>
      <w:r w:rsidRPr="00E061E5">
        <w:rPr>
          <w:rFonts w:ascii="Times New Roman" w:hAnsi="Times New Roman" w:cs="Times New Roman"/>
          <w:sz w:val="24"/>
          <w:szCs w:val="24"/>
        </w:rPr>
        <w:t xml:space="preserve">Всі </w:t>
      </w:r>
      <w:r w:rsidR="00BC5702" w:rsidRPr="00E061E5">
        <w:rPr>
          <w:rFonts w:ascii="Times New Roman" w:hAnsi="Times New Roman" w:cs="Times New Roman"/>
          <w:sz w:val="24"/>
          <w:szCs w:val="24"/>
        </w:rPr>
        <w:t>освітні програм</w:t>
      </w:r>
      <w:r w:rsidRPr="00E061E5">
        <w:rPr>
          <w:rFonts w:ascii="Times New Roman" w:hAnsi="Times New Roman" w:cs="Times New Roman"/>
          <w:sz w:val="24"/>
          <w:szCs w:val="24"/>
        </w:rPr>
        <w:t>и</w:t>
      </w:r>
      <w:r w:rsidR="00BC5702" w:rsidRPr="00E061E5">
        <w:rPr>
          <w:rFonts w:ascii="Times New Roman" w:hAnsi="Times New Roman" w:cs="Times New Roman"/>
          <w:sz w:val="24"/>
          <w:szCs w:val="24"/>
        </w:rPr>
        <w:t xml:space="preserve"> отримали оцінку рівень В за цим критерієм</w:t>
      </w:r>
      <w:r w:rsidRPr="00E061E5">
        <w:rPr>
          <w:rFonts w:ascii="Times New Roman" w:hAnsi="Times New Roman" w:cs="Times New Roman"/>
          <w:sz w:val="24"/>
          <w:szCs w:val="24"/>
        </w:rPr>
        <w:t>.</w:t>
      </w:r>
    </w:p>
    <w:p w:rsidR="0045096A" w:rsidRPr="00E061E5" w:rsidRDefault="0045096A" w:rsidP="00E061E5">
      <w:pPr>
        <w:jc w:val="both"/>
        <w:rPr>
          <w:rFonts w:ascii="Times New Roman" w:hAnsi="Times New Roman" w:cs="Times New Roman"/>
          <w:sz w:val="24"/>
          <w:szCs w:val="24"/>
        </w:rPr>
      </w:pPr>
      <w:r w:rsidRPr="00E061E5">
        <w:rPr>
          <w:rFonts w:ascii="Times New Roman" w:hAnsi="Times New Roman" w:cs="Times New Roman"/>
          <w:sz w:val="24"/>
          <w:szCs w:val="24"/>
        </w:rPr>
        <w:t>Рекомендації за критерієм 7, що часто зустрічаються</w:t>
      </w:r>
      <w:r w:rsidR="00B7615B"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990610" w:rsidRPr="00E061E5" w:rsidRDefault="00990610" w:rsidP="00E061E5">
      <w:pPr>
        <w:pStyle w:val="a4"/>
        <w:numPr>
          <w:ilvl w:val="0"/>
          <w:numId w:val="9"/>
        </w:numPr>
        <w:jc w:val="both"/>
        <w:rPr>
          <w:rFonts w:ascii="Times New Roman" w:hAnsi="Times New Roman" w:cs="Times New Roman"/>
          <w:sz w:val="24"/>
          <w:szCs w:val="24"/>
        </w:rPr>
      </w:pPr>
      <w:r w:rsidRPr="00E061E5">
        <w:rPr>
          <w:rFonts w:ascii="Times New Roman" w:hAnsi="Times New Roman" w:cs="Times New Roman"/>
          <w:sz w:val="24"/>
          <w:szCs w:val="24"/>
        </w:rPr>
        <w:t>Щ</w:t>
      </w:r>
      <w:r w:rsidRPr="00E061E5">
        <w:rPr>
          <w:rFonts w:ascii="Times New Roman" w:hAnsi="Times New Roman" w:cs="Times New Roman"/>
          <w:sz w:val="24"/>
          <w:szCs w:val="24"/>
        </w:rPr>
        <w:t>орічно проводити комплексний аудит матеріально-технічного, в тому числі програмного, забезпечення та освітнього середовища з метою виявлення сильних сторін, проблемних ділянок і можливостей для вдосконалення умов навчання.</w:t>
      </w:r>
    </w:p>
    <w:p w:rsidR="00990610" w:rsidRPr="00E061E5" w:rsidRDefault="00990610" w:rsidP="00E061E5">
      <w:pPr>
        <w:pStyle w:val="a4"/>
        <w:numPr>
          <w:ilvl w:val="0"/>
          <w:numId w:val="9"/>
        </w:numPr>
        <w:jc w:val="both"/>
        <w:rPr>
          <w:rFonts w:ascii="Times New Roman" w:hAnsi="Times New Roman" w:cs="Times New Roman"/>
          <w:sz w:val="24"/>
          <w:szCs w:val="24"/>
        </w:rPr>
      </w:pPr>
      <w:r w:rsidRPr="00E061E5">
        <w:rPr>
          <w:rFonts w:ascii="Times New Roman" w:hAnsi="Times New Roman" w:cs="Times New Roman"/>
          <w:sz w:val="24"/>
          <w:szCs w:val="24"/>
        </w:rPr>
        <w:t>Оновлювати матеріально-технічну базу відповідно до сучасних технологій галузі</w:t>
      </w:r>
      <w:r w:rsidRPr="00E061E5">
        <w:rPr>
          <w:rFonts w:ascii="Times New Roman" w:hAnsi="Times New Roman" w:cs="Times New Roman"/>
          <w:sz w:val="24"/>
          <w:szCs w:val="24"/>
        </w:rPr>
        <w:t>, р</w:t>
      </w:r>
      <w:r w:rsidRPr="00E061E5">
        <w:rPr>
          <w:rFonts w:ascii="Times New Roman" w:hAnsi="Times New Roman" w:cs="Times New Roman"/>
          <w:sz w:val="24"/>
          <w:szCs w:val="24"/>
        </w:rPr>
        <w:t>озширити доступ до цифрових ресурсів і спеціалізованого ПЗ.</w:t>
      </w:r>
    </w:p>
    <w:p w:rsidR="00990610" w:rsidRPr="00E061E5" w:rsidRDefault="00990610" w:rsidP="00E061E5">
      <w:pPr>
        <w:pStyle w:val="a4"/>
        <w:numPr>
          <w:ilvl w:val="0"/>
          <w:numId w:val="9"/>
        </w:numPr>
        <w:jc w:val="both"/>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 xml:space="preserve">абезпечити наповнення усіх дисциплін у Moodle </w:t>
      </w:r>
      <w:r w:rsidRPr="00E061E5">
        <w:rPr>
          <w:rFonts w:ascii="Times New Roman" w:hAnsi="Times New Roman" w:cs="Times New Roman"/>
          <w:sz w:val="24"/>
          <w:szCs w:val="24"/>
        </w:rPr>
        <w:t xml:space="preserve">навчально-методичними матеріалами, </w:t>
      </w:r>
      <w:r w:rsidRPr="00E061E5">
        <w:rPr>
          <w:rFonts w:ascii="Times New Roman" w:hAnsi="Times New Roman" w:cs="Times New Roman"/>
          <w:sz w:val="24"/>
          <w:szCs w:val="24"/>
        </w:rPr>
        <w:t>інтерактивними тестами та відеозаписами лекцій.</w:t>
      </w:r>
    </w:p>
    <w:p w:rsidR="00990610" w:rsidRPr="00E061E5" w:rsidRDefault="00990610" w:rsidP="00E061E5">
      <w:pPr>
        <w:pStyle w:val="a4"/>
        <w:numPr>
          <w:ilvl w:val="0"/>
          <w:numId w:val="9"/>
        </w:numPr>
        <w:jc w:val="both"/>
        <w:rPr>
          <w:rFonts w:ascii="Times New Roman" w:hAnsi="Times New Roman" w:cs="Times New Roman"/>
          <w:sz w:val="24"/>
          <w:szCs w:val="24"/>
        </w:rPr>
      </w:pPr>
      <w:r w:rsidRPr="00E061E5">
        <w:rPr>
          <w:rFonts w:ascii="Times New Roman" w:hAnsi="Times New Roman" w:cs="Times New Roman"/>
          <w:sz w:val="24"/>
          <w:szCs w:val="24"/>
        </w:rPr>
        <w:t>На</w:t>
      </w:r>
      <w:r w:rsidRPr="00E061E5">
        <w:rPr>
          <w:rFonts w:ascii="Times New Roman" w:hAnsi="Times New Roman" w:cs="Times New Roman"/>
          <w:sz w:val="24"/>
          <w:szCs w:val="24"/>
        </w:rPr>
        <w:t>далі розвивати безбар’єрне освітнє середовище та системний моніторинг задоволеності здобувачів умовами навчання з метою збереження високих стандартів якості реалізації освітньої програми.</w:t>
      </w:r>
    </w:p>
    <w:p w:rsidR="00990610" w:rsidRPr="00E061E5" w:rsidRDefault="00990610" w:rsidP="00E061E5">
      <w:pPr>
        <w:pStyle w:val="a4"/>
        <w:numPr>
          <w:ilvl w:val="0"/>
          <w:numId w:val="9"/>
        </w:numPr>
        <w:jc w:val="both"/>
        <w:rPr>
          <w:rFonts w:ascii="Times New Roman" w:hAnsi="Times New Roman" w:cs="Times New Roman"/>
          <w:sz w:val="24"/>
          <w:szCs w:val="24"/>
        </w:rPr>
      </w:pPr>
      <w:r w:rsidRPr="00E061E5">
        <w:rPr>
          <w:rFonts w:ascii="Times New Roman" w:hAnsi="Times New Roman" w:cs="Times New Roman"/>
          <w:sz w:val="24"/>
          <w:szCs w:val="24"/>
        </w:rPr>
        <w:t>В</w:t>
      </w:r>
      <w:r w:rsidRPr="00E061E5">
        <w:rPr>
          <w:rFonts w:ascii="Times New Roman" w:hAnsi="Times New Roman" w:cs="Times New Roman"/>
          <w:sz w:val="24"/>
          <w:szCs w:val="24"/>
        </w:rPr>
        <w:t xml:space="preserve">ключити у структуру систематичних опитувальників здобувачів освіти відповідних запитань, які можуть бути спрямованими на оцінку корупційних ризиків та механізмів врегулювання конфліктних ситуацій. </w:t>
      </w:r>
    </w:p>
    <w:p w:rsidR="00CC15FD" w:rsidRPr="00E061E5" w:rsidRDefault="00CC15FD" w:rsidP="00CC15FD">
      <w:pPr>
        <w:rPr>
          <w:rFonts w:ascii="Times New Roman" w:hAnsi="Times New Roman" w:cs="Times New Roman"/>
          <w:sz w:val="24"/>
          <w:szCs w:val="24"/>
        </w:rPr>
      </w:pPr>
    </w:p>
    <w:p w:rsidR="00CC15FD" w:rsidRPr="00E061E5" w:rsidRDefault="00CC15FD" w:rsidP="00225304">
      <w:pPr>
        <w:pStyle w:val="a4"/>
        <w:jc w:val="center"/>
        <w:rPr>
          <w:rFonts w:ascii="Times New Roman" w:eastAsia="SimSun" w:hAnsi="Times New Roman" w:cs="Times New Roman"/>
          <w:b/>
          <w:sz w:val="24"/>
          <w:szCs w:val="24"/>
        </w:rPr>
      </w:pPr>
    </w:p>
    <w:p w:rsidR="00E40E43" w:rsidRPr="00E061E5" w:rsidRDefault="00E40E43" w:rsidP="00225304">
      <w:pPr>
        <w:pStyle w:val="a4"/>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7 за </w:t>
      </w:r>
      <w:r w:rsidRPr="00E061E5">
        <w:rPr>
          <w:rFonts w:ascii="Times New Roman" w:hAnsi="Times New Roman" w:cs="Times New Roman"/>
          <w:b/>
          <w:sz w:val="24"/>
          <w:szCs w:val="24"/>
        </w:rPr>
        <w:t>результатами акредитаційної експертизи за 202</w:t>
      </w:r>
      <w:r w:rsidR="00990610" w:rsidRPr="00E061E5">
        <w:rPr>
          <w:rFonts w:ascii="Times New Roman" w:hAnsi="Times New Roman" w:cs="Times New Roman"/>
          <w:b/>
          <w:sz w:val="24"/>
          <w:szCs w:val="24"/>
        </w:rPr>
        <w:t>5</w:t>
      </w:r>
      <w:r w:rsidRPr="00E061E5">
        <w:rPr>
          <w:rFonts w:ascii="Times New Roman" w:hAnsi="Times New Roman" w:cs="Times New Roman"/>
          <w:b/>
          <w:sz w:val="24"/>
          <w:szCs w:val="24"/>
        </w:rPr>
        <w:t>-202</w:t>
      </w:r>
      <w:r w:rsidR="00990610" w:rsidRPr="00E061E5">
        <w:rPr>
          <w:rFonts w:ascii="Times New Roman" w:hAnsi="Times New Roman" w:cs="Times New Roman"/>
          <w:b/>
          <w:sz w:val="24"/>
          <w:szCs w:val="24"/>
        </w:rPr>
        <w:t>6</w:t>
      </w:r>
      <w:r w:rsidRPr="00E061E5">
        <w:rPr>
          <w:rFonts w:ascii="Times New Roman" w:hAnsi="Times New Roman" w:cs="Times New Roman"/>
          <w:b/>
          <w:sz w:val="24"/>
          <w:szCs w:val="24"/>
        </w:rPr>
        <w:t xml:space="preserve"> н.р.</w:t>
      </w:r>
    </w:p>
    <w:tbl>
      <w:tblPr>
        <w:tblStyle w:val="a3"/>
        <w:tblW w:w="9360" w:type="dxa"/>
        <w:tblInd w:w="-5" w:type="dxa"/>
        <w:tblLayout w:type="fixed"/>
        <w:tblLook w:val="04A0" w:firstRow="1" w:lastRow="0" w:firstColumn="1" w:lastColumn="0" w:noHBand="0" w:noVBand="1"/>
      </w:tblPr>
      <w:tblGrid>
        <w:gridCol w:w="1844"/>
        <w:gridCol w:w="7516"/>
      </w:tblGrid>
      <w:tr w:rsidR="00E40E43" w:rsidRPr="00E061E5" w:rsidTr="00225304">
        <w:tc>
          <w:tcPr>
            <w:tcW w:w="1844"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516" w:type="dxa"/>
            <w:tcBorders>
              <w:top w:val="single" w:sz="4" w:space="0" w:color="auto"/>
              <w:left w:val="single" w:sz="4" w:space="0" w:color="auto"/>
              <w:bottom w:val="single" w:sz="4" w:space="0" w:color="auto"/>
              <w:right w:val="single" w:sz="4" w:space="0" w:color="auto"/>
            </w:tcBorders>
            <w:hideMark/>
          </w:tcPr>
          <w:p w:rsidR="00E40E43" w:rsidRPr="00E061E5" w:rsidRDefault="00B71E33">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225304">
        <w:trPr>
          <w:trHeight w:val="3115"/>
        </w:trPr>
        <w:tc>
          <w:tcPr>
            <w:tcW w:w="1844"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both"/>
              <w:rPr>
                <w:rFonts w:ascii="Times New Roman" w:hAnsi="Times New Roman" w:cs="Times New Roman"/>
                <w:sz w:val="24"/>
                <w:szCs w:val="24"/>
              </w:rPr>
            </w:pPr>
            <w:r w:rsidRPr="00E061E5">
              <w:rPr>
                <w:rFonts w:ascii="Times New Roman" w:hAnsi="Times New Roman" w:cs="Times New Roman"/>
                <w:sz w:val="24"/>
                <w:szCs w:val="24"/>
              </w:rPr>
              <w:lastRenderedPageBreak/>
              <w:t xml:space="preserve">ОП </w:t>
            </w:r>
            <w:r w:rsidR="00990610" w:rsidRPr="00E061E5">
              <w:rPr>
                <w:rFonts w:ascii="Times New Roman" w:hAnsi="Times New Roman" w:cs="Times New Roman"/>
                <w:sz w:val="24"/>
                <w:szCs w:val="24"/>
              </w:rPr>
              <w:t>Системний аналіз</w:t>
            </w:r>
          </w:p>
        </w:tc>
        <w:tc>
          <w:tcPr>
            <w:tcW w:w="7516" w:type="dxa"/>
            <w:tcBorders>
              <w:top w:val="single" w:sz="4" w:space="0" w:color="auto"/>
              <w:left w:val="single" w:sz="4" w:space="0" w:color="auto"/>
              <w:bottom w:val="single" w:sz="4" w:space="0" w:color="auto"/>
              <w:right w:val="single" w:sz="4" w:space="0" w:color="auto"/>
            </w:tcBorders>
            <w:hideMark/>
          </w:tcPr>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Наявність офіційного веб-порталу університету та сайту факультету, які є власною авторською розробкою фахівців ЗВО. Це забезпечує високу швидкість доступу до ресурсів та взірцеву інформаційну прозорість (силабуси, розклади, ОП). </w:t>
            </w:r>
          </w:p>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Функціонування спеціалізованих лабораторій, зокрема лабораторії 3D-друку, що сприяє розвитку практичних навичок та інноваційності здобувачів. </w:t>
            </w:r>
          </w:p>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Створення на базі факультету «Пункту незламності», що дає доступ до мережі та електроенергії для студентів і викладачів в умовах енергетичних викликів. </w:t>
            </w:r>
          </w:p>
          <w:p w:rsidR="00E40E4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Наявність кімнати матері та дитини на факультеті, що дозволяє поєднувати батьківство з навчанням/викладанням, а також зони коворкінгу з сучасним обладнанням (пуфи, мобільні робочі місця).</w:t>
            </w:r>
          </w:p>
        </w:tc>
      </w:tr>
      <w:tr w:rsidR="00E40E43" w:rsidRPr="00E061E5" w:rsidTr="00225304">
        <w:trPr>
          <w:trHeight w:val="838"/>
        </w:trPr>
        <w:tc>
          <w:tcPr>
            <w:tcW w:w="1844"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990610" w:rsidRPr="00E061E5">
              <w:rPr>
                <w:rFonts w:ascii="Times New Roman" w:hAnsi="Times New Roman" w:cs="Times New Roman"/>
                <w:sz w:val="24"/>
                <w:szCs w:val="24"/>
              </w:rPr>
              <w:t>Образотворче мистецтво, декоративне мистецтво, реставрація</w:t>
            </w:r>
          </w:p>
        </w:tc>
        <w:tc>
          <w:tcPr>
            <w:tcW w:w="7516" w:type="dxa"/>
            <w:tcBorders>
              <w:top w:val="single" w:sz="4" w:space="0" w:color="auto"/>
              <w:left w:val="single" w:sz="4" w:space="0" w:color="auto"/>
              <w:bottom w:val="single" w:sz="4" w:space="0" w:color="auto"/>
              <w:right w:val="single" w:sz="4" w:space="0" w:color="auto"/>
            </w:tcBorders>
            <w:hideMark/>
          </w:tcPr>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І</w:t>
            </w:r>
            <w:r w:rsidRPr="00E061E5">
              <w:rPr>
                <w:rFonts w:ascii="Times New Roman" w:hAnsi="Times New Roman" w:cs="Times New Roman"/>
                <w:sz w:val="24"/>
                <w:szCs w:val="24"/>
              </w:rPr>
              <w:t xml:space="preserve">нтеграція іммерсивного навчання (використання бездротових гарнітур Gravity Sketch у межах проєкту Erasmus+), що дозволяє здобувачам опановувати 3D-моделювання у віртуальному просторі, у чому переконалась ЕГ. </w:t>
            </w:r>
          </w:p>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Матеріально-технічна база є цілком достатньою і включає повністю укомплектовані майстерені ковальства, обробки дерева, естампу, сучаснецифрове середовище. </w:t>
            </w:r>
          </w:p>
          <w:p w:rsidR="00E40E4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Система підтримки студентів охоплює психологічну допомогу, соціальні пільги для вразливих груп (ВПО, діти військовослужбовців) та активне залучення студентського самоврядування до модернізації інфраструктури, як-от створення рекреаційних зон.</w:t>
            </w:r>
          </w:p>
        </w:tc>
      </w:tr>
      <w:tr w:rsidR="00E40E43" w:rsidRPr="00E061E5" w:rsidTr="00225304">
        <w:trPr>
          <w:trHeight w:val="1873"/>
        </w:trPr>
        <w:tc>
          <w:tcPr>
            <w:tcW w:w="1844"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990610" w:rsidRPr="00E061E5">
              <w:rPr>
                <w:rFonts w:ascii="Times New Roman" w:hAnsi="Times New Roman" w:cs="Times New Roman"/>
                <w:sz w:val="24"/>
                <w:szCs w:val="24"/>
              </w:rPr>
              <w:t>Менеджмент туристичної індустрії</w:t>
            </w:r>
          </w:p>
        </w:tc>
        <w:tc>
          <w:tcPr>
            <w:tcW w:w="7516" w:type="dxa"/>
            <w:tcBorders>
              <w:top w:val="single" w:sz="4" w:space="0" w:color="auto"/>
              <w:left w:val="single" w:sz="4" w:space="0" w:color="auto"/>
              <w:bottom w:val="single" w:sz="4" w:space="0" w:color="auto"/>
              <w:right w:val="single" w:sz="4" w:space="0" w:color="auto"/>
            </w:tcBorders>
            <w:hideMark/>
          </w:tcPr>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Р</w:t>
            </w:r>
            <w:r w:rsidRPr="00E061E5">
              <w:rPr>
                <w:rFonts w:ascii="Times New Roman" w:hAnsi="Times New Roman" w:cs="Times New Roman"/>
                <w:sz w:val="24"/>
                <w:szCs w:val="24"/>
              </w:rPr>
              <w:t>озвинена система електронного навчання за допомогою різноманітних програмних сервісі та програмного забезпечення, що працює у ЗВО</w:t>
            </w:r>
            <w:r w:rsidR="00B71E33" w:rsidRPr="00E061E5">
              <w:rPr>
                <w:rFonts w:ascii="Times New Roman" w:hAnsi="Times New Roman" w:cs="Times New Roman"/>
                <w:sz w:val="24"/>
                <w:szCs w:val="24"/>
              </w:rPr>
              <w:t>.</w:t>
            </w:r>
          </w:p>
          <w:p w:rsidR="00B71E33" w:rsidRPr="00E061E5" w:rsidRDefault="00B71E33"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В</w:t>
            </w:r>
            <w:r w:rsidR="00990610" w:rsidRPr="00E061E5">
              <w:rPr>
                <w:rFonts w:ascii="Times New Roman" w:hAnsi="Times New Roman" w:cs="Times New Roman"/>
                <w:sz w:val="24"/>
                <w:szCs w:val="24"/>
              </w:rPr>
              <w:t>ідкритий інституційний репозитарій</w:t>
            </w:r>
            <w:r w:rsidRPr="00E061E5">
              <w:rPr>
                <w:rFonts w:ascii="Times New Roman" w:hAnsi="Times New Roman" w:cs="Times New Roman"/>
                <w:sz w:val="24"/>
                <w:szCs w:val="24"/>
              </w:rPr>
              <w:t>.</w:t>
            </w:r>
          </w:p>
          <w:p w:rsidR="00B71E33" w:rsidRPr="00E061E5" w:rsidRDefault="00B71E33"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З</w:t>
            </w:r>
            <w:r w:rsidR="00990610" w:rsidRPr="00E061E5">
              <w:rPr>
                <w:rFonts w:ascii="Times New Roman" w:hAnsi="Times New Roman" w:cs="Times New Roman"/>
                <w:sz w:val="24"/>
                <w:szCs w:val="24"/>
              </w:rPr>
              <w:t>алучення здобувачів до управління освітнім процесом, зокрема регулярне проведення опитування здобувачів щодо якості надання освітніх послуг</w:t>
            </w:r>
            <w:r w:rsidRPr="00E061E5">
              <w:rPr>
                <w:rFonts w:ascii="Times New Roman" w:hAnsi="Times New Roman" w:cs="Times New Roman"/>
                <w:sz w:val="24"/>
                <w:szCs w:val="24"/>
              </w:rPr>
              <w:t>.</w:t>
            </w:r>
          </w:p>
          <w:p w:rsidR="00E40E43" w:rsidRPr="00E061E5" w:rsidRDefault="00B71E33"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Ф</w:t>
            </w:r>
            <w:r w:rsidR="00990610" w:rsidRPr="00E061E5">
              <w:rPr>
                <w:rFonts w:ascii="Times New Roman" w:hAnsi="Times New Roman" w:cs="Times New Roman"/>
                <w:sz w:val="24"/>
                <w:szCs w:val="24"/>
              </w:rPr>
              <w:t>ункціонування механізмів зворотного зв’язку та «скриньки довіри»; комплексна підтримка здобувачів (освітня, соціальна, консультативна).</w:t>
            </w:r>
          </w:p>
        </w:tc>
      </w:tr>
      <w:tr w:rsidR="00E40E43" w:rsidRPr="00E061E5" w:rsidTr="00225304">
        <w:trPr>
          <w:trHeight w:val="838"/>
        </w:trPr>
        <w:tc>
          <w:tcPr>
            <w:tcW w:w="1844" w:type="dxa"/>
            <w:tcBorders>
              <w:top w:val="single" w:sz="4" w:space="0" w:color="auto"/>
              <w:left w:val="single" w:sz="4" w:space="0" w:color="auto"/>
              <w:bottom w:val="single" w:sz="4" w:space="0" w:color="auto"/>
              <w:right w:val="single" w:sz="4" w:space="0" w:color="auto"/>
            </w:tcBorders>
            <w:hideMark/>
          </w:tcPr>
          <w:p w:rsidR="00E40E43" w:rsidRPr="00E061E5" w:rsidRDefault="00E40E43">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990610" w:rsidRPr="00E061E5">
              <w:rPr>
                <w:rFonts w:ascii="Times New Roman" w:hAnsi="Times New Roman" w:cs="Times New Roman"/>
                <w:sz w:val="24"/>
                <w:szCs w:val="24"/>
              </w:rPr>
              <w:t>Логопедія</w:t>
            </w:r>
          </w:p>
        </w:tc>
        <w:tc>
          <w:tcPr>
            <w:tcW w:w="7516" w:type="dxa"/>
            <w:tcBorders>
              <w:top w:val="single" w:sz="4" w:space="0" w:color="auto"/>
              <w:left w:val="single" w:sz="4" w:space="0" w:color="auto"/>
              <w:bottom w:val="single" w:sz="4" w:space="0" w:color="auto"/>
              <w:right w:val="single" w:sz="4" w:space="0" w:color="auto"/>
            </w:tcBorders>
            <w:hideMark/>
          </w:tcPr>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С</w:t>
            </w:r>
            <w:r w:rsidRPr="00E061E5">
              <w:rPr>
                <w:rFonts w:ascii="Times New Roman" w:hAnsi="Times New Roman" w:cs="Times New Roman"/>
                <w:sz w:val="24"/>
                <w:szCs w:val="24"/>
              </w:rPr>
              <w:t xml:space="preserve">учасна матеріально-технічна база факультету та спеціалізоване обладнання в кабінетах. Значним плюсом є безкоштовний Wi-Fi з вільним доступом у всіх навчальних корпусах, використання ліцензійної платформи Moodle для організації змішаного навчання, широкий доступ до бібліотечних та електронних ресурсів, а також наявність просторого бомбосховища з комфортними умовами перебування. </w:t>
            </w:r>
          </w:p>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Важливою позитивною практикою є створення умов для комфортного навчання і дозвілля студентів: зони рекреації на кожному поверсі, інформаційних стендів, системи пожежної безпеки тощо. </w:t>
            </w:r>
          </w:p>
          <w:p w:rsidR="00E40E43" w:rsidRPr="00E061E5" w:rsidRDefault="00B71E33"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Добре розвинена</w:t>
            </w:r>
            <w:r w:rsidR="00990610" w:rsidRPr="00E061E5">
              <w:rPr>
                <w:rFonts w:ascii="Times New Roman" w:hAnsi="Times New Roman" w:cs="Times New Roman"/>
                <w:sz w:val="24"/>
                <w:szCs w:val="24"/>
              </w:rPr>
              <w:t xml:space="preserve"> систем</w:t>
            </w:r>
            <w:r w:rsidRPr="00E061E5">
              <w:rPr>
                <w:rFonts w:ascii="Times New Roman" w:hAnsi="Times New Roman" w:cs="Times New Roman"/>
                <w:sz w:val="24"/>
                <w:szCs w:val="24"/>
              </w:rPr>
              <w:t>а</w:t>
            </w:r>
            <w:r w:rsidR="00990610" w:rsidRPr="00E061E5">
              <w:rPr>
                <w:rFonts w:ascii="Times New Roman" w:hAnsi="Times New Roman" w:cs="Times New Roman"/>
                <w:sz w:val="24"/>
                <w:szCs w:val="24"/>
              </w:rPr>
              <w:t xml:space="preserve"> психологічної підтримки відповідних центрів, робот</w:t>
            </w:r>
            <w:r w:rsidRPr="00E061E5">
              <w:rPr>
                <w:rFonts w:ascii="Times New Roman" w:hAnsi="Times New Roman" w:cs="Times New Roman"/>
                <w:sz w:val="24"/>
                <w:szCs w:val="24"/>
              </w:rPr>
              <w:t>а</w:t>
            </w:r>
            <w:r w:rsidR="00990610" w:rsidRPr="00E061E5">
              <w:rPr>
                <w:rFonts w:ascii="Times New Roman" w:hAnsi="Times New Roman" w:cs="Times New Roman"/>
                <w:sz w:val="24"/>
                <w:szCs w:val="24"/>
              </w:rPr>
              <w:t xml:space="preserve"> практичних психологів та кураторів академічних груп.</w:t>
            </w:r>
          </w:p>
        </w:tc>
      </w:tr>
      <w:tr w:rsidR="00E40E43" w:rsidRPr="00E061E5" w:rsidTr="00990610">
        <w:trPr>
          <w:trHeight w:val="1252"/>
        </w:trPr>
        <w:tc>
          <w:tcPr>
            <w:tcW w:w="1844" w:type="dxa"/>
            <w:tcBorders>
              <w:top w:val="single" w:sz="4" w:space="0" w:color="auto"/>
              <w:left w:val="single" w:sz="4" w:space="0" w:color="auto"/>
              <w:bottom w:val="single" w:sz="4" w:space="0" w:color="auto"/>
              <w:right w:val="single" w:sz="4" w:space="0" w:color="auto"/>
            </w:tcBorders>
          </w:tcPr>
          <w:p w:rsidR="00E40E43" w:rsidRPr="00E061E5" w:rsidRDefault="00990610">
            <w:pPr>
              <w:jc w:val="both"/>
              <w:rPr>
                <w:rFonts w:ascii="Times New Roman" w:hAnsi="Times New Roman" w:cs="Times New Roman"/>
                <w:sz w:val="24"/>
                <w:szCs w:val="24"/>
              </w:rPr>
            </w:pPr>
            <w:r w:rsidRPr="00E061E5">
              <w:rPr>
                <w:rFonts w:ascii="Times New Roman" w:hAnsi="Times New Roman" w:cs="Times New Roman"/>
                <w:sz w:val="24"/>
                <w:szCs w:val="24"/>
              </w:rPr>
              <w:lastRenderedPageBreak/>
              <w:t xml:space="preserve">ОП </w:t>
            </w:r>
            <w:r w:rsidRPr="00E061E5">
              <w:rPr>
                <w:rFonts w:ascii="Times New Roman" w:hAnsi="Times New Roman" w:cs="Times New Roman"/>
                <w:sz w:val="24"/>
                <w:szCs w:val="24"/>
              </w:rPr>
              <w:t>Прикладна фізика та наноматеріали</w:t>
            </w:r>
          </w:p>
        </w:tc>
        <w:tc>
          <w:tcPr>
            <w:tcW w:w="7516" w:type="dxa"/>
            <w:tcBorders>
              <w:top w:val="single" w:sz="4" w:space="0" w:color="auto"/>
              <w:left w:val="single" w:sz="4" w:space="0" w:color="auto"/>
              <w:bottom w:val="single" w:sz="4" w:space="0" w:color="auto"/>
              <w:right w:val="single" w:sz="4" w:space="0" w:color="auto"/>
            </w:tcBorders>
          </w:tcPr>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Н</w:t>
            </w:r>
            <w:r w:rsidRPr="00E061E5">
              <w:rPr>
                <w:rFonts w:ascii="Times New Roman" w:hAnsi="Times New Roman" w:cs="Times New Roman"/>
                <w:sz w:val="24"/>
                <w:szCs w:val="24"/>
              </w:rPr>
              <w:t xml:space="preserve">аявність Медіаційної служби, яка впроваджує альтернативні шляхи вирішення спорів та запобігання конфліктним ситуаціям. </w:t>
            </w:r>
          </w:p>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Соціально-психологічний центр здійснює соціальну підтримку та надає консультативну психолого-педагогічну допомогу. </w:t>
            </w:r>
          </w:p>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В Університеті запроваджено посаду уповноваженого з питань запобігання корупції. </w:t>
            </w:r>
          </w:p>
          <w:p w:rsidR="00B71E3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Навчальні приміщення відповідають санітарним нормам та вимогам техніки безпеки, наявні обладнані укриття та пункт незламності. </w:t>
            </w:r>
          </w:p>
          <w:p w:rsidR="00E40E43" w:rsidRPr="00E061E5" w:rsidRDefault="00990610" w:rsidP="00B71E33">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Всі корпуси ЧНУ пройшли сертифікацію щодо доступності для осіб з інвалідністю.</w:t>
            </w:r>
          </w:p>
        </w:tc>
      </w:tr>
    </w:tbl>
    <w:p w:rsidR="00D7042F" w:rsidRPr="00E061E5" w:rsidRDefault="00D7042F">
      <w:pPr>
        <w:rPr>
          <w:rFonts w:ascii="Times New Roman" w:hAnsi="Times New Roman" w:cs="Times New Roman"/>
          <w:sz w:val="24"/>
          <w:szCs w:val="24"/>
        </w:rPr>
      </w:pPr>
    </w:p>
    <w:p w:rsidR="00DA446E" w:rsidRPr="00E061E5" w:rsidRDefault="00DA446E">
      <w:pPr>
        <w:rPr>
          <w:rFonts w:ascii="Times New Roman" w:hAnsi="Times New Roman" w:cs="Times New Roman"/>
          <w:b/>
          <w:i/>
          <w:sz w:val="24"/>
          <w:szCs w:val="24"/>
        </w:rPr>
      </w:pPr>
      <w:r w:rsidRPr="00E061E5">
        <w:rPr>
          <w:rFonts w:ascii="Times New Roman" w:hAnsi="Times New Roman" w:cs="Times New Roman"/>
          <w:b/>
          <w:i/>
          <w:sz w:val="24"/>
          <w:szCs w:val="24"/>
        </w:rPr>
        <w:t>Критерій 8 Внутрішнє забезпечення якості освітньої програми</w:t>
      </w:r>
    </w:p>
    <w:p w:rsidR="00B53E7D" w:rsidRPr="00E061E5" w:rsidRDefault="00B53E7D" w:rsidP="00B53E7D">
      <w:pPr>
        <w:rPr>
          <w:rFonts w:ascii="Times New Roman" w:hAnsi="Times New Roman" w:cs="Times New Roman"/>
          <w:sz w:val="24"/>
          <w:szCs w:val="24"/>
        </w:rPr>
      </w:pPr>
      <w:r w:rsidRPr="00E061E5">
        <w:rPr>
          <w:rFonts w:ascii="Times New Roman" w:hAnsi="Times New Roman" w:cs="Times New Roman"/>
          <w:sz w:val="24"/>
          <w:szCs w:val="24"/>
        </w:rPr>
        <w:t xml:space="preserve">Для більшості освітніх програм встановлено </w:t>
      </w:r>
      <w:r w:rsidR="00B71E33" w:rsidRPr="00E061E5">
        <w:rPr>
          <w:rFonts w:ascii="Times New Roman" w:hAnsi="Times New Roman" w:cs="Times New Roman"/>
          <w:sz w:val="24"/>
          <w:szCs w:val="24"/>
        </w:rPr>
        <w:t>відповідність</w:t>
      </w:r>
      <w:r w:rsidRPr="00E061E5">
        <w:rPr>
          <w:rFonts w:ascii="Times New Roman" w:hAnsi="Times New Roman" w:cs="Times New Roman"/>
          <w:sz w:val="24"/>
          <w:szCs w:val="24"/>
        </w:rPr>
        <w:t xml:space="preserve"> рівню В за критерієм 8, окрім ОП</w:t>
      </w:r>
      <w:r w:rsidR="00990610" w:rsidRPr="00E061E5">
        <w:rPr>
          <w:rFonts w:ascii="Times New Roman" w:hAnsi="Times New Roman" w:cs="Times New Roman"/>
          <w:sz w:val="24"/>
          <w:szCs w:val="24"/>
        </w:rPr>
        <w:t xml:space="preserve"> Менеджмент організацій та адміністрування</w:t>
      </w:r>
      <w:r w:rsidRPr="00E061E5">
        <w:rPr>
          <w:rFonts w:ascii="Times New Roman" w:hAnsi="Times New Roman" w:cs="Times New Roman"/>
          <w:sz w:val="24"/>
          <w:szCs w:val="24"/>
        </w:rPr>
        <w:t xml:space="preserve"> (рівень Е за рішенням ГЕР, НА)</w:t>
      </w:r>
      <w:r w:rsidR="005D3C41" w:rsidRPr="00E061E5">
        <w:rPr>
          <w:rFonts w:ascii="Times New Roman" w:hAnsi="Times New Roman" w:cs="Times New Roman"/>
          <w:sz w:val="24"/>
          <w:szCs w:val="24"/>
        </w:rPr>
        <w:t>.</w:t>
      </w:r>
    </w:p>
    <w:p w:rsidR="0045096A" w:rsidRPr="00E061E5" w:rsidRDefault="0045096A" w:rsidP="00E84B5A">
      <w:pPr>
        <w:jc w:val="both"/>
        <w:rPr>
          <w:rFonts w:ascii="Times New Roman" w:hAnsi="Times New Roman" w:cs="Times New Roman"/>
          <w:sz w:val="24"/>
          <w:szCs w:val="24"/>
        </w:rPr>
      </w:pPr>
      <w:r w:rsidRPr="00E061E5">
        <w:rPr>
          <w:rFonts w:ascii="Times New Roman" w:hAnsi="Times New Roman" w:cs="Times New Roman"/>
          <w:sz w:val="24"/>
          <w:szCs w:val="24"/>
        </w:rPr>
        <w:t xml:space="preserve">Рекомендації за критерієм 8, що </w:t>
      </w:r>
      <w:r w:rsidR="005D3C41" w:rsidRPr="00E061E5">
        <w:rPr>
          <w:rFonts w:ascii="Times New Roman" w:hAnsi="Times New Roman" w:cs="Times New Roman"/>
          <w:sz w:val="24"/>
          <w:szCs w:val="24"/>
        </w:rPr>
        <w:t>є</w:t>
      </w:r>
      <w:r w:rsidR="00B7615B"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E84B5A" w:rsidRPr="00E061E5" w:rsidRDefault="005D3C41" w:rsidP="00E84B5A">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Структурним підрозділам ВСЗЯ оперативно забезпечити фіксацію інформації у профілі ОП щодо форми здобуття освіти та усунення технічних упущень з</w:t>
      </w:r>
      <w:r w:rsidR="00E84B5A" w:rsidRPr="00E061E5">
        <w:rPr>
          <w:rFonts w:ascii="Times New Roman" w:hAnsi="Times New Roman" w:cs="Times New Roman"/>
          <w:sz w:val="24"/>
          <w:szCs w:val="24"/>
        </w:rPr>
        <w:t>гідно внутрішніх регламентів ЧНУ.</w:t>
      </w:r>
    </w:p>
    <w:p w:rsidR="005D3C41" w:rsidRPr="00E061E5" w:rsidRDefault="005D3C41" w:rsidP="00E84B5A">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Розробити та запровадити уніфіковану систему звітності щодо реалізації та моніторингу освітньої програми, включно з аналітичними звітами за результатами опитувань, фокус-груп і перегляду ОП</w:t>
      </w:r>
      <w:r w:rsidR="00E84B5A" w:rsidRPr="00E061E5">
        <w:rPr>
          <w:rFonts w:ascii="Times New Roman" w:hAnsi="Times New Roman" w:cs="Times New Roman"/>
          <w:sz w:val="24"/>
          <w:szCs w:val="24"/>
        </w:rPr>
        <w:t xml:space="preserve">, </w:t>
      </w:r>
      <w:r w:rsidR="00E84B5A" w:rsidRPr="00E061E5">
        <w:rPr>
          <w:rFonts w:ascii="Times New Roman" w:hAnsi="Times New Roman" w:cs="Times New Roman"/>
          <w:sz w:val="24"/>
          <w:szCs w:val="24"/>
        </w:rPr>
        <w:t>змін до ОП та обґрунтування їх впровадження, впорядкувати та уніфікувати подання у відкритому доступі інформації про результати громадського обговорення освітньої програми</w:t>
      </w:r>
      <w:r w:rsidRPr="00E061E5">
        <w:rPr>
          <w:rFonts w:ascii="Times New Roman" w:hAnsi="Times New Roman" w:cs="Times New Roman"/>
          <w:sz w:val="24"/>
          <w:szCs w:val="24"/>
        </w:rPr>
        <w:t xml:space="preserve">. </w:t>
      </w:r>
    </w:p>
    <w:p w:rsidR="005D3C41" w:rsidRPr="00E061E5" w:rsidRDefault="005D3C41" w:rsidP="00E84B5A">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 xml:space="preserve">Залучати зовнішніх стейкголдерів (роботодавців, випускників, незалежних експертів) до оцінювання якості програми в рамках внутрішньої системи забезпечення якості. </w:t>
      </w:r>
    </w:p>
    <w:p w:rsidR="005D3C41" w:rsidRPr="00E061E5" w:rsidRDefault="005D3C41" w:rsidP="00E84B5A">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абезпечити проведення не менше двох гостьових лекцій або воркшопів на семестр із зал</w:t>
      </w:r>
      <w:r w:rsidRPr="00E061E5">
        <w:rPr>
          <w:rFonts w:ascii="Times New Roman" w:hAnsi="Times New Roman" w:cs="Times New Roman"/>
          <w:sz w:val="24"/>
          <w:szCs w:val="24"/>
        </w:rPr>
        <w:t xml:space="preserve">ученням успішних випускників ОП, </w:t>
      </w:r>
      <w:r w:rsidRPr="00E061E5">
        <w:rPr>
          <w:rFonts w:ascii="Times New Roman" w:hAnsi="Times New Roman" w:cs="Times New Roman"/>
          <w:sz w:val="24"/>
          <w:szCs w:val="24"/>
        </w:rPr>
        <w:t>з метою забезпечення прозорості розвитку ОП, чітко здійснювати формалізацію пропозицій випускників у процедурах періодичного перегляду ОП.</w:t>
      </w:r>
    </w:p>
    <w:p w:rsidR="005D3C41" w:rsidRPr="00E061E5" w:rsidRDefault="005D3C41" w:rsidP="00E84B5A">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 xml:space="preserve">Розширити практикоорієнтовану складову освітніх компонентів шляхом збільшення частки лабораторних, проєктних та практичних завдань, а також залучення фахівців-практиків до освітнього процесу. </w:t>
      </w:r>
    </w:p>
    <w:p w:rsidR="005D3C41" w:rsidRPr="00E061E5" w:rsidRDefault="00E84B5A" w:rsidP="00E84B5A">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 xml:space="preserve">Центру забезпечення якості вищої освіти вказувати у документі дати проведення опитувань при висвітленні їх результатів та забезпечити контрольованість виконання цього. </w:t>
      </w:r>
    </w:p>
    <w:p w:rsidR="00E84B5A" w:rsidRPr="00E061E5" w:rsidRDefault="00E84B5A" w:rsidP="00E84B5A">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П</w:t>
      </w:r>
      <w:r w:rsidRPr="00E061E5">
        <w:rPr>
          <w:rFonts w:ascii="Times New Roman" w:hAnsi="Times New Roman" w:cs="Times New Roman"/>
          <w:sz w:val="24"/>
          <w:szCs w:val="24"/>
        </w:rPr>
        <w:t>осилити функціонування внутрішньої системи забезпечення якості освіти шляхом запровадження системного перегляду та узгодження освітньо-професійної програми</w:t>
      </w:r>
      <w:r w:rsidRPr="00E061E5">
        <w:rPr>
          <w:rFonts w:ascii="Times New Roman" w:hAnsi="Times New Roman" w:cs="Times New Roman"/>
          <w:sz w:val="24"/>
          <w:szCs w:val="24"/>
        </w:rPr>
        <w:t xml:space="preserve"> </w:t>
      </w:r>
    </w:p>
    <w:p w:rsidR="00E84B5A" w:rsidRPr="00E061E5" w:rsidRDefault="00E84B5A" w:rsidP="00B6056B">
      <w:pPr>
        <w:pStyle w:val="a4"/>
        <w:numPr>
          <w:ilvl w:val="0"/>
          <w:numId w:val="10"/>
        </w:numPr>
        <w:rPr>
          <w:rFonts w:ascii="Times New Roman" w:hAnsi="Times New Roman" w:cs="Times New Roman"/>
          <w:sz w:val="24"/>
          <w:szCs w:val="24"/>
        </w:rPr>
      </w:pPr>
      <w:r w:rsidRPr="00E061E5">
        <w:rPr>
          <w:rFonts w:ascii="Times New Roman" w:hAnsi="Times New Roman" w:cs="Times New Roman"/>
          <w:sz w:val="24"/>
          <w:szCs w:val="24"/>
        </w:rPr>
        <w:t xml:space="preserve">активізувати залучення здобувачів до </w:t>
      </w:r>
      <w:r w:rsidRPr="00E061E5">
        <w:rPr>
          <w:rFonts w:ascii="Times New Roman" w:hAnsi="Times New Roman" w:cs="Times New Roman"/>
          <w:sz w:val="24"/>
          <w:szCs w:val="24"/>
        </w:rPr>
        <w:t xml:space="preserve">проходження опитувань </w:t>
      </w:r>
      <w:r w:rsidRPr="00E061E5">
        <w:rPr>
          <w:rFonts w:ascii="Times New Roman" w:hAnsi="Times New Roman" w:cs="Times New Roman"/>
          <w:sz w:val="24"/>
          <w:szCs w:val="24"/>
        </w:rPr>
        <w:t>щодо якості ОПП оцінювання та вдосконалення ОПП з подальшим щорічним моніторингом і публічним звітуванням</w:t>
      </w:r>
      <w:r w:rsidRPr="00E061E5">
        <w:rPr>
          <w:rFonts w:ascii="Times New Roman" w:hAnsi="Times New Roman" w:cs="Times New Roman"/>
          <w:sz w:val="24"/>
          <w:szCs w:val="24"/>
        </w:rPr>
        <w:t>, інформацію про результати оприлюднювати в відкритому доступі.</w:t>
      </w:r>
    </w:p>
    <w:p w:rsidR="00225304" w:rsidRPr="00E061E5" w:rsidRDefault="00225304" w:rsidP="00225304">
      <w:pPr>
        <w:pStyle w:val="a4"/>
        <w:ind w:firstLine="696"/>
        <w:jc w:val="center"/>
        <w:rPr>
          <w:rFonts w:ascii="Times New Roman" w:eastAsia="SimSun" w:hAnsi="Times New Roman" w:cs="Times New Roman"/>
          <w:b/>
          <w:sz w:val="24"/>
          <w:szCs w:val="24"/>
        </w:rPr>
      </w:pPr>
    </w:p>
    <w:p w:rsidR="00E40E43" w:rsidRPr="00E061E5" w:rsidRDefault="00E40E43" w:rsidP="00225304">
      <w:pPr>
        <w:pStyle w:val="a4"/>
        <w:ind w:firstLine="696"/>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8 за </w:t>
      </w:r>
      <w:r w:rsidRPr="00E061E5">
        <w:rPr>
          <w:rFonts w:ascii="Times New Roman" w:hAnsi="Times New Roman" w:cs="Times New Roman"/>
          <w:b/>
          <w:sz w:val="24"/>
          <w:szCs w:val="24"/>
        </w:rPr>
        <w:t>результатами акредитаційної експертизи за 202</w:t>
      </w:r>
      <w:r w:rsidR="00E84B5A" w:rsidRPr="00E061E5">
        <w:rPr>
          <w:rFonts w:ascii="Times New Roman" w:hAnsi="Times New Roman" w:cs="Times New Roman"/>
          <w:b/>
          <w:sz w:val="24"/>
          <w:szCs w:val="24"/>
        </w:rPr>
        <w:t>5</w:t>
      </w:r>
      <w:r w:rsidRPr="00E061E5">
        <w:rPr>
          <w:rFonts w:ascii="Times New Roman" w:hAnsi="Times New Roman" w:cs="Times New Roman"/>
          <w:b/>
          <w:sz w:val="24"/>
          <w:szCs w:val="24"/>
        </w:rPr>
        <w:t>-202</w:t>
      </w:r>
      <w:r w:rsidR="00E84B5A" w:rsidRPr="00E061E5">
        <w:rPr>
          <w:rFonts w:ascii="Times New Roman" w:hAnsi="Times New Roman" w:cs="Times New Roman"/>
          <w:b/>
          <w:sz w:val="24"/>
          <w:szCs w:val="24"/>
        </w:rPr>
        <w:t>6</w:t>
      </w:r>
      <w:r w:rsidRPr="00E061E5">
        <w:rPr>
          <w:rFonts w:ascii="Times New Roman" w:hAnsi="Times New Roman" w:cs="Times New Roman"/>
          <w:b/>
          <w:sz w:val="24"/>
          <w:szCs w:val="24"/>
        </w:rPr>
        <w:t xml:space="preserve"> н.р.</w:t>
      </w:r>
    </w:p>
    <w:tbl>
      <w:tblPr>
        <w:tblStyle w:val="a3"/>
        <w:tblW w:w="9356" w:type="dxa"/>
        <w:tblInd w:w="-5" w:type="dxa"/>
        <w:tblLook w:val="04A0" w:firstRow="1" w:lastRow="0" w:firstColumn="1" w:lastColumn="0" w:noHBand="0" w:noVBand="1"/>
      </w:tblPr>
      <w:tblGrid>
        <w:gridCol w:w="1897"/>
        <w:gridCol w:w="7459"/>
      </w:tblGrid>
      <w:tr w:rsidR="00E40E43" w:rsidRPr="00E061E5" w:rsidTr="00E84B5A">
        <w:tc>
          <w:tcPr>
            <w:tcW w:w="1897"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459" w:type="dxa"/>
            <w:tcBorders>
              <w:top w:val="single" w:sz="4" w:space="0" w:color="auto"/>
              <w:left w:val="single" w:sz="4" w:space="0" w:color="auto"/>
              <w:bottom w:val="single" w:sz="4" w:space="0" w:color="auto"/>
              <w:right w:val="single" w:sz="4" w:space="0" w:color="auto"/>
            </w:tcBorders>
            <w:hideMark/>
          </w:tcPr>
          <w:p w:rsidR="00E40E43" w:rsidRPr="00E061E5" w:rsidRDefault="00B71E33" w:rsidP="000763A1">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E84B5A">
        <w:trPr>
          <w:trHeight w:val="1666"/>
        </w:trPr>
        <w:tc>
          <w:tcPr>
            <w:tcW w:w="1897"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lastRenderedPageBreak/>
              <w:t xml:space="preserve">ОП </w:t>
            </w:r>
            <w:r w:rsidR="00E84B5A" w:rsidRPr="00E061E5">
              <w:rPr>
                <w:rFonts w:ascii="Times New Roman" w:hAnsi="Times New Roman" w:cs="Times New Roman"/>
                <w:sz w:val="24"/>
                <w:szCs w:val="24"/>
              </w:rPr>
              <w:t>Системний аналіз</w:t>
            </w:r>
          </w:p>
        </w:tc>
        <w:tc>
          <w:tcPr>
            <w:tcW w:w="7459" w:type="dxa"/>
            <w:tcBorders>
              <w:top w:val="single" w:sz="4" w:space="0" w:color="auto"/>
              <w:left w:val="single" w:sz="4" w:space="0" w:color="auto"/>
              <w:right w:val="single" w:sz="4" w:space="0" w:color="auto"/>
            </w:tcBorders>
            <w:hideMark/>
          </w:tcPr>
          <w:p w:rsidR="00E84B5A" w:rsidRPr="00E061E5" w:rsidRDefault="00E84B5A" w:rsidP="00E061E5">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Залучення до проєктної групи топ-менеджменту ІТ-компаній та активна співпраця з ІТ-кластером. </w:t>
            </w:r>
          </w:p>
          <w:p w:rsidR="00B71E33" w:rsidRPr="00E061E5" w:rsidRDefault="00E84B5A" w:rsidP="00E061E5">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Залучення понад 70% здобувачів факультету до моніторингу якості викладання та вибору дисциплін, що забезпечує об’єктивність даних. </w:t>
            </w:r>
          </w:p>
          <w:p w:rsidR="00B71E33" w:rsidRPr="00E061E5" w:rsidRDefault="00E84B5A" w:rsidP="00E061E5">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 xml:space="preserve">Створення сучасних лабораторій за сприяння компаній SoftServe та Apriorit, що є прямим результатом якісної взаємодії з роботодавцями. </w:t>
            </w:r>
          </w:p>
          <w:p w:rsidR="00E40E43" w:rsidRPr="00E061E5" w:rsidRDefault="00E84B5A" w:rsidP="00E061E5">
            <w:pPr>
              <w:pStyle w:val="a4"/>
              <w:numPr>
                <w:ilvl w:val="0"/>
                <w:numId w:val="28"/>
              </w:numPr>
              <w:jc w:val="both"/>
              <w:rPr>
                <w:rFonts w:ascii="Times New Roman" w:hAnsi="Times New Roman" w:cs="Times New Roman"/>
                <w:sz w:val="24"/>
                <w:szCs w:val="24"/>
              </w:rPr>
            </w:pPr>
            <w:r w:rsidRPr="00E061E5">
              <w:rPr>
                <w:rFonts w:ascii="Times New Roman" w:hAnsi="Times New Roman" w:cs="Times New Roman"/>
                <w:sz w:val="24"/>
                <w:szCs w:val="24"/>
              </w:rPr>
              <w:t>Посилення академічної мобільності (угода з Université de Lorraine).</w:t>
            </w:r>
          </w:p>
        </w:tc>
      </w:tr>
      <w:tr w:rsidR="00E40E43" w:rsidRPr="00E061E5" w:rsidTr="00E84B5A">
        <w:trPr>
          <w:trHeight w:val="631"/>
        </w:trPr>
        <w:tc>
          <w:tcPr>
            <w:tcW w:w="1897"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E84B5A" w:rsidRPr="00E061E5">
              <w:rPr>
                <w:rFonts w:ascii="Times New Roman" w:hAnsi="Times New Roman" w:cs="Times New Roman"/>
                <w:sz w:val="24"/>
                <w:szCs w:val="24"/>
              </w:rPr>
              <w:t>Образотворче мистецтво, декоративне мистецтво, реставрація</w:t>
            </w:r>
          </w:p>
        </w:tc>
        <w:tc>
          <w:tcPr>
            <w:tcW w:w="7459" w:type="dxa"/>
            <w:tcBorders>
              <w:top w:val="single" w:sz="4" w:space="0" w:color="auto"/>
              <w:left w:val="single" w:sz="4" w:space="0" w:color="auto"/>
              <w:right w:val="single" w:sz="4" w:space="0" w:color="auto"/>
            </w:tcBorders>
            <w:hideMark/>
          </w:tcPr>
          <w:p w:rsidR="00B71E33" w:rsidRPr="00E061E5" w:rsidRDefault="00E84B5A" w:rsidP="00E061E5">
            <w:pPr>
              <w:pStyle w:val="a4"/>
              <w:numPr>
                <w:ilvl w:val="0"/>
                <w:numId w:val="29"/>
              </w:numPr>
              <w:jc w:val="both"/>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 xml:space="preserve">датність програми оперативно реагувати на виклики часу, що проявилося у впровадженні інноваційних компонентів («Комп’ютерне проєктування та 3Dмоделювання», «Європейська грантова система») та розширенні системи практик у 2024–2025 роках. </w:t>
            </w:r>
          </w:p>
          <w:p w:rsidR="00B71E33" w:rsidRPr="00E061E5" w:rsidRDefault="00E84B5A" w:rsidP="00E061E5">
            <w:pPr>
              <w:pStyle w:val="a4"/>
              <w:numPr>
                <w:ilvl w:val="0"/>
                <w:numId w:val="29"/>
              </w:numPr>
              <w:jc w:val="both"/>
              <w:rPr>
                <w:rFonts w:ascii="Times New Roman" w:hAnsi="Times New Roman" w:cs="Times New Roman"/>
                <w:sz w:val="24"/>
                <w:szCs w:val="24"/>
              </w:rPr>
            </w:pPr>
            <w:r w:rsidRPr="00E061E5">
              <w:rPr>
                <w:rFonts w:ascii="Times New Roman" w:hAnsi="Times New Roman" w:cs="Times New Roman"/>
                <w:sz w:val="24"/>
                <w:szCs w:val="24"/>
              </w:rPr>
              <w:t>І</w:t>
            </w:r>
            <w:r w:rsidRPr="00E061E5">
              <w:rPr>
                <w:rFonts w:ascii="Times New Roman" w:hAnsi="Times New Roman" w:cs="Times New Roman"/>
                <w:sz w:val="24"/>
                <w:szCs w:val="24"/>
              </w:rPr>
              <w:t>нституційна підтримка через «Школу гаранта», яка забезпечує методичний супровід молодих керівників програм</w:t>
            </w:r>
            <w:r w:rsidR="00B71E33" w:rsidRPr="00E061E5">
              <w:rPr>
                <w:rFonts w:ascii="Times New Roman" w:hAnsi="Times New Roman" w:cs="Times New Roman"/>
                <w:sz w:val="24"/>
                <w:szCs w:val="24"/>
              </w:rPr>
              <w:t xml:space="preserve">. </w:t>
            </w:r>
          </w:p>
          <w:p w:rsidR="00E40E43" w:rsidRPr="00E061E5" w:rsidRDefault="00B71E33" w:rsidP="00E061E5">
            <w:pPr>
              <w:pStyle w:val="a4"/>
              <w:numPr>
                <w:ilvl w:val="0"/>
                <w:numId w:val="29"/>
              </w:numPr>
              <w:jc w:val="both"/>
              <w:rPr>
                <w:rFonts w:ascii="Times New Roman" w:hAnsi="Times New Roman" w:cs="Times New Roman"/>
                <w:sz w:val="24"/>
                <w:szCs w:val="24"/>
              </w:rPr>
            </w:pPr>
            <w:r w:rsidRPr="00E061E5">
              <w:rPr>
                <w:rFonts w:ascii="Times New Roman" w:hAnsi="Times New Roman" w:cs="Times New Roman"/>
                <w:sz w:val="24"/>
                <w:szCs w:val="24"/>
              </w:rPr>
              <w:t>У</w:t>
            </w:r>
            <w:r w:rsidR="00E84B5A" w:rsidRPr="00E061E5">
              <w:rPr>
                <w:rFonts w:ascii="Times New Roman" w:hAnsi="Times New Roman" w:cs="Times New Roman"/>
                <w:sz w:val="24"/>
                <w:szCs w:val="24"/>
              </w:rPr>
              <w:t>спішна стратегія кадрового зростання, де молоді співробітники (О. Курик, А. Городинська та ін.) залучені до наукової підготовки в аспірантурі.</w:t>
            </w:r>
          </w:p>
        </w:tc>
      </w:tr>
      <w:tr w:rsidR="00E40E43" w:rsidRPr="00E061E5" w:rsidTr="00E84B5A">
        <w:trPr>
          <w:trHeight w:val="1666"/>
        </w:trPr>
        <w:tc>
          <w:tcPr>
            <w:tcW w:w="1897"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E84B5A" w:rsidRPr="00E061E5">
              <w:rPr>
                <w:rFonts w:ascii="Times New Roman" w:hAnsi="Times New Roman" w:cs="Times New Roman"/>
                <w:sz w:val="24"/>
                <w:szCs w:val="24"/>
              </w:rPr>
              <w:t>Менеджмент туристичної індустрії</w:t>
            </w:r>
          </w:p>
        </w:tc>
        <w:tc>
          <w:tcPr>
            <w:tcW w:w="7459" w:type="dxa"/>
            <w:tcBorders>
              <w:top w:val="single" w:sz="4" w:space="0" w:color="auto"/>
              <w:left w:val="single" w:sz="4" w:space="0" w:color="auto"/>
              <w:right w:val="single" w:sz="4" w:space="0" w:color="auto"/>
            </w:tcBorders>
            <w:hideMark/>
          </w:tcPr>
          <w:p w:rsidR="00E84B5A" w:rsidRPr="00E061E5" w:rsidRDefault="00E84B5A" w:rsidP="00E061E5">
            <w:pPr>
              <w:pStyle w:val="a4"/>
              <w:numPr>
                <w:ilvl w:val="0"/>
                <w:numId w:val="30"/>
              </w:numPr>
              <w:jc w:val="both"/>
              <w:rPr>
                <w:rFonts w:ascii="Times New Roman" w:hAnsi="Times New Roman" w:cs="Times New Roman"/>
                <w:sz w:val="24"/>
                <w:szCs w:val="24"/>
              </w:rPr>
            </w:pPr>
            <w:r w:rsidRPr="00E061E5">
              <w:rPr>
                <w:rFonts w:ascii="Times New Roman" w:hAnsi="Times New Roman" w:cs="Times New Roman"/>
                <w:sz w:val="24"/>
                <w:szCs w:val="24"/>
              </w:rPr>
              <w:t xml:space="preserve">В Університеті здійснюється постійна та систематична робота по забезпеченню якості освіти, створена дієва система її реалізації, свідченням чого є бездоганна та комплексна реакція на рекомендації ЕГ та ГЕР, здійснені під час попередньої акредитації ОП. </w:t>
            </w:r>
          </w:p>
          <w:p w:rsidR="00E40E43" w:rsidRPr="00E061E5" w:rsidRDefault="00E84B5A" w:rsidP="00E061E5">
            <w:pPr>
              <w:pStyle w:val="a4"/>
              <w:numPr>
                <w:ilvl w:val="0"/>
                <w:numId w:val="30"/>
              </w:numPr>
              <w:jc w:val="both"/>
              <w:rPr>
                <w:rFonts w:ascii="Times New Roman" w:hAnsi="Times New Roman" w:cs="Times New Roman"/>
                <w:sz w:val="24"/>
                <w:szCs w:val="24"/>
              </w:rPr>
            </w:pPr>
            <w:r w:rsidRPr="00E061E5">
              <w:rPr>
                <w:rFonts w:ascii="Times New Roman" w:hAnsi="Times New Roman" w:cs="Times New Roman"/>
                <w:sz w:val="24"/>
                <w:szCs w:val="24"/>
              </w:rPr>
              <w:t xml:space="preserve">Створення та ефективне функціонування ради </w:t>
            </w:r>
            <w:r w:rsidR="00B71E33" w:rsidRPr="00E061E5">
              <w:rPr>
                <w:rFonts w:ascii="Times New Roman" w:hAnsi="Times New Roman" w:cs="Times New Roman"/>
                <w:sz w:val="24"/>
                <w:szCs w:val="24"/>
              </w:rPr>
              <w:t>стейкголдерів</w:t>
            </w:r>
            <w:r w:rsidRPr="00E061E5">
              <w:rPr>
                <w:rFonts w:ascii="Times New Roman" w:hAnsi="Times New Roman" w:cs="Times New Roman"/>
                <w:sz w:val="24"/>
                <w:szCs w:val="24"/>
              </w:rPr>
              <w:t xml:space="preserve"> факультету.</w:t>
            </w:r>
          </w:p>
        </w:tc>
      </w:tr>
      <w:tr w:rsidR="00E40E43" w:rsidRPr="00E061E5" w:rsidTr="00E84B5A">
        <w:trPr>
          <w:trHeight w:val="631"/>
        </w:trPr>
        <w:tc>
          <w:tcPr>
            <w:tcW w:w="1897"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E84B5A" w:rsidRPr="00E061E5">
              <w:rPr>
                <w:rFonts w:ascii="Times New Roman" w:hAnsi="Times New Roman" w:cs="Times New Roman"/>
                <w:sz w:val="24"/>
                <w:szCs w:val="24"/>
              </w:rPr>
              <w:t>Менеджмент організацій та адміністрування</w:t>
            </w:r>
          </w:p>
        </w:tc>
        <w:tc>
          <w:tcPr>
            <w:tcW w:w="7459" w:type="dxa"/>
            <w:tcBorders>
              <w:top w:val="single" w:sz="4" w:space="0" w:color="auto"/>
              <w:left w:val="single" w:sz="4" w:space="0" w:color="auto"/>
              <w:right w:val="single" w:sz="4" w:space="0" w:color="auto"/>
            </w:tcBorders>
            <w:hideMark/>
          </w:tcPr>
          <w:p w:rsidR="00B71E33" w:rsidRPr="00E061E5" w:rsidRDefault="00B71E33" w:rsidP="00B71E33">
            <w:pPr>
              <w:pStyle w:val="a4"/>
              <w:numPr>
                <w:ilvl w:val="0"/>
                <w:numId w:val="31"/>
              </w:numPr>
              <w:jc w:val="both"/>
              <w:rPr>
                <w:rFonts w:ascii="Times New Roman" w:hAnsi="Times New Roman" w:cs="Times New Roman"/>
                <w:sz w:val="24"/>
                <w:szCs w:val="24"/>
              </w:rPr>
            </w:pPr>
            <w:r w:rsidRPr="00E061E5">
              <w:rPr>
                <w:rFonts w:ascii="Times New Roman" w:hAnsi="Times New Roman" w:cs="Times New Roman"/>
                <w:sz w:val="24"/>
                <w:szCs w:val="24"/>
              </w:rPr>
              <w:t>Р</w:t>
            </w:r>
            <w:r w:rsidR="00E84B5A" w:rsidRPr="00E061E5">
              <w:rPr>
                <w:rFonts w:ascii="Times New Roman" w:hAnsi="Times New Roman" w:cs="Times New Roman"/>
                <w:sz w:val="24"/>
                <w:szCs w:val="24"/>
              </w:rPr>
              <w:t>еалізація проєкту «Школа гарантів» задля формування потужної основи інституту гарантів у внутрішній системі забезпечення якості</w:t>
            </w:r>
            <w:r w:rsidRPr="00E061E5">
              <w:rPr>
                <w:rFonts w:ascii="Times New Roman" w:hAnsi="Times New Roman" w:cs="Times New Roman"/>
                <w:sz w:val="24"/>
                <w:szCs w:val="24"/>
              </w:rPr>
              <w:t>.</w:t>
            </w:r>
          </w:p>
          <w:p w:rsidR="00B71E33" w:rsidRPr="00E061E5" w:rsidRDefault="00B71E33" w:rsidP="00B71E33">
            <w:pPr>
              <w:pStyle w:val="a4"/>
              <w:numPr>
                <w:ilvl w:val="0"/>
                <w:numId w:val="31"/>
              </w:numPr>
              <w:jc w:val="both"/>
              <w:rPr>
                <w:rFonts w:ascii="Times New Roman" w:hAnsi="Times New Roman" w:cs="Times New Roman"/>
                <w:sz w:val="24"/>
                <w:szCs w:val="24"/>
              </w:rPr>
            </w:pPr>
            <w:r w:rsidRPr="00E061E5">
              <w:rPr>
                <w:rFonts w:ascii="Times New Roman" w:hAnsi="Times New Roman" w:cs="Times New Roman"/>
                <w:sz w:val="24"/>
                <w:szCs w:val="24"/>
              </w:rPr>
              <w:t>Н</w:t>
            </w:r>
            <w:r w:rsidR="00E84B5A" w:rsidRPr="00E061E5">
              <w:rPr>
                <w:rFonts w:ascii="Times New Roman" w:hAnsi="Times New Roman" w:cs="Times New Roman"/>
                <w:sz w:val="24"/>
                <w:szCs w:val="24"/>
              </w:rPr>
              <w:t xml:space="preserve">а університетському рівні забезпечено комплаєнс локальних положень університету, які додатково підкріплені методичними рекомендаціями з урахуванням орієнтації на певну групу </w:t>
            </w:r>
            <w:r w:rsidRPr="00E061E5">
              <w:rPr>
                <w:rFonts w:ascii="Times New Roman" w:hAnsi="Times New Roman" w:cs="Times New Roman"/>
                <w:sz w:val="24"/>
                <w:szCs w:val="24"/>
              </w:rPr>
              <w:t>стейкголдерів</w:t>
            </w:r>
            <w:r w:rsidR="00E84B5A" w:rsidRPr="00E061E5">
              <w:rPr>
                <w:rFonts w:ascii="Times New Roman" w:hAnsi="Times New Roman" w:cs="Times New Roman"/>
                <w:sz w:val="24"/>
                <w:szCs w:val="24"/>
              </w:rPr>
              <w:t xml:space="preserve"> внутрішнього забезпечення якості освітньої діяльності та якості вищої освіти</w:t>
            </w:r>
            <w:r w:rsidRPr="00E061E5">
              <w:rPr>
                <w:rFonts w:ascii="Times New Roman" w:hAnsi="Times New Roman" w:cs="Times New Roman"/>
                <w:sz w:val="24"/>
                <w:szCs w:val="24"/>
              </w:rPr>
              <w:t>.</w:t>
            </w:r>
          </w:p>
          <w:p w:rsidR="00B71E33" w:rsidRPr="00E061E5" w:rsidRDefault="00B71E33" w:rsidP="00B71E33">
            <w:pPr>
              <w:pStyle w:val="a4"/>
              <w:numPr>
                <w:ilvl w:val="0"/>
                <w:numId w:val="31"/>
              </w:numPr>
              <w:jc w:val="both"/>
              <w:rPr>
                <w:rFonts w:ascii="Times New Roman" w:hAnsi="Times New Roman" w:cs="Times New Roman"/>
                <w:sz w:val="24"/>
                <w:szCs w:val="24"/>
              </w:rPr>
            </w:pPr>
            <w:r w:rsidRPr="00E061E5">
              <w:rPr>
                <w:rFonts w:ascii="Times New Roman" w:hAnsi="Times New Roman" w:cs="Times New Roman"/>
                <w:sz w:val="24"/>
                <w:szCs w:val="24"/>
              </w:rPr>
              <w:t>П</w:t>
            </w:r>
            <w:r w:rsidR="00E84B5A" w:rsidRPr="00E061E5">
              <w:rPr>
                <w:rFonts w:ascii="Times New Roman" w:hAnsi="Times New Roman" w:cs="Times New Roman"/>
                <w:sz w:val="24"/>
                <w:szCs w:val="24"/>
              </w:rPr>
              <w:t xml:space="preserve">роводяться опитування для різних груп </w:t>
            </w:r>
            <w:r w:rsidRPr="00E061E5">
              <w:rPr>
                <w:rFonts w:ascii="Times New Roman" w:hAnsi="Times New Roman" w:cs="Times New Roman"/>
                <w:sz w:val="24"/>
                <w:szCs w:val="24"/>
              </w:rPr>
              <w:t>стейкголдерів</w:t>
            </w:r>
            <w:r w:rsidR="00E84B5A" w:rsidRPr="00E061E5">
              <w:rPr>
                <w:rFonts w:ascii="Times New Roman" w:hAnsi="Times New Roman" w:cs="Times New Roman"/>
                <w:sz w:val="24"/>
                <w:szCs w:val="24"/>
              </w:rPr>
              <w:t xml:space="preserve"> та враховуються результати, зокрема як позитивна практика запроваджено анкетування і для гарантів та батьків здобувачів</w:t>
            </w:r>
            <w:r w:rsidRPr="00E061E5">
              <w:rPr>
                <w:rFonts w:ascii="Times New Roman" w:hAnsi="Times New Roman" w:cs="Times New Roman"/>
                <w:sz w:val="24"/>
                <w:szCs w:val="24"/>
              </w:rPr>
              <w:t>.</w:t>
            </w:r>
          </w:p>
          <w:p w:rsidR="00E40E43" w:rsidRPr="00E061E5" w:rsidRDefault="00B71E33" w:rsidP="000763A1">
            <w:pPr>
              <w:pStyle w:val="a4"/>
              <w:numPr>
                <w:ilvl w:val="0"/>
                <w:numId w:val="31"/>
              </w:numPr>
              <w:jc w:val="both"/>
              <w:rPr>
                <w:rFonts w:ascii="Times New Roman" w:hAnsi="Times New Roman" w:cs="Times New Roman"/>
                <w:sz w:val="24"/>
                <w:szCs w:val="24"/>
              </w:rPr>
            </w:pPr>
            <w:r w:rsidRPr="00E061E5">
              <w:rPr>
                <w:rFonts w:ascii="Times New Roman" w:hAnsi="Times New Roman" w:cs="Times New Roman"/>
                <w:sz w:val="24"/>
                <w:szCs w:val="24"/>
              </w:rPr>
              <w:t>Р</w:t>
            </w:r>
            <w:r w:rsidR="00E84B5A" w:rsidRPr="00E061E5">
              <w:rPr>
                <w:rFonts w:ascii="Times New Roman" w:hAnsi="Times New Roman" w:cs="Times New Roman"/>
                <w:sz w:val="24"/>
                <w:szCs w:val="24"/>
              </w:rPr>
              <w:t>езультативне функціонування Центру співпраці з підприємствами та в його межах Бізнес-інкубатору "Innovation challenge", що підсилює практикоорієнтовану реалізацію ОП “МОіА”.</w:t>
            </w:r>
          </w:p>
        </w:tc>
      </w:tr>
      <w:tr w:rsidR="00E40E43" w:rsidRPr="00E061E5" w:rsidTr="00B71E33">
        <w:trPr>
          <w:trHeight w:val="547"/>
        </w:trPr>
        <w:tc>
          <w:tcPr>
            <w:tcW w:w="1897"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E84B5A" w:rsidRPr="00E061E5">
              <w:rPr>
                <w:rFonts w:ascii="Times New Roman" w:hAnsi="Times New Roman" w:cs="Times New Roman"/>
                <w:sz w:val="24"/>
                <w:szCs w:val="24"/>
              </w:rPr>
              <w:t>Логопедія</w:t>
            </w:r>
          </w:p>
        </w:tc>
        <w:tc>
          <w:tcPr>
            <w:tcW w:w="7459" w:type="dxa"/>
            <w:tcBorders>
              <w:top w:val="single" w:sz="4" w:space="0" w:color="auto"/>
              <w:left w:val="single" w:sz="4" w:space="0" w:color="auto"/>
              <w:right w:val="single" w:sz="4" w:space="0" w:color="auto"/>
            </w:tcBorders>
            <w:hideMark/>
          </w:tcPr>
          <w:p w:rsidR="00B71E33" w:rsidRPr="00E061E5" w:rsidRDefault="00B71E33" w:rsidP="00B71E33">
            <w:pPr>
              <w:pStyle w:val="a4"/>
              <w:numPr>
                <w:ilvl w:val="0"/>
                <w:numId w:val="32"/>
              </w:numPr>
              <w:jc w:val="both"/>
              <w:rPr>
                <w:rFonts w:ascii="Times New Roman" w:hAnsi="Times New Roman" w:cs="Times New Roman"/>
                <w:sz w:val="24"/>
                <w:szCs w:val="24"/>
              </w:rPr>
            </w:pPr>
            <w:r w:rsidRPr="00E061E5">
              <w:rPr>
                <w:rFonts w:ascii="Times New Roman" w:hAnsi="Times New Roman" w:cs="Times New Roman"/>
                <w:sz w:val="24"/>
                <w:szCs w:val="24"/>
              </w:rPr>
              <w:t>Н</w:t>
            </w:r>
            <w:r w:rsidR="00E84B5A" w:rsidRPr="00E061E5">
              <w:rPr>
                <w:rFonts w:ascii="Times New Roman" w:hAnsi="Times New Roman" w:cs="Times New Roman"/>
                <w:sz w:val="24"/>
                <w:szCs w:val="24"/>
              </w:rPr>
              <w:t xml:space="preserve">аявність механізмів моніторингу кар’єрного шляху випускників через Асоціацію випускників та регулярністю зворотного зв’язку; активне залучення міжнародних </w:t>
            </w:r>
            <w:r w:rsidRPr="00E061E5">
              <w:rPr>
                <w:rFonts w:ascii="Times New Roman" w:hAnsi="Times New Roman" w:cs="Times New Roman"/>
                <w:sz w:val="24"/>
                <w:szCs w:val="24"/>
              </w:rPr>
              <w:t>стейкголдерів</w:t>
            </w:r>
            <w:r w:rsidR="00E84B5A" w:rsidRPr="00E061E5">
              <w:rPr>
                <w:rFonts w:ascii="Times New Roman" w:hAnsi="Times New Roman" w:cs="Times New Roman"/>
                <w:sz w:val="24"/>
                <w:szCs w:val="24"/>
              </w:rPr>
              <w:t xml:space="preserve"> з Румунії та Польщі до обговорення та рецензування програми, участі у круглих столах, вебінарах і гостьових лекціях. </w:t>
            </w:r>
          </w:p>
          <w:p w:rsidR="00B71E33" w:rsidRPr="00E061E5" w:rsidRDefault="00E84B5A" w:rsidP="00B71E33">
            <w:pPr>
              <w:pStyle w:val="a4"/>
              <w:numPr>
                <w:ilvl w:val="0"/>
                <w:numId w:val="32"/>
              </w:numPr>
              <w:jc w:val="both"/>
              <w:rPr>
                <w:rFonts w:ascii="Times New Roman" w:hAnsi="Times New Roman" w:cs="Times New Roman"/>
                <w:sz w:val="24"/>
                <w:szCs w:val="24"/>
              </w:rPr>
            </w:pPr>
            <w:r w:rsidRPr="00E061E5">
              <w:rPr>
                <w:rFonts w:ascii="Times New Roman" w:hAnsi="Times New Roman" w:cs="Times New Roman"/>
                <w:sz w:val="24"/>
                <w:szCs w:val="24"/>
              </w:rPr>
              <w:t xml:space="preserve"> Університет демонструє увагу до результатів попередніх акредитацій, що підтверджується конкретними заходами щодо усунення зауважень (оновлення складу викладачів, посилення практичної підготовки, залучення іноземних </w:t>
            </w:r>
            <w:r w:rsidR="00B71E33" w:rsidRPr="00E061E5">
              <w:rPr>
                <w:rFonts w:ascii="Times New Roman" w:hAnsi="Times New Roman" w:cs="Times New Roman"/>
                <w:sz w:val="24"/>
                <w:szCs w:val="24"/>
              </w:rPr>
              <w:t>стейкголдерів</w:t>
            </w:r>
            <w:r w:rsidRPr="00E061E5">
              <w:rPr>
                <w:rFonts w:ascii="Times New Roman" w:hAnsi="Times New Roman" w:cs="Times New Roman"/>
                <w:sz w:val="24"/>
                <w:szCs w:val="24"/>
              </w:rPr>
              <w:t xml:space="preserve"> тощо). </w:t>
            </w:r>
          </w:p>
          <w:p w:rsidR="00E40E43" w:rsidRPr="00E061E5" w:rsidRDefault="00E84B5A" w:rsidP="00B71E33">
            <w:pPr>
              <w:pStyle w:val="a4"/>
              <w:numPr>
                <w:ilvl w:val="0"/>
                <w:numId w:val="32"/>
              </w:numPr>
              <w:jc w:val="both"/>
              <w:rPr>
                <w:rFonts w:ascii="Times New Roman" w:hAnsi="Times New Roman" w:cs="Times New Roman"/>
                <w:sz w:val="24"/>
                <w:szCs w:val="24"/>
              </w:rPr>
            </w:pPr>
            <w:r w:rsidRPr="00E061E5">
              <w:rPr>
                <w:rFonts w:ascii="Times New Roman" w:hAnsi="Times New Roman" w:cs="Times New Roman"/>
                <w:sz w:val="24"/>
                <w:szCs w:val="24"/>
              </w:rPr>
              <w:lastRenderedPageBreak/>
              <w:t>В академічній спільноті формується культура якості освіти</w:t>
            </w:r>
            <w:r w:rsidR="00B71E33" w:rsidRPr="00E061E5">
              <w:rPr>
                <w:rFonts w:ascii="Times New Roman" w:hAnsi="Times New Roman" w:cs="Times New Roman"/>
                <w:sz w:val="24"/>
                <w:szCs w:val="24"/>
              </w:rPr>
              <w:t>.</w:t>
            </w:r>
          </w:p>
        </w:tc>
      </w:tr>
    </w:tbl>
    <w:p w:rsidR="00E40E43" w:rsidRPr="00E061E5" w:rsidRDefault="00E40E43" w:rsidP="00225304">
      <w:pPr>
        <w:pStyle w:val="a4"/>
        <w:spacing w:after="0" w:line="240" w:lineRule="auto"/>
        <w:jc w:val="both"/>
        <w:rPr>
          <w:rFonts w:ascii="Times New Roman" w:hAnsi="Times New Roman" w:cs="Times New Roman"/>
          <w:sz w:val="24"/>
          <w:szCs w:val="24"/>
        </w:rPr>
      </w:pPr>
    </w:p>
    <w:p w:rsidR="00CC15FD" w:rsidRPr="00E061E5" w:rsidRDefault="00CC15FD" w:rsidP="00225304">
      <w:pPr>
        <w:pStyle w:val="a4"/>
        <w:spacing w:after="0" w:line="240" w:lineRule="auto"/>
        <w:jc w:val="both"/>
        <w:rPr>
          <w:rFonts w:ascii="Times New Roman" w:hAnsi="Times New Roman" w:cs="Times New Roman"/>
          <w:sz w:val="24"/>
          <w:szCs w:val="24"/>
        </w:rPr>
      </w:pPr>
    </w:p>
    <w:p w:rsidR="00CC15FD" w:rsidRPr="00E061E5" w:rsidRDefault="00CC15FD" w:rsidP="00225304">
      <w:pPr>
        <w:pStyle w:val="a4"/>
        <w:spacing w:after="0" w:line="240" w:lineRule="auto"/>
        <w:jc w:val="both"/>
        <w:rPr>
          <w:rFonts w:ascii="Times New Roman" w:hAnsi="Times New Roman" w:cs="Times New Roman"/>
          <w:sz w:val="24"/>
          <w:szCs w:val="24"/>
        </w:rPr>
      </w:pPr>
    </w:p>
    <w:p w:rsidR="00DA446E" w:rsidRPr="00E061E5" w:rsidRDefault="00D7042F">
      <w:pPr>
        <w:rPr>
          <w:rFonts w:ascii="Times New Roman" w:hAnsi="Times New Roman" w:cs="Times New Roman"/>
          <w:b/>
          <w:i/>
          <w:sz w:val="24"/>
          <w:szCs w:val="24"/>
        </w:rPr>
      </w:pPr>
      <w:r w:rsidRPr="00E061E5">
        <w:rPr>
          <w:rFonts w:ascii="Times New Roman" w:hAnsi="Times New Roman" w:cs="Times New Roman"/>
          <w:b/>
          <w:i/>
          <w:sz w:val="24"/>
          <w:szCs w:val="24"/>
        </w:rPr>
        <w:t>Критерій 9 Прозорість та публічність</w:t>
      </w:r>
    </w:p>
    <w:p w:rsidR="007E3551" w:rsidRPr="00E061E5" w:rsidRDefault="007E3551" w:rsidP="00E061E5">
      <w:pPr>
        <w:jc w:val="both"/>
        <w:rPr>
          <w:rFonts w:ascii="Times New Roman" w:hAnsi="Times New Roman" w:cs="Times New Roman"/>
          <w:sz w:val="24"/>
          <w:szCs w:val="24"/>
        </w:rPr>
      </w:pPr>
      <w:r w:rsidRPr="00E061E5">
        <w:rPr>
          <w:rFonts w:ascii="Times New Roman" w:hAnsi="Times New Roman" w:cs="Times New Roman"/>
          <w:sz w:val="24"/>
          <w:szCs w:val="24"/>
        </w:rPr>
        <w:t>Для всіх освітніх програм встановлено відповідність рівню В за критерієм.</w:t>
      </w:r>
    </w:p>
    <w:p w:rsidR="0045096A" w:rsidRPr="00E061E5" w:rsidRDefault="0045096A" w:rsidP="00E061E5">
      <w:pPr>
        <w:jc w:val="both"/>
        <w:rPr>
          <w:rFonts w:ascii="Times New Roman" w:hAnsi="Times New Roman" w:cs="Times New Roman"/>
          <w:sz w:val="24"/>
          <w:szCs w:val="24"/>
        </w:rPr>
      </w:pPr>
      <w:r w:rsidRPr="00E061E5">
        <w:rPr>
          <w:rFonts w:ascii="Times New Roman" w:hAnsi="Times New Roman" w:cs="Times New Roman"/>
          <w:sz w:val="24"/>
          <w:szCs w:val="24"/>
        </w:rPr>
        <w:t xml:space="preserve">Рекомендації за критерієм 9, що </w:t>
      </w:r>
      <w:r w:rsidR="00B86539" w:rsidRPr="00E061E5">
        <w:rPr>
          <w:rFonts w:ascii="Times New Roman" w:hAnsi="Times New Roman" w:cs="Times New Roman"/>
          <w:sz w:val="24"/>
          <w:szCs w:val="24"/>
        </w:rPr>
        <w:t>є</w:t>
      </w:r>
      <w:r w:rsidR="00B7615B" w:rsidRPr="00E061E5">
        <w:rPr>
          <w:rFonts w:ascii="Times New Roman" w:hAnsi="Times New Roman" w:cs="Times New Roman"/>
          <w:sz w:val="24"/>
          <w:szCs w:val="24"/>
        </w:rPr>
        <w:t xml:space="preserve"> у звітах ЕГ та експертних висновках ГЕР</w:t>
      </w:r>
      <w:r w:rsidRPr="00E061E5">
        <w:rPr>
          <w:rFonts w:ascii="Times New Roman" w:hAnsi="Times New Roman" w:cs="Times New Roman"/>
          <w:sz w:val="24"/>
          <w:szCs w:val="24"/>
        </w:rPr>
        <w:t>:</w:t>
      </w:r>
    </w:p>
    <w:p w:rsidR="000A6D7D" w:rsidRPr="00E061E5" w:rsidRDefault="000A6D7D" w:rsidP="00E061E5">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Забезпечити повний і зручний доступ до всіх ключових документів</w:t>
      </w:r>
      <w:r w:rsidRPr="00E061E5">
        <w:rPr>
          <w:rFonts w:ascii="Times New Roman" w:hAnsi="Times New Roman" w:cs="Times New Roman"/>
          <w:sz w:val="24"/>
          <w:szCs w:val="24"/>
        </w:rPr>
        <w:t>.</w:t>
      </w:r>
    </w:p>
    <w:p w:rsidR="000A6D7D" w:rsidRPr="00E061E5" w:rsidRDefault="000A6D7D" w:rsidP="00E061E5">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П</w:t>
      </w:r>
      <w:r w:rsidRPr="00E061E5">
        <w:rPr>
          <w:rFonts w:ascii="Times New Roman" w:hAnsi="Times New Roman" w:cs="Times New Roman"/>
          <w:sz w:val="24"/>
          <w:szCs w:val="24"/>
        </w:rPr>
        <w:t>ривести у відповідність назви Положень, розділів і їх змістове наповнення, а також нормативні документи на офіційному веб-ресурсі ЗВО і ВСО, наповнити відповідною інформацією всі сторінки і вкладки сайту.</w:t>
      </w:r>
    </w:p>
    <w:p w:rsidR="000A6D7D" w:rsidRPr="00E061E5" w:rsidRDefault="000A6D7D" w:rsidP="00E061E5">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Дотримуватись нормативних документів ЗВО, в тому числі своєчасно оприлюднювати рейтинги НПП з урахуванням чинних нормативних актів.</w:t>
      </w:r>
    </w:p>
    <w:p w:rsidR="00B86539" w:rsidRPr="00E061E5" w:rsidRDefault="000A6D7D" w:rsidP="00E061E5">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абезпечити своєчасне оприлюднення на офіційному веб-сайті точної та достовірної інформаці</w:t>
      </w:r>
      <w:r w:rsidRPr="00E061E5">
        <w:rPr>
          <w:rFonts w:ascii="Times New Roman" w:hAnsi="Times New Roman" w:cs="Times New Roman"/>
          <w:sz w:val="24"/>
          <w:szCs w:val="24"/>
        </w:rPr>
        <w:t>ї про О</w:t>
      </w:r>
      <w:r w:rsidRPr="00E061E5">
        <w:rPr>
          <w:rFonts w:ascii="Times New Roman" w:hAnsi="Times New Roman" w:cs="Times New Roman"/>
          <w:sz w:val="24"/>
          <w:szCs w:val="24"/>
        </w:rPr>
        <w:t xml:space="preserve">П (освітню програму у повному обсязі, навчальні плани, робочі програми навчальних дисциплін, список та анотації вибіркових дисциплін) в обсязі, достатньому для інформування відповідних зацікавлених сторін та </w:t>
      </w:r>
      <w:r w:rsidR="00E061E5" w:rsidRPr="00E061E5">
        <w:rPr>
          <w:rFonts w:ascii="Times New Roman" w:hAnsi="Times New Roman" w:cs="Times New Roman"/>
          <w:sz w:val="24"/>
          <w:szCs w:val="24"/>
        </w:rPr>
        <w:t>суспільства. Привести</w:t>
      </w:r>
      <w:r w:rsidR="00B86539" w:rsidRPr="00E061E5">
        <w:rPr>
          <w:rFonts w:ascii="Times New Roman" w:hAnsi="Times New Roman" w:cs="Times New Roman"/>
          <w:sz w:val="24"/>
          <w:szCs w:val="24"/>
        </w:rPr>
        <w:t xml:space="preserve"> у відповідність оприлюднені матеріали, що відповідають за реалізацію вибіркових компонентів даної ОП</w:t>
      </w:r>
    </w:p>
    <w:p w:rsidR="000A6D7D" w:rsidRPr="00E061E5" w:rsidRDefault="000A6D7D" w:rsidP="00E061E5">
      <w:pPr>
        <w:pStyle w:val="a4"/>
        <w:numPr>
          <w:ilvl w:val="0"/>
          <w:numId w:val="10"/>
        </w:numPr>
        <w:jc w:val="both"/>
        <w:rPr>
          <w:rFonts w:ascii="Times New Roman" w:hAnsi="Times New Roman" w:cs="Times New Roman"/>
          <w:sz w:val="24"/>
          <w:szCs w:val="24"/>
        </w:rPr>
      </w:pPr>
      <w:r w:rsidRPr="00E061E5">
        <w:rPr>
          <w:rFonts w:ascii="Times New Roman" w:hAnsi="Times New Roman" w:cs="Times New Roman"/>
          <w:sz w:val="24"/>
          <w:szCs w:val="24"/>
        </w:rPr>
        <w:t>В</w:t>
      </w:r>
      <w:r w:rsidRPr="00E061E5">
        <w:rPr>
          <w:rFonts w:ascii="Times New Roman" w:hAnsi="Times New Roman" w:cs="Times New Roman"/>
          <w:sz w:val="24"/>
          <w:szCs w:val="24"/>
        </w:rPr>
        <w:t>часно розміщувати проєкт ОПП і інформацію з переліком поданих пропозицій та тих, які були взяті до уваги.</w:t>
      </w:r>
    </w:p>
    <w:p w:rsidR="00CC15FD" w:rsidRPr="00E061E5" w:rsidRDefault="00CC15FD" w:rsidP="00851C5E">
      <w:pPr>
        <w:pStyle w:val="a4"/>
        <w:rPr>
          <w:rFonts w:ascii="Times New Roman" w:hAnsi="Times New Roman" w:cs="Times New Roman"/>
          <w:sz w:val="24"/>
          <w:szCs w:val="24"/>
        </w:rPr>
      </w:pPr>
    </w:p>
    <w:p w:rsidR="00E40E43" w:rsidRPr="00E061E5" w:rsidRDefault="00E40E43" w:rsidP="00E40E43">
      <w:pPr>
        <w:pStyle w:val="a4"/>
        <w:jc w:val="center"/>
        <w:rPr>
          <w:rFonts w:ascii="Times New Roman" w:hAnsi="Times New Roman" w:cs="Times New Roman"/>
          <w:b/>
          <w:sz w:val="24"/>
          <w:szCs w:val="24"/>
        </w:rPr>
      </w:pPr>
      <w:r w:rsidRPr="00E061E5">
        <w:rPr>
          <w:rFonts w:ascii="Times New Roman" w:eastAsia="SimSun" w:hAnsi="Times New Roman" w:cs="Times New Roman"/>
          <w:b/>
          <w:sz w:val="24"/>
          <w:szCs w:val="24"/>
        </w:rPr>
        <w:t xml:space="preserve">Позитивні практики в контексті критерію 9 за </w:t>
      </w:r>
      <w:r w:rsidRPr="00E061E5">
        <w:rPr>
          <w:rFonts w:ascii="Times New Roman" w:hAnsi="Times New Roman" w:cs="Times New Roman"/>
          <w:b/>
          <w:sz w:val="24"/>
          <w:szCs w:val="24"/>
        </w:rPr>
        <w:t>результатами акредитаційної експертизи за 202</w:t>
      </w:r>
      <w:r w:rsidR="00B86539" w:rsidRPr="00E061E5">
        <w:rPr>
          <w:rFonts w:ascii="Times New Roman" w:hAnsi="Times New Roman" w:cs="Times New Roman"/>
          <w:b/>
          <w:sz w:val="24"/>
          <w:szCs w:val="24"/>
        </w:rPr>
        <w:t>5</w:t>
      </w:r>
      <w:r w:rsidRPr="00E061E5">
        <w:rPr>
          <w:rFonts w:ascii="Times New Roman" w:hAnsi="Times New Roman" w:cs="Times New Roman"/>
          <w:b/>
          <w:sz w:val="24"/>
          <w:szCs w:val="24"/>
        </w:rPr>
        <w:t>-202</w:t>
      </w:r>
      <w:r w:rsidR="00B86539" w:rsidRPr="00E061E5">
        <w:rPr>
          <w:rFonts w:ascii="Times New Roman" w:hAnsi="Times New Roman" w:cs="Times New Roman"/>
          <w:b/>
          <w:sz w:val="24"/>
          <w:szCs w:val="24"/>
        </w:rPr>
        <w:t>6</w:t>
      </w:r>
      <w:r w:rsidRPr="00E061E5">
        <w:rPr>
          <w:rFonts w:ascii="Times New Roman" w:hAnsi="Times New Roman" w:cs="Times New Roman"/>
          <w:b/>
          <w:sz w:val="24"/>
          <w:szCs w:val="24"/>
        </w:rPr>
        <w:t xml:space="preserve"> н.р.</w:t>
      </w:r>
    </w:p>
    <w:tbl>
      <w:tblPr>
        <w:tblStyle w:val="a3"/>
        <w:tblW w:w="9356" w:type="dxa"/>
        <w:tblInd w:w="-5" w:type="dxa"/>
        <w:tblLayout w:type="fixed"/>
        <w:tblLook w:val="04A0" w:firstRow="1" w:lastRow="0" w:firstColumn="1" w:lastColumn="0" w:noHBand="0" w:noVBand="1"/>
      </w:tblPr>
      <w:tblGrid>
        <w:gridCol w:w="2268"/>
        <w:gridCol w:w="7088"/>
      </w:tblGrid>
      <w:tr w:rsidR="00E40E43" w:rsidRPr="00E061E5" w:rsidTr="006106C9">
        <w:tc>
          <w:tcPr>
            <w:tcW w:w="2268"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088" w:type="dxa"/>
            <w:tcBorders>
              <w:top w:val="single" w:sz="4" w:space="0" w:color="auto"/>
              <w:left w:val="single" w:sz="4" w:space="0" w:color="auto"/>
              <w:bottom w:val="single" w:sz="4" w:space="0" w:color="auto"/>
              <w:right w:val="single" w:sz="4" w:space="0" w:color="auto"/>
            </w:tcBorders>
            <w:hideMark/>
          </w:tcPr>
          <w:p w:rsidR="00E40E43" w:rsidRPr="00E061E5" w:rsidRDefault="00B71E33" w:rsidP="00B86539">
            <w:pPr>
              <w:jc w:val="center"/>
              <w:rPr>
                <w:rFonts w:ascii="Times New Roman" w:hAnsi="Times New Roman" w:cs="Times New Roman"/>
                <w:b/>
                <w:sz w:val="24"/>
                <w:szCs w:val="24"/>
              </w:rPr>
            </w:pPr>
            <w:r w:rsidRPr="00E061E5">
              <w:rPr>
                <w:rFonts w:ascii="Times New Roman" w:eastAsia="SimSun" w:hAnsi="Times New Roman" w:cs="Times New Roman"/>
                <w:b/>
                <w:sz w:val="24"/>
                <w:szCs w:val="24"/>
              </w:rPr>
              <w:t>Позитивні практики в контексті критерію</w:t>
            </w:r>
          </w:p>
        </w:tc>
      </w:tr>
      <w:tr w:rsidR="00E40E43" w:rsidRPr="00E061E5" w:rsidTr="006106C9">
        <w:trPr>
          <w:trHeight w:val="1666"/>
        </w:trPr>
        <w:tc>
          <w:tcPr>
            <w:tcW w:w="2268"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B86539" w:rsidRPr="00E061E5">
              <w:rPr>
                <w:rFonts w:ascii="Times New Roman" w:hAnsi="Times New Roman" w:cs="Times New Roman"/>
                <w:sz w:val="24"/>
                <w:szCs w:val="24"/>
              </w:rPr>
              <w:t>Образотворче мистецтво, декоративне мистецтво, реставрація</w:t>
            </w:r>
          </w:p>
        </w:tc>
        <w:tc>
          <w:tcPr>
            <w:tcW w:w="7088" w:type="dxa"/>
            <w:tcBorders>
              <w:top w:val="single" w:sz="4" w:space="0" w:color="auto"/>
              <w:left w:val="single" w:sz="4" w:space="0" w:color="auto"/>
              <w:right w:val="single" w:sz="4" w:space="0" w:color="auto"/>
            </w:tcBorders>
            <w:hideMark/>
          </w:tcPr>
          <w:p w:rsidR="00B86539" w:rsidRPr="00E061E5" w:rsidRDefault="00B86539" w:rsidP="00B86539">
            <w:pPr>
              <w:jc w:val="both"/>
              <w:rPr>
                <w:rFonts w:ascii="Times New Roman" w:hAnsi="Times New Roman" w:cs="Times New Roman"/>
                <w:sz w:val="24"/>
                <w:szCs w:val="24"/>
              </w:rPr>
            </w:pPr>
            <w:r w:rsidRPr="00E061E5">
              <w:rPr>
                <w:rFonts w:ascii="Times New Roman" w:hAnsi="Times New Roman" w:cs="Times New Roman"/>
                <w:sz w:val="24"/>
                <w:szCs w:val="24"/>
              </w:rPr>
              <w:t>Ф</w:t>
            </w:r>
            <w:r w:rsidRPr="00E061E5">
              <w:rPr>
                <w:rFonts w:ascii="Times New Roman" w:hAnsi="Times New Roman" w:cs="Times New Roman"/>
                <w:sz w:val="24"/>
                <w:szCs w:val="24"/>
              </w:rPr>
              <w:t>ункціонування дієво</w:t>
            </w:r>
            <w:r w:rsidRPr="00E061E5">
              <w:rPr>
                <w:rFonts w:ascii="Times New Roman" w:hAnsi="Times New Roman" w:cs="Times New Roman"/>
                <w:sz w:val="24"/>
                <w:szCs w:val="24"/>
              </w:rPr>
              <w:t>го механізму зворотного зв’язку</w:t>
            </w:r>
            <w:r w:rsidRPr="00E061E5">
              <w:rPr>
                <w:rFonts w:ascii="Times New Roman" w:hAnsi="Times New Roman" w:cs="Times New Roman"/>
                <w:sz w:val="24"/>
                <w:szCs w:val="24"/>
              </w:rPr>
              <w:t>, який поєднує цифрові інструменти із безпосередньою живою комунікацією з роботодавцями та випускниками</w:t>
            </w:r>
            <w:r w:rsidRPr="00E061E5">
              <w:rPr>
                <w:rFonts w:ascii="Times New Roman" w:hAnsi="Times New Roman" w:cs="Times New Roman"/>
                <w:sz w:val="24"/>
                <w:szCs w:val="24"/>
              </w:rPr>
              <w:t>.</w:t>
            </w:r>
          </w:p>
          <w:p w:rsidR="00B86539" w:rsidRPr="00E061E5" w:rsidRDefault="00B86539" w:rsidP="00B86539">
            <w:pPr>
              <w:jc w:val="both"/>
              <w:rPr>
                <w:rFonts w:ascii="Times New Roman" w:hAnsi="Times New Roman" w:cs="Times New Roman"/>
                <w:sz w:val="24"/>
                <w:szCs w:val="24"/>
              </w:rPr>
            </w:pPr>
            <w:r w:rsidRPr="00E061E5">
              <w:rPr>
                <w:rFonts w:ascii="Times New Roman" w:hAnsi="Times New Roman" w:cs="Times New Roman"/>
                <w:sz w:val="24"/>
                <w:szCs w:val="24"/>
              </w:rPr>
              <w:t>Високий рівень публічності підтверджується повним обсягом оприлюдненої інформації про програму, актуальність якої щорічно перевіряється та оновлюється в режимі реального часу, забезпечуючи достовірність даних для всіх зацікавлених сторін.</w:t>
            </w:r>
          </w:p>
          <w:p w:rsidR="00E40E43" w:rsidRPr="00E061E5" w:rsidRDefault="00E40E43" w:rsidP="000763A1">
            <w:pPr>
              <w:jc w:val="both"/>
              <w:rPr>
                <w:rFonts w:ascii="Times New Roman" w:hAnsi="Times New Roman" w:cs="Times New Roman"/>
                <w:sz w:val="24"/>
                <w:szCs w:val="24"/>
              </w:rPr>
            </w:pPr>
          </w:p>
        </w:tc>
      </w:tr>
      <w:tr w:rsidR="00E40E43" w:rsidRPr="00E061E5" w:rsidTr="006106C9">
        <w:trPr>
          <w:trHeight w:val="1045"/>
        </w:trPr>
        <w:tc>
          <w:tcPr>
            <w:tcW w:w="2268" w:type="dxa"/>
            <w:tcBorders>
              <w:top w:val="single" w:sz="4" w:space="0" w:color="auto"/>
              <w:left w:val="single" w:sz="4" w:space="0" w:color="auto"/>
              <w:bottom w:val="single" w:sz="4" w:space="0" w:color="auto"/>
              <w:right w:val="single" w:sz="4" w:space="0" w:color="auto"/>
            </w:tcBorders>
            <w:hideMark/>
          </w:tcPr>
          <w:p w:rsidR="00E40E43" w:rsidRPr="00E061E5" w:rsidRDefault="00E40E43"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00B86539" w:rsidRPr="00E061E5">
              <w:rPr>
                <w:rFonts w:ascii="Times New Roman" w:hAnsi="Times New Roman" w:cs="Times New Roman"/>
                <w:sz w:val="24"/>
                <w:szCs w:val="24"/>
              </w:rPr>
              <w:t>Геосистеми та георизики</w:t>
            </w:r>
          </w:p>
        </w:tc>
        <w:tc>
          <w:tcPr>
            <w:tcW w:w="7088" w:type="dxa"/>
            <w:tcBorders>
              <w:top w:val="single" w:sz="4" w:space="0" w:color="auto"/>
              <w:left w:val="single" w:sz="4" w:space="0" w:color="auto"/>
              <w:right w:val="single" w:sz="4" w:space="0" w:color="auto"/>
            </w:tcBorders>
            <w:hideMark/>
          </w:tcPr>
          <w:p w:rsidR="00E40E43" w:rsidRPr="00E061E5" w:rsidRDefault="00B86539" w:rsidP="00B86539">
            <w:pPr>
              <w:jc w:val="both"/>
              <w:rPr>
                <w:rFonts w:ascii="Times New Roman" w:hAnsi="Times New Roman" w:cs="Times New Roman"/>
                <w:sz w:val="24"/>
                <w:szCs w:val="24"/>
              </w:rPr>
            </w:pPr>
            <w:r w:rsidRPr="00E061E5">
              <w:rPr>
                <w:rFonts w:ascii="Times New Roman" w:hAnsi="Times New Roman" w:cs="Times New Roman"/>
                <w:sz w:val="24"/>
                <w:szCs w:val="24"/>
              </w:rPr>
              <w:t>Н</w:t>
            </w:r>
            <w:r w:rsidRPr="00E061E5">
              <w:rPr>
                <w:rFonts w:ascii="Times New Roman" w:hAnsi="Times New Roman" w:cs="Times New Roman"/>
                <w:sz w:val="24"/>
                <w:szCs w:val="24"/>
              </w:rPr>
              <w:t>а вебсайті кафедри в зручному форматі розміщено таблицю пропозицій та результатів внесених змін до ОПП Геосистеми та георизики.</w:t>
            </w:r>
          </w:p>
        </w:tc>
      </w:tr>
      <w:tr w:rsidR="00E40E43" w:rsidRPr="00E061E5" w:rsidTr="00B86539">
        <w:trPr>
          <w:trHeight w:val="838"/>
        </w:trPr>
        <w:tc>
          <w:tcPr>
            <w:tcW w:w="2268" w:type="dxa"/>
            <w:tcBorders>
              <w:top w:val="single" w:sz="4" w:space="0" w:color="auto"/>
              <w:left w:val="single" w:sz="4" w:space="0" w:color="auto"/>
              <w:bottom w:val="single" w:sz="4" w:space="0" w:color="auto"/>
              <w:right w:val="single" w:sz="4" w:space="0" w:color="auto"/>
            </w:tcBorders>
            <w:hideMark/>
          </w:tcPr>
          <w:p w:rsidR="00E40E43" w:rsidRPr="00E061E5" w:rsidRDefault="00B86539"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Pr="00E061E5">
              <w:rPr>
                <w:rFonts w:ascii="Times New Roman" w:hAnsi="Times New Roman" w:cs="Times New Roman"/>
                <w:sz w:val="24"/>
                <w:szCs w:val="24"/>
              </w:rPr>
              <w:t>Менеджмент туристичної індустрії</w:t>
            </w:r>
          </w:p>
        </w:tc>
        <w:tc>
          <w:tcPr>
            <w:tcW w:w="7088" w:type="dxa"/>
            <w:tcBorders>
              <w:top w:val="single" w:sz="4" w:space="0" w:color="auto"/>
              <w:left w:val="single" w:sz="4" w:space="0" w:color="auto"/>
              <w:bottom w:val="single" w:sz="4" w:space="0" w:color="auto"/>
              <w:right w:val="single" w:sz="4" w:space="0" w:color="auto"/>
            </w:tcBorders>
            <w:hideMark/>
          </w:tcPr>
          <w:p w:rsidR="00E40E43" w:rsidRPr="00E061E5" w:rsidRDefault="00B86539" w:rsidP="00B86539">
            <w:pPr>
              <w:rPr>
                <w:rFonts w:ascii="Times New Roman" w:hAnsi="Times New Roman" w:cs="Times New Roman"/>
                <w:sz w:val="24"/>
                <w:szCs w:val="24"/>
              </w:rPr>
            </w:pPr>
            <w:r w:rsidRPr="00E061E5">
              <w:rPr>
                <w:rFonts w:ascii="Times New Roman" w:hAnsi="Times New Roman" w:cs="Times New Roman"/>
                <w:sz w:val="24"/>
                <w:szCs w:val="24"/>
              </w:rPr>
              <w:t>Ф</w:t>
            </w:r>
            <w:r w:rsidRPr="00E061E5">
              <w:rPr>
                <w:rFonts w:ascii="Times New Roman" w:hAnsi="Times New Roman" w:cs="Times New Roman"/>
                <w:sz w:val="24"/>
                <w:szCs w:val="24"/>
              </w:rPr>
              <w:t>ункціонування механізму громадського обговорення освітніх програм; доступність повного пакета документів щодо реалізації ОП; прозорість інформації про формування індивідуальної освітньої траєкторії.</w:t>
            </w:r>
          </w:p>
        </w:tc>
      </w:tr>
      <w:tr w:rsidR="00B86539" w:rsidRPr="00E061E5" w:rsidTr="006106C9">
        <w:trPr>
          <w:trHeight w:val="838"/>
        </w:trPr>
        <w:tc>
          <w:tcPr>
            <w:tcW w:w="2268" w:type="dxa"/>
            <w:tcBorders>
              <w:top w:val="single" w:sz="4" w:space="0" w:color="auto"/>
              <w:left w:val="single" w:sz="4" w:space="0" w:color="auto"/>
              <w:bottom w:val="single" w:sz="4" w:space="0" w:color="auto"/>
              <w:right w:val="single" w:sz="4" w:space="0" w:color="auto"/>
            </w:tcBorders>
          </w:tcPr>
          <w:p w:rsidR="00B86539" w:rsidRPr="00E061E5" w:rsidRDefault="00B86539" w:rsidP="000763A1">
            <w:pPr>
              <w:jc w:val="both"/>
              <w:rPr>
                <w:rFonts w:ascii="Times New Roman" w:hAnsi="Times New Roman" w:cs="Times New Roman"/>
                <w:sz w:val="24"/>
                <w:szCs w:val="24"/>
              </w:rPr>
            </w:pPr>
            <w:r w:rsidRPr="00E061E5">
              <w:rPr>
                <w:rFonts w:ascii="Times New Roman" w:hAnsi="Times New Roman" w:cs="Times New Roman"/>
                <w:sz w:val="24"/>
                <w:szCs w:val="24"/>
              </w:rPr>
              <w:t xml:space="preserve">ОП </w:t>
            </w:r>
            <w:r w:rsidRPr="00E061E5">
              <w:rPr>
                <w:rFonts w:ascii="Times New Roman" w:hAnsi="Times New Roman" w:cs="Times New Roman"/>
                <w:sz w:val="24"/>
                <w:szCs w:val="24"/>
              </w:rPr>
              <w:t>Прикладна фізика та наноматеріали</w:t>
            </w:r>
          </w:p>
        </w:tc>
        <w:tc>
          <w:tcPr>
            <w:tcW w:w="7088" w:type="dxa"/>
            <w:tcBorders>
              <w:top w:val="single" w:sz="4" w:space="0" w:color="auto"/>
              <w:left w:val="single" w:sz="4" w:space="0" w:color="auto"/>
              <w:right w:val="single" w:sz="4" w:space="0" w:color="auto"/>
            </w:tcBorders>
          </w:tcPr>
          <w:p w:rsidR="00B86539" w:rsidRPr="00E061E5" w:rsidRDefault="00B86539" w:rsidP="00B86539">
            <w:pPr>
              <w:rPr>
                <w:rFonts w:ascii="Times New Roman" w:hAnsi="Times New Roman" w:cs="Times New Roman"/>
                <w:sz w:val="24"/>
                <w:szCs w:val="24"/>
              </w:rPr>
            </w:pPr>
            <w:r w:rsidRPr="00E061E5">
              <w:rPr>
                <w:rFonts w:ascii="Times New Roman" w:hAnsi="Times New Roman" w:cs="Times New Roman"/>
                <w:sz w:val="24"/>
                <w:szCs w:val="24"/>
              </w:rPr>
              <w:t>З</w:t>
            </w:r>
            <w:r w:rsidRPr="00E061E5">
              <w:rPr>
                <w:rFonts w:ascii="Times New Roman" w:hAnsi="Times New Roman" w:cs="Times New Roman"/>
                <w:sz w:val="24"/>
                <w:szCs w:val="24"/>
              </w:rPr>
              <w:t>авчасн</w:t>
            </w:r>
            <w:r w:rsidRPr="00E061E5">
              <w:rPr>
                <w:rFonts w:ascii="Times New Roman" w:hAnsi="Times New Roman" w:cs="Times New Roman"/>
                <w:sz w:val="24"/>
                <w:szCs w:val="24"/>
              </w:rPr>
              <w:t>а</w:t>
            </w:r>
            <w:r w:rsidRPr="00E061E5">
              <w:rPr>
                <w:rFonts w:ascii="Times New Roman" w:hAnsi="Times New Roman" w:cs="Times New Roman"/>
                <w:sz w:val="24"/>
                <w:szCs w:val="24"/>
              </w:rPr>
              <w:t xml:space="preserve"> підготовк</w:t>
            </w:r>
            <w:r w:rsidRPr="00E061E5">
              <w:rPr>
                <w:rFonts w:ascii="Times New Roman" w:hAnsi="Times New Roman" w:cs="Times New Roman"/>
                <w:sz w:val="24"/>
                <w:szCs w:val="24"/>
              </w:rPr>
              <w:t>а</w:t>
            </w:r>
            <w:r w:rsidRPr="00E061E5">
              <w:rPr>
                <w:rFonts w:ascii="Times New Roman" w:hAnsi="Times New Roman" w:cs="Times New Roman"/>
                <w:sz w:val="24"/>
                <w:szCs w:val="24"/>
              </w:rPr>
              <w:t xml:space="preserve"> та опрацювання інформації щодо можливого списку членів разових спеціалізованих рад для аспірантів 4 року навчання</w:t>
            </w:r>
          </w:p>
        </w:tc>
      </w:tr>
    </w:tbl>
    <w:p w:rsidR="00E40E43" w:rsidRPr="00E061E5" w:rsidRDefault="00E40E43" w:rsidP="00E40E43">
      <w:pPr>
        <w:spacing w:after="0" w:line="240" w:lineRule="auto"/>
        <w:jc w:val="both"/>
        <w:rPr>
          <w:rFonts w:ascii="Times New Roman" w:hAnsi="Times New Roman" w:cs="Times New Roman"/>
          <w:sz w:val="24"/>
          <w:szCs w:val="24"/>
        </w:rPr>
      </w:pPr>
    </w:p>
    <w:p w:rsidR="000A6D7D" w:rsidRPr="00E061E5" w:rsidRDefault="000A6D7D">
      <w:pPr>
        <w:rPr>
          <w:rFonts w:ascii="Times New Roman" w:hAnsi="Times New Roman" w:cs="Times New Roman"/>
          <w:b/>
          <w:i/>
          <w:sz w:val="24"/>
          <w:szCs w:val="24"/>
        </w:rPr>
      </w:pPr>
    </w:p>
    <w:p w:rsidR="00D7042F" w:rsidRPr="00E061E5" w:rsidRDefault="0045096A">
      <w:pPr>
        <w:rPr>
          <w:rFonts w:ascii="Times New Roman" w:hAnsi="Times New Roman" w:cs="Times New Roman"/>
          <w:b/>
          <w:i/>
          <w:sz w:val="24"/>
          <w:szCs w:val="24"/>
        </w:rPr>
      </w:pPr>
      <w:r w:rsidRPr="00E061E5">
        <w:rPr>
          <w:rFonts w:ascii="Times New Roman" w:hAnsi="Times New Roman" w:cs="Times New Roman"/>
          <w:b/>
          <w:i/>
          <w:sz w:val="24"/>
          <w:szCs w:val="24"/>
        </w:rPr>
        <w:t>Критерій 10</w:t>
      </w:r>
      <w:r w:rsidR="00D7042F" w:rsidRPr="00E061E5">
        <w:rPr>
          <w:rFonts w:ascii="Times New Roman" w:hAnsi="Times New Roman" w:cs="Times New Roman"/>
          <w:b/>
          <w:i/>
          <w:sz w:val="24"/>
          <w:szCs w:val="24"/>
        </w:rPr>
        <w:t xml:space="preserve"> Навчання через дослідження</w:t>
      </w:r>
    </w:p>
    <w:p w:rsidR="007E3551" w:rsidRPr="00E061E5" w:rsidRDefault="00851C5E" w:rsidP="0045096A">
      <w:pPr>
        <w:rPr>
          <w:rFonts w:ascii="Times New Roman" w:hAnsi="Times New Roman" w:cs="Times New Roman"/>
          <w:sz w:val="24"/>
          <w:szCs w:val="24"/>
        </w:rPr>
      </w:pPr>
      <w:r w:rsidRPr="00E061E5">
        <w:rPr>
          <w:rFonts w:ascii="Times New Roman" w:hAnsi="Times New Roman" w:cs="Times New Roman"/>
          <w:sz w:val="24"/>
          <w:szCs w:val="24"/>
        </w:rPr>
        <w:t>За ОНП, акредитован</w:t>
      </w:r>
      <w:r w:rsidR="005A1538" w:rsidRPr="00E061E5">
        <w:rPr>
          <w:rFonts w:ascii="Times New Roman" w:hAnsi="Times New Roman" w:cs="Times New Roman"/>
          <w:sz w:val="24"/>
          <w:szCs w:val="24"/>
        </w:rPr>
        <w:t>ою</w:t>
      </w:r>
      <w:r w:rsidRPr="00E061E5">
        <w:rPr>
          <w:rFonts w:ascii="Times New Roman" w:hAnsi="Times New Roman" w:cs="Times New Roman"/>
          <w:sz w:val="24"/>
          <w:szCs w:val="24"/>
        </w:rPr>
        <w:t xml:space="preserve"> в звітний період встановлено відповідність рівню В.</w:t>
      </w:r>
    </w:p>
    <w:p w:rsidR="00851C5E" w:rsidRPr="00E061E5" w:rsidRDefault="005A1538" w:rsidP="00851C5E">
      <w:pPr>
        <w:jc w:val="center"/>
        <w:rPr>
          <w:rFonts w:ascii="Times New Roman" w:hAnsi="Times New Roman" w:cs="Times New Roman"/>
          <w:b/>
          <w:sz w:val="24"/>
          <w:szCs w:val="24"/>
        </w:rPr>
      </w:pPr>
      <w:r w:rsidRPr="00E061E5">
        <w:rPr>
          <w:rFonts w:ascii="Times New Roman" w:hAnsi="Times New Roman" w:cs="Times New Roman"/>
          <w:b/>
          <w:sz w:val="24"/>
          <w:szCs w:val="24"/>
        </w:rPr>
        <w:lastRenderedPageBreak/>
        <w:t>Р</w:t>
      </w:r>
      <w:r w:rsidR="00851C5E" w:rsidRPr="00E061E5">
        <w:rPr>
          <w:rFonts w:ascii="Times New Roman" w:hAnsi="Times New Roman" w:cs="Times New Roman"/>
          <w:b/>
          <w:sz w:val="24"/>
          <w:szCs w:val="24"/>
        </w:rPr>
        <w:t>екомендації за результатами акредитаційної експертизи за 202</w:t>
      </w:r>
      <w:r w:rsidRPr="00E061E5">
        <w:rPr>
          <w:rFonts w:ascii="Times New Roman" w:hAnsi="Times New Roman" w:cs="Times New Roman"/>
          <w:b/>
          <w:sz w:val="24"/>
          <w:szCs w:val="24"/>
        </w:rPr>
        <w:t>5</w:t>
      </w:r>
      <w:r w:rsidR="00851C5E" w:rsidRPr="00E061E5">
        <w:rPr>
          <w:rFonts w:ascii="Times New Roman" w:hAnsi="Times New Roman" w:cs="Times New Roman"/>
          <w:b/>
          <w:sz w:val="24"/>
          <w:szCs w:val="24"/>
        </w:rPr>
        <w:t>-202</w:t>
      </w:r>
      <w:r w:rsidRPr="00E061E5">
        <w:rPr>
          <w:rFonts w:ascii="Times New Roman" w:hAnsi="Times New Roman" w:cs="Times New Roman"/>
          <w:b/>
          <w:sz w:val="24"/>
          <w:szCs w:val="24"/>
        </w:rPr>
        <w:t>6</w:t>
      </w:r>
      <w:r w:rsidR="00851C5E" w:rsidRPr="00E061E5">
        <w:rPr>
          <w:rFonts w:ascii="Times New Roman" w:hAnsi="Times New Roman" w:cs="Times New Roman"/>
          <w:b/>
          <w:sz w:val="24"/>
          <w:szCs w:val="24"/>
        </w:rPr>
        <w:t xml:space="preserve"> н.р. ОП третього рівня</w:t>
      </w:r>
    </w:p>
    <w:tbl>
      <w:tblPr>
        <w:tblStyle w:val="a3"/>
        <w:tblW w:w="9356" w:type="dxa"/>
        <w:tblInd w:w="-5" w:type="dxa"/>
        <w:tblLayout w:type="fixed"/>
        <w:tblLook w:val="04A0" w:firstRow="1" w:lastRow="0" w:firstColumn="1" w:lastColumn="0" w:noHBand="0" w:noVBand="1"/>
      </w:tblPr>
      <w:tblGrid>
        <w:gridCol w:w="2268"/>
        <w:gridCol w:w="7088"/>
      </w:tblGrid>
      <w:tr w:rsidR="00225304" w:rsidRPr="00E061E5" w:rsidTr="00225304">
        <w:tc>
          <w:tcPr>
            <w:tcW w:w="2268" w:type="dxa"/>
            <w:tcBorders>
              <w:top w:val="single" w:sz="4" w:space="0" w:color="auto"/>
              <w:left w:val="single" w:sz="4" w:space="0" w:color="auto"/>
              <w:bottom w:val="single" w:sz="4" w:space="0" w:color="auto"/>
              <w:right w:val="single" w:sz="4" w:space="0" w:color="auto"/>
            </w:tcBorders>
            <w:hideMark/>
          </w:tcPr>
          <w:p w:rsidR="00225304" w:rsidRPr="00E061E5" w:rsidRDefault="00225304" w:rsidP="000763A1">
            <w:pPr>
              <w:jc w:val="center"/>
              <w:rPr>
                <w:rFonts w:ascii="Times New Roman" w:hAnsi="Times New Roman" w:cs="Times New Roman"/>
                <w:b/>
                <w:sz w:val="24"/>
                <w:szCs w:val="24"/>
              </w:rPr>
            </w:pPr>
            <w:r w:rsidRPr="00E061E5">
              <w:rPr>
                <w:rFonts w:ascii="Times New Roman" w:hAnsi="Times New Roman" w:cs="Times New Roman"/>
                <w:b/>
                <w:sz w:val="24"/>
                <w:szCs w:val="24"/>
              </w:rPr>
              <w:t>Назва ОП</w:t>
            </w:r>
          </w:p>
        </w:tc>
        <w:tc>
          <w:tcPr>
            <w:tcW w:w="7088" w:type="dxa"/>
            <w:tcBorders>
              <w:top w:val="single" w:sz="4" w:space="0" w:color="auto"/>
              <w:left w:val="single" w:sz="4" w:space="0" w:color="auto"/>
              <w:bottom w:val="single" w:sz="4" w:space="0" w:color="auto"/>
              <w:right w:val="single" w:sz="4" w:space="0" w:color="auto"/>
            </w:tcBorders>
            <w:hideMark/>
          </w:tcPr>
          <w:p w:rsidR="00225304" w:rsidRPr="00E061E5" w:rsidRDefault="00225304" w:rsidP="005A1538">
            <w:pPr>
              <w:jc w:val="center"/>
              <w:rPr>
                <w:rFonts w:ascii="Times New Roman" w:hAnsi="Times New Roman" w:cs="Times New Roman"/>
                <w:b/>
                <w:sz w:val="24"/>
                <w:szCs w:val="24"/>
              </w:rPr>
            </w:pPr>
            <w:r w:rsidRPr="00E061E5">
              <w:rPr>
                <w:rFonts w:ascii="Times New Roman" w:hAnsi="Times New Roman" w:cs="Times New Roman"/>
                <w:b/>
                <w:sz w:val="24"/>
                <w:szCs w:val="24"/>
              </w:rPr>
              <w:t xml:space="preserve">Критерій </w:t>
            </w:r>
            <w:r w:rsidR="005A1538" w:rsidRPr="00E061E5">
              <w:rPr>
                <w:rFonts w:ascii="Times New Roman" w:hAnsi="Times New Roman" w:cs="Times New Roman"/>
                <w:b/>
                <w:sz w:val="24"/>
                <w:szCs w:val="24"/>
              </w:rPr>
              <w:t>10</w:t>
            </w:r>
          </w:p>
        </w:tc>
      </w:tr>
      <w:tr w:rsidR="005A1538" w:rsidRPr="00E061E5" w:rsidTr="00AF5932">
        <w:trPr>
          <w:trHeight w:val="1114"/>
        </w:trPr>
        <w:tc>
          <w:tcPr>
            <w:tcW w:w="2268" w:type="dxa"/>
            <w:tcBorders>
              <w:top w:val="single" w:sz="4" w:space="0" w:color="auto"/>
              <w:left w:val="single" w:sz="4" w:space="0" w:color="auto"/>
              <w:bottom w:val="single" w:sz="4" w:space="0" w:color="auto"/>
              <w:right w:val="single" w:sz="4" w:space="0" w:color="auto"/>
            </w:tcBorders>
            <w:hideMark/>
          </w:tcPr>
          <w:p w:rsidR="005A1538" w:rsidRPr="00E061E5" w:rsidRDefault="005A1538" w:rsidP="005A1538">
            <w:pPr>
              <w:jc w:val="center"/>
              <w:rPr>
                <w:rFonts w:ascii="Times New Roman" w:hAnsi="Times New Roman" w:cs="Times New Roman"/>
                <w:sz w:val="24"/>
                <w:szCs w:val="24"/>
              </w:rPr>
            </w:pPr>
            <w:r w:rsidRPr="00E061E5">
              <w:rPr>
                <w:rFonts w:ascii="Times New Roman" w:hAnsi="Times New Roman" w:cs="Times New Roman"/>
                <w:sz w:val="24"/>
                <w:szCs w:val="24"/>
              </w:rPr>
              <w:t xml:space="preserve">ОП </w:t>
            </w:r>
            <w:r w:rsidRPr="00E061E5">
              <w:rPr>
                <w:rFonts w:ascii="Times New Roman" w:hAnsi="Times New Roman" w:cs="Times New Roman"/>
                <w:sz w:val="24"/>
                <w:szCs w:val="24"/>
              </w:rPr>
              <w:t>Прикладна фізика та наноматеріали</w:t>
            </w:r>
            <w:r w:rsidRPr="00E061E5">
              <w:rPr>
                <w:rFonts w:ascii="Times New Roman" w:hAnsi="Times New Roman" w:cs="Times New Roman"/>
                <w:sz w:val="24"/>
                <w:szCs w:val="24"/>
              </w:rPr>
              <w:t xml:space="preserve"> </w:t>
            </w:r>
          </w:p>
        </w:tc>
        <w:tc>
          <w:tcPr>
            <w:tcW w:w="7088" w:type="dxa"/>
            <w:tcBorders>
              <w:top w:val="single" w:sz="4" w:space="0" w:color="auto"/>
              <w:left w:val="single" w:sz="4" w:space="0" w:color="auto"/>
              <w:right w:val="single" w:sz="4" w:space="0" w:color="auto"/>
            </w:tcBorders>
            <w:hideMark/>
          </w:tcPr>
          <w:p w:rsidR="005A1538" w:rsidRPr="00E061E5" w:rsidRDefault="005A1538" w:rsidP="00225304">
            <w:pPr>
              <w:jc w:val="both"/>
              <w:rPr>
                <w:rFonts w:ascii="Times New Roman" w:eastAsia="SimSun" w:hAnsi="Times New Roman" w:cs="Times New Roman"/>
                <w:sz w:val="24"/>
                <w:szCs w:val="24"/>
              </w:rPr>
            </w:pPr>
            <w:r w:rsidRPr="00E061E5">
              <w:rPr>
                <w:rFonts w:ascii="Times New Roman" w:hAnsi="Times New Roman" w:cs="Times New Roman"/>
                <w:sz w:val="24"/>
                <w:szCs w:val="24"/>
              </w:rPr>
              <w:t>Р</w:t>
            </w:r>
            <w:r w:rsidRPr="00E061E5">
              <w:rPr>
                <w:rFonts w:ascii="Times New Roman" w:hAnsi="Times New Roman" w:cs="Times New Roman"/>
                <w:sz w:val="24"/>
                <w:szCs w:val="24"/>
              </w:rPr>
              <w:t>озробити план заходів та здійснювати просвітницьку діяльність стосовно можливостей здійснювати дослідження у зарубіжних наукових центрах</w:t>
            </w:r>
            <w:r w:rsidRPr="00E061E5">
              <w:rPr>
                <w:rFonts w:ascii="Times New Roman" w:eastAsia="SimSun" w:hAnsi="Times New Roman" w:cs="Times New Roman"/>
                <w:sz w:val="24"/>
                <w:szCs w:val="24"/>
              </w:rPr>
              <w:t xml:space="preserve"> </w:t>
            </w:r>
          </w:p>
        </w:tc>
      </w:tr>
    </w:tbl>
    <w:p w:rsidR="00851C5E" w:rsidRPr="00E061E5" w:rsidRDefault="00851C5E" w:rsidP="0045096A">
      <w:pPr>
        <w:rPr>
          <w:rFonts w:ascii="Times New Roman" w:hAnsi="Times New Roman" w:cs="Times New Roman"/>
          <w:sz w:val="24"/>
          <w:szCs w:val="24"/>
        </w:rPr>
      </w:pPr>
    </w:p>
    <w:p w:rsidR="00851C5E" w:rsidRPr="00E061E5" w:rsidRDefault="00851C5E" w:rsidP="0045096A">
      <w:pPr>
        <w:rPr>
          <w:rFonts w:ascii="Times New Roman" w:hAnsi="Times New Roman" w:cs="Times New Roman"/>
          <w:sz w:val="24"/>
          <w:szCs w:val="24"/>
        </w:rPr>
      </w:pPr>
      <w:r w:rsidRPr="00E061E5">
        <w:rPr>
          <w:rFonts w:ascii="Times New Roman" w:hAnsi="Times New Roman" w:cs="Times New Roman"/>
          <w:sz w:val="24"/>
          <w:szCs w:val="24"/>
        </w:rPr>
        <w:t xml:space="preserve">Сильних сторін та позитивних практик  </w:t>
      </w:r>
      <w:r w:rsidR="0045096A" w:rsidRPr="00E061E5">
        <w:rPr>
          <w:rFonts w:ascii="Times New Roman" w:hAnsi="Times New Roman" w:cs="Times New Roman"/>
          <w:sz w:val="24"/>
          <w:szCs w:val="24"/>
        </w:rPr>
        <w:t xml:space="preserve">за критерієм </w:t>
      </w:r>
      <w:r w:rsidR="007E3551" w:rsidRPr="00E061E5">
        <w:rPr>
          <w:rFonts w:ascii="Times New Roman" w:hAnsi="Times New Roman" w:cs="Times New Roman"/>
          <w:sz w:val="24"/>
          <w:szCs w:val="24"/>
        </w:rPr>
        <w:t>10</w:t>
      </w:r>
      <w:r w:rsidRPr="00E061E5">
        <w:rPr>
          <w:rFonts w:ascii="Times New Roman" w:hAnsi="Times New Roman" w:cs="Times New Roman"/>
          <w:sz w:val="24"/>
          <w:szCs w:val="24"/>
        </w:rPr>
        <w:t xml:space="preserve"> визначено не було.</w:t>
      </w:r>
    </w:p>
    <w:p w:rsidR="0045096A" w:rsidRPr="00E061E5" w:rsidRDefault="0045096A" w:rsidP="0045096A">
      <w:pPr>
        <w:rPr>
          <w:rFonts w:ascii="Times New Roman" w:hAnsi="Times New Roman" w:cs="Times New Roman"/>
          <w:sz w:val="24"/>
          <w:szCs w:val="24"/>
        </w:rPr>
      </w:pPr>
    </w:p>
    <w:sectPr w:rsidR="0045096A" w:rsidRPr="00E061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8C7"/>
    <w:multiLevelType w:val="hybridMultilevel"/>
    <w:tmpl w:val="2FB6E8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0F047C"/>
    <w:multiLevelType w:val="hybridMultilevel"/>
    <w:tmpl w:val="66762A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4D53BB"/>
    <w:multiLevelType w:val="hybridMultilevel"/>
    <w:tmpl w:val="E2F0C8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3CD0790"/>
    <w:multiLevelType w:val="hybridMultilevel"/>
    <w:tmpl w:val="EC1A1FFC"/>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483437B"/>
    <w:multiLevelType w:val="hybridMultilevel"/>
    <w:tmpl w:val="B29CB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6435D77"/>
    <w:multiLevelType w:val="hybridMultilevel"/>
    <w:tmpl w:val="85DE1116"/>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6D37CD1"/>
    <w:multiLevelType w:val="hybridMultilevel"/>
    <w:tmpl w:val="345029D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0FE01A1"/>
    <w:multiLevelType w:val="hybridMultilevel"/>
    <w:tmpl w:val="BFF6EE9A"/>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6AA34E1"/>
    <w:multiLevelType w:val="hybridMultilevel"/>
    <w:tmpl w:val="AE428BA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9452C0B"/>
    <w:multiLevelType w:val="hybridMultilevel"/>
    <w:tmpl w:val="A5540EAA"/>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B096D7B"/>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nsid w:val="1BF70710"/>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1CF87B6E"/>
    <w:multiLevelType w:val="hybridMultilevel"/>
    <w:tmpl w:val="FE7EF6B2"/>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66B0D13"/>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nsid w:val="2B7032E2"/>
    <w:multiLevelType w:val="hybridMultilevel"/>
    <w:tmpl w:val="9A567AFA"/>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E75770E"/>
    <w:multiLevelType w:val="hybridMultilevel"/>
    <w:tmpl w:val="53EAB9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4821998"/>
    <w:multiLevelType w:val="hybridMultilevel"/>
    <w:tmpl w:val="31561A92"/>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82C35FD"/>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nsid w:val="392C0A2F"/>
    <w:multiLevelType w:val="hybridMultilevel"/>
    <w:tmpl w:val="D4CAD9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C361871"/>
    <w:multiLevelType w:val="hybridMultilevel"/>
    <w:tmpl w:val="ABB0006A"/>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0C45C6E"/>
    <w:multiLevelType w:val="hybridMultilevel"/>
    <w:tmpl w:val="79C4C5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68C295F"/>
    <w:multiLevelType w:val="hybridMultilevel"/>
    <w:tmpl w:val="D23CC5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98D62E6"/>
    <w:multiLevelType w:val="hybridMultilevel"/>
    <w:tmpl w:val="6FDEFED8"/>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8950782"/>
    <w:multiLevelType w:val="hybridMultilevel"/>
    <w:tmpl w:val="6492D56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9F26E81"/>
    <w:multiLevelType w:val="hybridMultilevel"/>
    <w:tmpl w:val="4A80765A"/>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A872784"/>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nsid w:val="5E7614DB"/>
    <w:multiLevelType w:val="hybridMultilevel"/>
    <w:tmpl w:val="44DE7A30"/>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FF62D5B"/>
    <w:multiLevelType w:val="hybridMultilevel"/>
    <w:tmpl w:val="4AFAC5E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8362F04"/>
    <w:multiLevelType w:val="hybridMultilevel"/>
    <w:tmpl w:val="D2D4AA82"/>
    <w:lvl w:ilvl="0" w:tplc="8FF056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89140A5"/>
    <w:multiLevelType w:val="hybridMultilevel"/>
    <w:tmpl w:val="74E02F1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5E8105A"/>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1">
    <w:nsid w:val="79C4268A"/>
    <w:multiLevelType w:val="multilevel"/>
    <w:tmpl w:val="CF8CDDE0"/>
    <w:lvl w:ilvl="0">
      <w:start w:val="1"/>
      <w:numFmt w:val="decimal"/>
      <w:suff w:val="space"/>
      <w:lvlText w:val="%1."/>
      <w:lvlJc w:val="left"/>
      <w:pPr>
        <w:ind w:left="786"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0"/>
  </w:num>
  <w:num w:numId="2">
    <w:abstractNumId w:val="15"/>
  </w:num>
  <w:num w:numId="3">
    <w:abstractNumId w:val="1"/>
  </w:num>
  <w:num w:numId="4">
    <w:abstractNumId w:val="27"/>
  </w:num>
  <w:num w:numId="5">
    <w:abstractNumId w:val="18"/>
  </w:num>
  <w:num w:numId="6">
    <w:abstractNumId w:val="29"/>
  </w:num>
  <w:num w:numId="7">
    <w:abstractNumId w:val="8"/>
  </w:num>
  <w:num w:numId="8">
    <w:abstractNumId w:val="23"/>
  </w:num>
  <w:num w:numId="9">
    <w:abstractNumId w:val="2"/>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9"/>
  </w:num>
  <w:num w:numId="21">
    <w:abstractNumId w:val="16"/>
  </w:num>
  <w:num w:numId="22">
    <w:abstractNumId w:val="3"/>
  </w:num>
  <w:num w:numId="23">
    <w:abstractNumId w:val="21"/>
  </w:num>
  <w:num w:numId="24">
    <w:abstractNumId w:val="14"/>
  </w:num>
  <w:num w:numId="25">
    <w:abstractNumId w:val="26"/>
  </w:num>
  <w:num w:numId="26">
    <w:abstractNumId w:val="28"/>
  </w:num>
  <w:num w:numId="27">
    <w:abstractNumId w:val="6"/>
  </w:num>
  <w:num w:numId="28">
    <w:abstractNumId w:val="22"/>
  </w:num>
  <w:num w:numId="29">
    <w:abstractNumId w:val="12"/>
  </w:num>
  <w:num w:numId="30">
    <w:abstractNumId w:val="5"/>
  </w:num>
  <w:num w:numId="31">
    <w:abstractNumId w:val="24"/>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F8"/>
    <w:rsid w:val="00017CDC"/>
    <w:rsid w:val="00043763"/>
    <w:rsid w:val="00064AE0"/>
    <w:rsid w:val="000763A1"/>
    <w:rsid w:val="000A2D71"/>
    <w:rsid w:val="000A6D7D"/>
    <w:rsid w:val="000A789D"/>
    <w:rsid w:val="000D2B33"/>
    <w:rsid w:val="0013610D"/>
    <w:rsid w:val="00140A8D"/>
    <w:rsid w:val="00147A8F"/>
    <w:rsid w:val="00173381"/>
    <w:rsid w:val="001C3E4C"/>
    <w:rsid w:val="001F0BBD"/>
    <w:rsid w:val="00225304"/>
    <w:rsid w:val="0024417E"/>
    <w:rsid w:val="0026236B"/>
    <w:rsid w:val="0029514B"/>
    <w:rsid w:val="003016B2"/>
    <w:rsid w:val="00305CF8"/>
    <w:rsid w:val="00367B10"/>
    <w:rsid w:val="0039671C"/>
    <w:rsid w:val="004222AA"/>
    <w:rsid w:val="00442F99"/>
    <w:rsid w:val="0045096A"/>
    <w:rsid w:val="004549B9"/>
    <w:rsid w:val="005A1538"/>
    <w:rsid w:val="005D3C41"/>
    <w:rsid w:val="005E1FCC"/>
    <w:rsid w:val="006106C9"/>
    <w:rsid w:val="006B3699"/>
    <w:rsid w:val="006C3AB7"/>
    <w:rsid w:val="006D18BF"/>
    <w:rsid w:val="007E3551"/>
    <w:rsid w:val="00851C5E"/>
    <w:rsid w:val="00871578"/>
    <w:rsid w:val="008949F2"/>
    <w:rsid w:val="009050DC"/>
    <w:rsid w:val="009845AE"/>
    <w:rsid w:val="00990610"/>
    <w:rsid w:val="009B61AA"/>
    <w:rsid w:val="009C1BEF"/>
    <w:rsid w:val="009D3C6C"/>
    <w:rsid w:val="009F7F7C"/>
    <w:rsid w:val="00A144B9"/>
    <w:rsid w:val="00A1456D"/>
    <w:rsid w:val="00A92558"/>
    <w:rsid w:val="00AA0F48"/>
    <w:rsid w:val="00AC1AA2"/>
    <w:rsid w:val="00B53E7D"/>
    <w:rsid w:val="00B6056B"/>
    <w:rsid w:val="00B71E33"/>
    <w:rsid w:val="00B7615B"/>
    <w:rsid w:val="00B86539"/>
    <w:rsid w:val="00BA0707"/>
    <w:rsid w:val="00BB79A9"/>
    <w:rsid w:val="00BC523F"/>
    <w:rsid w:val="00BC5702"/>
    <w:rsid w:val="00CA0379"/>
    <w:rsid w:val="00CA7A53"/>
    <w:rsid w:val="00CB1CA3"/>
    <w:rsid w:val="00CC15FD"/>
    <w:rsid w:val="00CD281B"/>
    <w:rsid w:val="00D2347A"/>
    <w:rsid w:val="00D4596A"/>
    <w:rsid w:val="00D563BA"/>
    <w:rsid w:val="00D7042F"/>
    <w:rsid w:val="00DA446E"/>
    <w:rsid w:val="00DA577F"/>
    <w:rsid w:val="00DE1F7E"/>
    <w:rsid w:val="00E061E5"/>
    <w:rsid w:val="00E40E43"/>
    <w:rsid w:val="00E84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EBDAD-ECCF-4E3D-ADD2-3A3EFF3E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5C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A0707"/>
    <w:pPr>
      <w:ind w:left="720"/>
      <w:contextualSpacing/>
    </w:pPr>
  </w:style>
  <w:style w:type="paragraph" w:styleId="a5">
    <w:name w:val="Balloon Text"/>
    <w:basedOn w:val="a"/>
    <w:link w:val="a6"/>
    <w:uiPriority w:val="99"/>
    <w:semiHidden/>
    <w:unhideWhenUsed/>
    <w:rsid w:val="00B53E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3E7D"/>
    <w:rPr>
      <w:rFonts w:ascii="Segoe UI" w:hAnsi="Segoe UI" w:cs="Segoe UI"/>
      <w:sz w:val="18"/>
      <w:szCs w:val="18"/>
    </w:rPr>
  </w:style>
  <w:style w:type="paragraph" w:customStyle="1" w:styleId="1">
    <w:name w:val="Звичайний1"/>
    <w:rsid w:val="009050DC"/>
    <w:pPr>
      <w:spacing w:before="100" w:beforeAutospacing="1" w:after="100" w:afterAutospacing="1" w:line="254" w:lineRule="auto"/>
    </w:pPr>
    <w:rPr>
      <w:rFonts w:ascii="Calibri" w:eastAsia="Times New Roman" w:hAnsi="Calibri" w:cs="Times New Roman"/>
      <w:sz w:val="24"/>
      <w:szCs w:val="24"/>
      <w:lang w:eastAsia="uk-UA"/>
    </w:rPr>
  </w:style>
  <w:style w:type="paragraph" w:customStyle="1" w:styleId="10">
    <w:name w:val="Абзац списку1"/>
    <w:basedOn w:val="a"/>
    <w:rsid w:val="009050DC"/>
    <w:pPr>
      <w:spacing w:before="100" w:beforeAutospacing="1" w:after="100" w:afterAutospacing="1" w:line="254" w:lineRule="auto"/>
      <w:contextualSpacing/>
    </w:pPr>
    <w:rPr>
      <w:rFonts w:ascii="Calibri" w:eastAsia="Times New Roman" w:hAnsi="Calibri" w:cs="Times New Roman"/>
      <w:sz w:val="24"/>
      <w:szCs w:val="24"/>
      <w:lang w:eastAsia="uk-UA"/>
    </w:rPr>
  </w:style>
  <w:style w:type="table" w:customStyle="1" w:styleId="11">
    <w:name w:val="Сітка таблиці1"/>
    <w:basedOn w:val="a1"/>
    <w:rsid w:val="009050DC"/>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899">
      <w:bodyDiv w:val="1"/>
      <w:marLeft w:val="0"/>
      <w:marRight w:val="0"/>
      <w:marTop w:val="0"/>
      <w:marBottom w:val="0"/>
      <w:divBdr>
        <w:top w:val="none" w:sz="0" w:space="0" w:color="auto"/>
        <w:left w:val="none" w:sz="0" w:space="0" w:color="auto"/>
        <w:bottom w:val="none" w:sz="0" w:space="0" w:color="auto"/>
        <w:right w:val="none" w:sz="0" w:space="0" w:color="auto"/>
      </w:divBdr>
    </w:div>
    <w:div w:id="13194987">
      <w:bodyDiv w:val="1"/>
      <w:marLeft w:val="0"/>
      <w:marRight w:val="0"/>
      <w:marTop w:val="0"/>
      <w:marBottom w:val="0"/>
      <w:divBdr>
        <w:top w:val="none" w:sz="0" w:space="0" w:color="auto"/>
        <w:left w:val="none" w:sz="0" w:space="0" w:color="auto"/>
        <w:bottom w:val="none" w:sz="0" w:space="0" w:color="auto"/>
        <w:right w:val="none" w:sz="0" w:space="0" w:color="auto"/>
      </w:divBdr>
    </w:div>
    <w:div w:id="32847492">
      <w:bodyDiv w:val="1"/>
      <w:marLeft w:val="0"/>
      <w:marRight w:val="0"/>
      <w:marTop w:val="0"/>
      <w:marBottom w:val="0"/>
      <w:divBdr>
        <w:top w:val="none" w:sz="0" w:space="0" w:color="auto"/>
        <w:left w:val="none" w:sz="0" w:space="0" w:color="auto"/>
        <w:bottom w:val="none" w:sz="0" w:space="0" w:color="auto"/>
        <w:right w:val="none" w:sz="0" w:space="0" w:color="auto"/>
      </w:divBdr>
    </w:div>
    <w:div w:id="63456085">
      <w:bodyDiv w:val="1"/>
      <w:marLeft w:val="0"/>
      <w:marRight w:val="0"/>
      <w:marTop w:val="0"/>
      <w:marBottom w:val="0"/>
      <w:divBdr>
        <w:top w:val="none" w:sz="0" w:space="0" w:color="auto"/>
        <w:left w:val="none" w:sz="0" w:space="0" w:color="auto"/>
        <w:bottom w:val="none" w:sz="0" w:space="0" w:color="auto"/>
        <w:right w:val="none" w:sz="0" w:space="0" w:color="auto"/>
      </w:divBdr>
    </w:div>
    <w:div w:id="67730310">
      <w:bodyDiv w:val="1"/>
      <w:marLeft w:val="0"/>
      <w:marRight w:val="0"/>
      <w:marTop w:val="0"/>
      <w:marBottom w:val="0"/>
      <w:divBdr>
        <w:top w:val="none" w:sz="0" w:space="0" w:color="auto"/>
        <w:left w:val="none" w:sz="0" w:space="0" w:color="auto"/>
        <w:bottom w:val="none" w:sz="0" w:space="0" w:color="auto"/>
        <w:right w:val="none" w:sz="0" w:space="0" w:color="auto"/>
      </w:divBdr>
    </w:div>
    <w:div w:id="83116602">
      <w:bodyDiv w:val="1"/>
      <w:marLeft w:val="0"/>
      <w:marRight w:val="0"/>
      <w:marTop w:val="0"/>
      <w:marBottom w:val="0"/>
      <w:divBdr>
        <w:top w:val="none" w:sz="0" w:space="0" w:color="auto"/>
        <w:left w:val="none" w:sz="0" w:space="0" w:color="auto"/>
        <w:bottom w:val="none" w:sz="0" w:space="0" w:color="auto"/>
        <w:right w:val="none" w:sz="0" w:space="0" w:color="auto"/>
      </w:divBdr>
    </w:div>
    <w:div w:id="111828177">
      <w:bodyDiv w:val="1"/>
      <w:marLeft w:val="0"/>
      <w:marRight w:val="0"/>
      <w:marTop w:val="0"/>
      <w:marBottom w:val="0"/>
      <w:divBdr>
        <w:top w:val="none" w:sz="0" w:space="0" w:color="auto"/>
        <w:left w:val="none" w:sz="0" w:space="0" w:color="auto"/>
        <w:bottom w:val="none" w:sz="0" w:space="0" w:color="auto"/>
        <w:right w:val="none" w:sz="0" w:space="0" w:color="auto"/>
      </w:divBdr>
    </w:div>
    <w:div w:id="116338495">
      <w:bodyDiv w:val="1"/>
      <w:marLeft w:val="0"/>
      <w:marRight w:val="0"/>
      <w:marTop w:val="0"/>
      <w:marBottom w:val="0"/>
      <w:divBdr>
        <w:top w:val="none" w:sz="0" w:space="0" w:color="auto"/>
        <w:left w:val="none" w:sz="0" w:space="0" w:color="auto"/>
        <w:bottom w:val="none" w:sz="0" w:space="0" w:color="auto"/>
        <w:right w:val="none" w:sz="0" w:space="0" w:color="auto"/>
      </w:divBdr>
    </w:div>
    <w:div w:id="142355199">
      <w:bodyDiv w:val="1"/>
      <w:marLeft w:val="0"/>
      <w:marRight w:val="0"/>
      <w:marTop w:val="0"/>
      <w:marBottom w:val="0"/>
      <w:divBdr>
        <w:top w:val="none" w:sz="0" w:space="0" w:color="auto"/>
        <w:left w:val="none" w:sz="0" w:space="0" w:color="auto"/>
        <w:bottom w:val="none" w:sz="0" w:space="0" w:color="auto"/>
        <w:right w:val="none" w:sz="0" w:space="0" w:color="auto"/>
      </w:divBdr>
    </w:div>
    <w:div w:id="229661182">
      <w:bodyDiv w:val="1"/>
      <w:marLeft w:val="0"/>
      <w:marRight w:val="0"/>
      <w:marTop w:val="0"/>
      <w:marBottom w:val="0"/>
      <w:divBdr>
        <w:top w:val="none" w:sz="0" w:space="0" w:color="auto"/>
        <w:left w:val="none" w:sz="0" w:space="0" w:color="auto"/>
        <w:bottom w:val="none" w:sz="0" w:space="0" w:color="auto"/>
        <w:right w:val="none" w:sz="0" w:space="0" w:color="auto"/>
      </w:divBdr>
    </w:div>
    <w:div w:id="241640855">
      <w:bodyDiv w:val="1"/>
      <w:marLeft w:val="0"/>
      <w:marRight w:val="0"/>
      <w:marTop w:val="0"/>
      <w:marBottom w:val="0"/>
      <w:divBdr>
        <w:top w:val="none" w:sz="0" w:space="0" w:color="auto"/>
        <w:left w:val="none" w:sz="0" w:space="0" w:color="auto"/>
        <w:bottom w:val="none" w:sz="0" w:space="0" w:color="auto"/>
        <w:right w:val="none" w:sz="0" w:space="0" w:color="auto"/>
      </w:divBdr>
    </w:div>
    <w:div w:id="285088379">
      <w:bodyDiv w:val="1"/>
      <w:marLeft w:val="0"/>
      <w:marRight w:val="0"/>
      <w:marTop w:val="0"/>
      <w:marBottom w:val="0"/>
      <w:divBdr>
        <w:top w:val="none" w:sz="0" w:space="0" w:color="auto"/>
        <w:left w:val="none" w:sz="0" w:space="0" w:color="auto"/>
        <w:bottom w:val="none" w:sz="0" w:space="0" w:color="auto"/>
        <w:right w:val="none" w:sz="0" w:space="0" w:color="auto"/>
      </w:divBdr>
    </w:div>
    <w:div w:id="302740359">
      <w:bodyDiv w:val="1"/>
      <w:marLeft w:val="0"/>
      <w:marRight w:val="0"/>
      <w:marTop w:val="0"/>
      <w:marBottom w:val="0"/>
      <w:divBdr>
        <w:top w:val="none" w:sz="0" w:space="0" w:color="auto"/>
        <w:left w:val="none" w:sz="0" w:space="0" w:color="auto"/>
        <w:bottom w:val="none" w:sz="0" w:space="0" w:color="auto"/>
        <w:right w:val="none" w:sz="0" w:space="0" w:color="auto"/>
      </w:divBdr>
    </w:div>
    <w:div w:id="322508565">
      <w:bodyDiv w:val="1"/>
      <w:marLeft w:val="0"/>
      <w:marRight w:val="0"/>
      <w:marTop w:val="0"/>
      <w:marBottom w:val="0"/>
      <w:divBdr>
        <w:top w:val="none" w:sz="0" w:space="0" w:color="auto"/>
        <w:left w:val="none" w:sz="0" w:space="0" w:color="auto"/>
        <w:bottom w:val="none" w:sz="0" w:space="0" w:color="auto"/>
        <w:right w:val="none" w:sz="0" w:space="0" w:color="auto"/>
      </w:divBdr>
    </w:div>
    <w:div w:id="332340722">
      <w:bodyDiv w:val="1"/>
      <w:marLeft w:val="0"/>
      <w:marRight w:val="0"/>
      <w:marTop w:val="0"/>
      <w:marBottom w:val="0"/>
      <w:divBdr>
        <w:top w:val="none" w:sz="0" w:space="0" w:color="auto"/>
        <w:left w:val="none" w:sz="0" w:space="0" w:color="auto"/>
        <w:bottom w:val="none" w:sz="0" w:space="0" w:color="auto"/>
        <w:right w:val="none" w:sz="0" w:space="0" w:color="auto"/>
      </w:divBdr>
    </w:div>
    <w:div w:id="353381829">
      <w:bodyDiv w:val="1"/>
      <w:marLeft w:val="0"/>
      <w:marRight w:val="0"/>
      <w:marTop w:val="0"/>
      <w:marBottom w:val="0"/>
      <w:divBdr>
        <w:top w:val="none" w:sz="0" w:space="0" w:color="auto"/>
        <w:left w:val="none" w:sz="0" w:space="0" w:color="auto"/>
        <w:bottom w:val="none" w:sz="0" w:space="0" w:color="auto"/>
        <w:right w:val="none" w:sz="0" w:space="0" w:color="auto"/>
      </w:divBdr>
    </w:div>
    <w:div w:id="361326802">
      <w:bodyDiv w:val="1"/>
      <w:marLeft w:val="0"/>
      <w:marRight w:val="0"/>
      <w:marTop w:val="0"/>
      <w:marBottom w:val="0"/>
      <w:divBdr>
        <w:top w:val="none" w:sz="0" w:space="0" w:color="auto"/>
        <w:left w:val="none" w:sz="0" w:space="0" w:color="auto"/>
        <w:bottom w:val="none" w:sz="0" w:space="0" w:color="auto"/>
        <w:right w:val="none" w:sz="0" w:space="0" w:color="auto"/>
      </w:divBdr>
    </w:div>
    <w:div w:id="398019831">
      <w:bodyDiv w:val="1"/>
      <w:marLeft w:val="0"/>
      <w:marRight w:val="0"/>
      <w:marTop w:val="0"/>
      <w:marBottom w:val="0"/>
      <w:divBdr>
        <w:top w:val="none" w:sz="0" w:space="0" w:color="auto"/>
        <w:left w:val="none" w:sz="0" w:space="0" w:color="auto"/>
        <w:bottom w:val="none" w:sz="0" w:space="0" w:color="auto"/>
        <w:right w:val="none" w:sz="0" w:space="0" w:color="auto"/>
      </w:divBdr>
    </w:div>
    <w:div w:id="421411942">
      <w:bodyDiv w:val="1"/>
      <w:marLeft w:val="0"/>
      <w:marRight w:val="0"/>
      <w:marTop w:val="0"/>
      <w:marBottom w:val="0"/>
      <w:divBdr>
        <w:top w:val="none" w:sz="0" w:space="0" w:color="auto"/>
        <w:left w:val="none" w:sz="0" w:space="0" w:color="auto"/>
        <w:bottom w:val="none" w:sz="0" w:space="0" w:color="auto"/>
        <w:right w:val="none" w:sz="0" w:space="0" w:color="auto"/>
      </w:divBdr>
    </w:div>
    <w:div w:id="429159366">
      <w:bodyDiv w:val="1"/>
      <w:marLeft w:val="0"/>
      <w:marRight w:val="0"/>
      <w:marTop w:val="0"/>
      <w:marBottom w:val="0"/>
      <w:divBdr>
        <w:top w:val="none" w:sz="0" w:space="0" w:color="auto"/>
        <w:left w:val="none" w:sz="0" w:space="0" w:color="auto"/>
        <w:bottom w:val="none" w:sz="0" w:space="0" w:color="auto"/>
        <w:right w:val="none" w:sz="0" w:space="0" w:color="auto"/>
      </w:divBdr>
    </w:div>
    <w:div w:id="451560908">
      <w:bodyDiv w:val="1"/>
      <w:marLeft w:val="0"/>
      <w:marRight w:val="0"/>
      <w:marTop w:val="0"/>
      <w:marBottom w:val="0"/>
      <w:divBdr>
        <w:top w:val="none" w:sz="0" w:space="0" w:color="auto"/>
        <w:left w:val="none" w:sz="0" w:space="0" w:color="auto"/>
        <w:bottom w:val="none" w:sz="0" w:space="0" w:color="auto"/>
        <w:right w:val="none" w:sz="0" w:space="0" w:color="auto"/>
      </w:divBdr>
    </w:div>
    <w:div w:id="454564161">
      <w:bodyDiv w:val="1"/>
      <w:marLeft w:val="0"/>
      <w:marRight w:val="0"/>
      <w:marTop w:val="0"/>
      <w:marBottom w:val="0"/>
      <w:divBdr>
        <w:top w:val="none" w:sz="0" w:space="0" w:color="auto"/>
        <w:left w:val="none" w:sz="0" w:space="0" w:color="auto"/>
        <w:bottom w:val="none" w:sz="0" w:space="0" w:color="auto"/>
        <w:right w:val="none" w:sz="0" w:space="0" w:color="auto"/>
      </w:divBdr>
    </w:div>
    <w:div w:id="456263187">
      <w:bodyDiv w:val="1"/>
      <w:marLeft w:val="0"/>
      <w:marRight w:val="0"/>
      <w:marTop w:val="0"/>
      <w:marBottom w:val="0"/>
      <w:divBdr>
        <w:top w:val="none" w:sz="0" w:space="0" w:color="auto"/>
        <w:left w:val="none" w:sz="0" w:space="0" w:color="auto"/>
        <w:bottom w:val="none" w:sz="0" w:space="0" w:color="auto"/>
        <w:right w:val="none" w:sz="0" w:space="0" w:color="auto"/>
      </w:divBdr>
    </w:div>
    <w:div w:id="607860370">
      <w:bodyDiv w:val="1"/>
      <w:marLeft w:val="0"/>
      <w:marRight w:val="0"/>
      <w:marTop w:val="0"/>
      <w:marBottom w:val="0"/>
      <w:divBdr>
        <w:top w:val="none" w:sz="0" w:space="0" w:color="auto"/>
        <w:left w:val="none" w:sz="0" w:space="0" w:color="auto"/>
        <w:bottom w:val="none" w:sz="0" w:space="0" w:color="auto"/>
        <w:right w:val="none" w:sz="0" w:space="0" w:color="auto"/>
      </w:divBdr>
    </w:div>
    <w:div w:id="622812983">
      <w:bodyDiv w:val="1"/>
      <w:marLeft w:val="0"/>
      <w:marRight w:val="0"/>
      <w:marTop w:val="0"/>
      <w:marBottom w:val="0"/>
      <w:divBdr>
        <w:top w:val="none" w:sz="0" w:space="0" w:color="auto"/>
        <w:left w:val="none" w:sz="0" w:space="0" w:color="auto"/>
        <w:bottom w:val="none" w:sz="0" w:space="0" w:color="auto"/>
        <w:right w:val="none" w:sz="0" w:space="0" w:color="auto"/>
      </w:divBdr>
    </w:div>
    <w:div w:id="717898652">
      <w:bodyDiv w:val="1"/>
      <w:marLeft w:val="0"/>
      <w:marRight w:val="0"/>
      <w:marTop w:val="0"/>
      <w:marBottom w:val="0"/>
      <w:divBdr>
        <w:top w:val="none" w:sz="0" w:space="0" w:color="auto"/>
        <w:left w:val="none" w:sz="0" w:space="0" w:color="auto"/>
        <w:bottom w:val="none" w:sz="0" w:space="0" w:color="auto"/>
        <w:right w:val="none" w:sz="0" w:space="0" w:color="auto"/>
      </w:divBdr>
    </w:div>
    <w:div w:id="721294448">
      <w:bodyDiv w:val="1"/>
      <w:marLeft w:val="0"/>
      <w:marRight w:val="0"/>
      <w:marTop w:val="0"/>
      <w:marBottom w:val="0"/>
      <w:divBdr>
        <w:top w:val="none" w:sz="0" w:space="0" w:color="auto"/>
        <w:left w:val="none" w:sz="0" w:space="0" w:color="auto"/>
        <w:bottom w:val="none" w:sz="0" w:space="0" w:color="auto"/>
        <w:right w:val="none" w:sz="0" w:space="0" w:color="auto"/>
      </w:divBdr>
    </w:div>
    <w:div w:id="730687833">
      <w:bodyDiv w:val="1"/>
      <w:marLeft w:val="0"/>
      <w:marRight w:val="0"/>
      <w:marTop w:val="0"/>
      <w:marBottom w:val="0"/>
      <w:divBdr>
        <w:top w:val="none" w:sz="0" w:space="0" w:color="auto"/>
        <w:left w:val="none" w:sz="0" w:space="0" w:color="auto"/>
        <w:bottom w:val="none" w:sz="0" w:space="0" w:color="auto"/>
        <w:right w:val="none" w:sz="0" w:space="0" w:color="auto"/>
      </w:divBdr>
    </w:div>
    <w:div w:id="760758058">
      <w:bodyDiv w:val="1"/>
      <w:marLeft w:val="0"/>
      <w:marRight w:val="0"/>
      <w:marTop w:val="0"/>
      <w:marBottom w:val="0"/>
      <w:divBdr>
        <w:top w:val="none" w:sz="0" w:space="0" w:color="auto"/>
        <w:left w:val="none" w:sz="0" w:space="0" w:color="auto"/>
        <w:bottom w:val="none" w:sz="0" w:space="0" w:color="auto"/>
        <w:right w:val="none" w:sz="0" w:space="0" w:color="auto"/>
      </w:divBdr>
    </w:div>
    <w:div w:id="809978511">
      <w:bodyDiv w:val="1"/>
      <w:marLeft w:val="0"/>
      <w:marRight w:val="0"/>
      <w:marTop w:val="0"/>
      <w:marBottom w:val="0"/>
      <w:divBdr>
        <w:top w:val="none" w:sz="0" w:space="0" w:color="auto"/>
        <w:left w:val="none" w:sz="0" w:space="0" w:color="auto"/>
        <w:bottom w:val="none" w:sz="0" w:space="0" w:color="auto"/>
        <w:right w:val="none" w:sz="0" w:space="0" w:color="auto"/>
      </w:divBdr>
    </w:div>
    <w:div w:id="813529655">
      <w:bodyDiv w:val="1"/>
      <w:marLeft w:val="0"/>
      <w:marRight w:val="0"/>
      <w:marTop w:val="0"/>
      <w:marBottom w:val="0"/>
      <w:divBdr>
        <w:top w:val="none" w:sz="0" w:space="0" w:color="auto"/>
        <w:left w:val="none" w:sz="0" w:space="0" w:color="auto"/>
        <w:bottom w:val="none" w:sz="0" w:space="0" w:color="auto"/>
        <w:right w:val="none" w:sz="0" w:space="0" w:color="auto"/>
      </w:divBdr>
    </w:div>
    <w:div w:id="820732555">
      <w:bodyDiv w:val="1"/>
      <w:marLeft w:val="0"/>
      <w:marRight w:val="0"/>
      <w:marTop w:val="0"/>
      <w:marBottom w:val="0"/>
      <w:divBdr>
        <w:top w:val="none" w:sz="0" w:space="0" w:color="auto"/>
        <w:left w:val="none" w:sz="0" w:space="0" w:color="auto"/>
        <w:bottom w:val="none" w:sz="0" w:space="0" w:color="auto"/>
        <w:right w:val="none" w:sz="0" w:space="0" w:color="auto"/>
      </w:divBdr>
    </w:div>
    <w:div w:id="847253471">
      <w:bodyDiv w:val="1"/>
      <w:marLeft w:val="0"/>
      <w:marRight w:val="0"/>
      <w:marTop w:val="0"/>
      <w:marBottom w:val="0"/>
      <w:divBdr>
        <w:top w:val="none" w:sz="0" w:space="0" w:color="auto"/>
        <w:left w:val="none" w:sz="0" w:space="0" w:color="auto"/>
        <w:bottom w:val="none" w:sz="0" w:space="0" w:color="auto"/>
        <w:right w:val="none" w:sz="0" w:space="0" w:color="auto"/>
      </w:divBdr>
    </w:div>
    <w:div w:id="893002197">
      <w:bodyDiv w:val="1"/>
      <w:marLeft w:val="0"/>
      <w:marRight w:val="0"/>
      <w:marTop w:val="0"/>
      <w:marBottom w:val="0"/>
      <w:divBdr>
        <w:top w:val="none" w:sz="0" w:space="0" w:color="auto"/>
        <w:left w:val="none" w:sz="0" w:space="0" w:color="auto"/>
        <w:bottom w:val="none" w:sz="0" w:space="0" w:color="auto"/>
        <w:right w:val="none" w:sz="0" w:space="0" w:color="auto"/>
      </w:divBdr>
    </w:div>
    <w:div w:id="997344002">
      <w:bodyDiv w:val="1"/>
      <w:marLeft w:val="0"/>
      <w:marRight w:val="0"/>
      <w:marTop w:val="0"/>
      <w:marBottom w:val="0"/>
      <w:divBdr>
        <w:top w:val="none" w:sz="0" w:space="0" w:color="auto"/>
        <w:left w:val="none" w:sz="0" w:space="0" w:color="auto"/>
        <w:bottom w:val="none" w:sz="0" w:space="0" w:color="auto"/>
        <w:right w:val="none" w:sz="0" w:space="0" w:color="auto"/>
      </w:divBdr>
    </w:div>
    <w:div w:id="1057171092">
      <w:bodyDiv w:val="1"/>
      <w:marLeft w:val="0"/>
      <w:marRight w:val="0"/>
      <w:marTop w:val="0"/>
      <w:marBottom w:val="0"/>
      <w:divBdr>
        <w:top w:val="none" w:sz="0" w:space="0" w:color="auto"/>
        <w:left w:val="none" w:sz="0" w:space="0" w:color="auto"/>
        <w:bottom w:val="none" w:sz="0" w:space="0" w:color="auto"/>
        <w:right w:val="none" w:sz="0" w:space="0" w:color="auto"/>
      </w:divBdr>
    </w:div>
    <w:div w:id="1106654979">
      <w:bodyDiv w:val="1"/>
      <w:marLeft w:val="0"/>
      <w:marRight w:val="0"/>
      <w:marTop w:val="0"/>
      <w:marBottom w:val="0"/>
      <w:divBdr>
        <w:top w:val="none" w:sz="0" w:space="0" w:color="auto"/>
        <w:left w:val="none" w:sz="0" w:space="0" w:color="auto"/>
        <w:bottom w:val="none" w:sz="0" w:space="0" w:color="auto"/>
        <w:right w:val="none" w:sz="0" w:space="0" w:color="auto"/>
      </w:divBdr>
    </w:div>
    <w:div w:id="1134328647">
      <w:bodyDiv w:val="1"/>
      <w:marLeft w:val="0"/>
      <w:marRight w:val="0"/>
      <w:marTop w:val="0"/>
      <w:marBottom w:val="0"/>
      <w:divBdr>
        <w:top w:val="none" w:sz="0" w:space="0" w:color="auto"/>
        <w:left w:val="none" w:sz="0" w:space="0" w:color="auto"/>
        <w:bottom w:val="none" w:sz="0" w:space="0" w:color="auto"/>
        <w:right w:val="none" w:sz="0" w:space="0" w:color="auto"/>
      </w:divBdr>
    </w:div>
    <w:div w:id="1163541955">
      <w:bodyDiv w:val="1"/>
      <w:marLeft w:val="0"/>
      <w:marRight w:val="0"/>
      <w:marTop w:val="0"/>
      <w:marBottom w:val="0"/>
      <w:divBdr>
        <w:top w:val="none" w:sz="0" w:space="0" w:color="auto"/>
        <w:left w:val="none" w:sz="0" w:space="0" w:color="auto"/>
        <w:bottom w:val="none" w:sz="0" w:space="0" w:color="auto"/>
        <w:right w:val="none" w:sz="0" w:space="0" w:color="auto"/>
      </w:divBdr>
    </w:div>
    <w:div w:id="1180388133">
      <w:bodyDiv w:val="1"/>
      <w:marLeft w:val="0"/>
      <w:marRight w:val="0"/>
      <w:marTop w:val="0"/>
      <w:marBottom w:val="0"/>
      <w:divBdr>
        <w:top w:val="none" w:sz="0" w:space="0" w:color="auto"/>
        <w:left w:val="none" w:sz="0" w:space="0" w:color="auto"/>
        <w:bottom w:val="none" w:sz="0" w:space="0" w:color="auto"/>
        <w:right w:val="none" w:sz="0" w:space="0" w:color="auto"/>
      </w:divBdr>
    </w:div>
    <w:div w:id="1203787445">
      <w:bodyDiv w:val="1"/>
      <w:marLeft w:val="0"/>
      <w:marRight w:val="0"/>
      <w:marTop w:val="0"/>
      <w:marBottom w:val="0"/>
      <w:divBdr>
        <w:top w:val="none" w:sz="0" w:space="0" w:color="auto"/>
        <w:left w:val="none" w:sz="0" w:space="0" w:color="auto"/>
        <w:bottom w:val="none" w:sz="0" w:space="0" w:color="auto"/>
        <w:right w:val="none" w:sz="0" w:space="0" w:color="auto"/>
      </w:divBdr>
    </w:div>
    <w:div w:id="1209344681">
      <w:bodyDiv w:val="1"/>
      <w:marLeft w:val="0"/>
      <w:marRight w:val="0"/>
      <w:marTop w:val="0"/>
      <w:marBottom w:val="0"/>
      <w:divBdr>
        <w:top w:val="none" w:sz="0" w:space="0" w:color="auto"/>
        <w:left w:val="none" w:sz="0" w:space="0" w:color="auto"/>
        <w:bottom w:val="none" w:sz="0" w:space="0" w:color="auto"/>
        <w:right w:val="none" w:sz="0" w:space="0" w:color="auto"/>
      </w:divBdr>
    </w:div>
    <w:div w:id="1243222895">
      <w:bodyDiv w:val="1"/>
      <w:marLeft w:val="0"/>
      <w:marRight w:val="0"/>
      <w:marTop w:val="0"/>
      <w:marBottom w:val="0"/>
      <w:divBdr>
        <w:top w:val="none" w:sz="0" w:space="0" w:color="auto"/>
        <w:left w:val="none" w:sz="0" w:space="0" w:color="auto"/>
        <w:bottom w:val="none" w:sz="0" w:space="0" w:color="auto"/>
        <w:right w:val="none" w:sz="0" w:space="0" w:color="auto"/>
      </w:divBdr>
    </w:div>
    <w:div w:id="1267927329">
      <w:bodyDiv w:val="1"/>
      <w:marLeft w:val="0"/>
      <w:marRight w:val="0"/>
      <w:marTop w:val="0"/>
      <w:marBottom w:val="0"/>
      <w:divBdr>
        <w:top w:val="none" w:sz="0" w:space="0" w:color="auto"/>
        <w:left w:val="none" w:sz="0" w:space="0" w:color="auto"/>
        <w:bottom w:val="none" w:sz="0" w:space="0" w:color="auto"/>
        <w:right w:val="none" w:sz="0" w:space="0" w:color="auto"/>
      </w:divBdr>
    </w:div>
    <w:div w:id="1320886141">
      <w:bodyDiv w:val="1"/>
      <w:marLeft w:val="0"/>
      <w:marRight w:val="0"/>
      <w:marTop w:val="0"/>
      <w:marBottom w:val="0"/>
      <w:divBdr>
        <w:top w:val="none" w:sz="0" w:space="0" w:color="auto"/>
        <w:left w:val="none" w:sz="0" w:space="0" w:color="auto"/>
        <w:bottom w:val="none" w:sz="0" w:space="0" w:color="auto"/>
        <w:right w:val="none" w:sz="0" w:space="0" w:color="auto"/>
      </w:divBdr>
    </w:div>
    <w:div w:id="1324236552">
      <w:bodyDiv w:val="1"/>
      <w:marLeft w:val="0"/>
      <w:marRight w:val="0"/>
      <w:marTop w:val="0"/>
      <w:marBottom w:val="0"/>
      <w:divBdr>
        <w:top w:val="none" w:sz="0" w:space="0" w:color="auto"/>
        <w:left w:val="none" w:sz="0" w:space="0" w:color="auto"/>
        <w:bottom w:val="none" w:sz="0" w:space="0" w:color="auto"/>
        <w:right w:val="none" w:sz="0" w:space="0" w:color="auto"/>
      </w:divBdr>
    </w:div>
    <w:div w:id="1332490075">
      <w:bodyDiv w:val="1"/>
      <w:marLeft w:val="0"/>
      <w:marRight w:val="0"/>
      <w:marTop w:val="0"/>
      <w:marBottom w:val="0"/>
      <w:divBdr>
        <w:top w:val="none" w:sz="0" w:space="0" w:color="auto"/>
        <w:left w:val="none" w:sz="0" w:space="0" w:color="auto"/>
        <w:bottom w:val="none" w:sz="0" w:space="0" w:color="auto"/>
        <w:right w:val="none" w:sz="0" w:space="0" w:color="auto"/>
      </w:divBdr>
    </w:div>
    <w:div w:id="1348823240">
      <w:bodyDiv w:val="1"/>
      <w:marLeft w:val="0"/>
      <w:marRight w:val="0"/>
      <w:marTop w:val="0"/>
      <w:marBottom w:val="0"/>
      <w:divBdr>
        <w:top w:val="none" w:sz="0" w:space="0" w:color="auto"/>
        <w:left w:val="none" w:sz="0" w:space="0" w:color="auto"/>
        <w:bottom w:val="none" w:sz="0" w:space="0" w:color="auto"/>
        <w:right w:val="none" w:sz="0" w:space="0" w:color="auto"/>
      </w:divBdr>
    </w:div>
    <w:div w:id="1399860200">
      <w:bodyDiv w:val="1"/>
      <w:marLeft w:val="0"/>
      <w:marRight w:val="0"/>
      <w:marTop w:val="0"/>
      <w:marBottom w:val="0"/>
      <w:divBdr>
        <w:top w:val="none" w:sz="0" w:space="0" w:color="auto"/>
        <w:left w:val="none" w:sz="0" w:space="0" w:color="auto"/>
        <w:bottom w:val="none" w:sz="0" w:space="0" w:color="auto"/>
        <w:right w:val="none" w:sz="0" w:space="0" w:color="auto"/>
      </w:divBdr>
    </w:div>
    <w:div w:id="1401947322">
      <w:bodyDiv w:val="1"/>
      <w:marLeft w:val="0"/>
      <w:marRight w:val="0"/>
      <w:marTop w:val="0"/>
      <w:marBottom w:val="0"/>
      <w:divBdr>
        <w:top w:val="none" w:sz="0" w:space="0" w:color="auto"/>
        <w:left w:val="none" w:sz="0" w:space="0" w:color="auto"/>
        <w:bottom w:val="none" w:sz="0" w:space="0" w:color="auto"/>
        <w:right w:val="none" w:sz="0" w:space="0" w:color="auto"/>
      </w:divBdr>
    </w:div>
    <w:div w:id="1465385061">
      <w:bodyDiv w:val="1"/>
      <w:marLeft w:val="0"/>
      <w:marRight w:val="0"/>
      <w:marTop w:val="0"/>
      <w:marBottom w:val="0"/>
      <w:divBdr>
        <w:top w:val="none" w:sz="0" w:space="0" w:color="auto"/>
        <w:left w:val="none" w:sz="0" w:space="0" w:color="auto"/>
        <w:bottom w:val="none" w:sz="0" w:space="0" w:color="auto"/>
        <w:right w:val="none" w:sz="0" w:space="0" w:color="auto"/>
      </w:divBdr>
    </w:div>
    <w:div w:id="1491025524">
      <w:bodyDiv w:val="1"/>
      <w:marLeft w:val="0"/>
      <w:marRight w:val="0"/>
      <w:marTop w:val="0"/>
      <w:marBottom w:val="0"/>
      <w:divBdr>
        <w:top w:val="none" w:sz="0" w:space="0" w:color="auto"/>
        <w:left w:val="none" w:sz="0" w:space="0" w:color="auto"/>
        <w:bottom w:val="none" w:sz="0" w:space="0" w:color="auto"/>
        <w:right w:val="none" w:sz="0" w:space="0" w:color="auto"/>
      </w:divBdr>
    </w:div>
    <w:div w:id="1505626733">
      <w:bodyDiv w:val="1"/>
      <w:marLeft w:val="0"/>
      <w:marRight w:val="0"/>
      <w:marTop w:val="0"/>
      <w:marBottom w:val="0"/>
      <w:divBdr>
        <w:top w:val="none" w:sz="0" w:space="0" w:color="auto"/>
        <w:left w:val="none" w:sz="0" w:space="0" w:color="auto"/>
        <w:bottom w:val="none" w:sz="0" w:space="0" w:color="auto"/>
        <w:right w:val="none" w:sz="0" w:space="0" w:color="auto"/>
      </w:divBdr>
    </w:div>
    <w:div w:id="1514029270">
      <w:bodyDiv w:val="1"/>
      <w:marLeft w:val="0"/>
      <w:marRight w:val="0"/>
      <w:marTop w:val="0"/>
      <w:marBottom w:val="0"/>
      <w:divBdr>
        <w:top w:val="none" w:sz="0" w:space="0" w:color="auto"/>
        <w:left w:val="none" w:sz="0" w:space="0" w:color="auto"/>
        <w:bottom w:val="none" w:sz="0" w:space="0" w:color="auto"/>
        <w:right w:val="none" w:sz="0" w:space="0" w:color="auto"/>
      </w:divBdr>
    </w:div>
    <w:div w:id="1562907375">
      <w:bodyDiv w:val="1"/>
      <w:marLeft w:val="0"/>
      <w:marRight w:val="0"/>
      <w:marTop w:val="0"/>
      <w:marBottom w:val="0"/>
      <w:divBdr>
        <w:top w:val="none" w:sz="0" w:space="0" w:color="auto"/>
        <w:left w:val="none" w:sz="0" w:space="0" w:color="auto"/>
        <w:bottom w:val="none" w:sz="0" w:space="0" w:color="auto"/>
        <w:right w:val="none" w:sz="0" w:space="0" w:color="auto"/>
      </w:divBdr>
    </w:div>
    <w:div w:id="1569731121">
      <w:bodyDiv w:val="1"/>
      <w:marLeft w:val="0"/>
      <w:marRight w:val="0"/>
      <w:marTop w:val="0"/>
      <w:marBottom w:val="0"/>
      <w:divBdr>
        <w:top w:val="none" w:sz="0" w:space="0" w:color="auto"/>
        <w:left w:val="none" w:sz="0" w:space="0" w:color="auto"/>
        <w:bottom w:val="none" w:sz="0" w:space="0" w:color="auto"/>
        <w:right w:val="none" w:sz="0" w:space="0" w:color="auto"/>
      </w:divBdr>
    </w:div>
    <w:div w:id="1592934213">
      <w:bodyDiv w:val="1"/>
      <w:marLeft w:val="0"/>
      <w:marRight w:val="0"/>
      <w:marTop w:val="0"/>
      <w:marBottom w:val="0"/>
      <w:divBdr>
        <w:top w:val="none" w:sz="0" w:space="0" w:color="auto"/>
        <w:left w:val="none" w:sz="0" w:space="0" w:color="auto"/>
        <w:bottom w:val="none" w:sz="0" w:space="0" w:color="auto"/>
        <w:right w:val="none" w:sz="0" w:space="0" w:color="auto"/>
      </w:divBdr>
    </w:div>
    <w:div w:id="1613047130">
      <w:bodyDiv w:val="1"/>
      <w:marLeft w:val="0"/>
      <w:marRight w:val="0"/>
      <w:marTop w:val="0"/>
      <w:marBottom w:val="0"/>
      <w:divBdr>
        <w:top w:val="none" w:sz="0" w:space="0" w:color="auto"/>
        <w:left w:val="none" w:sz="0" w:space="0" w:color="auto"/>
        <w:bottom w:val="none" w:sz="0" w:space="0" w:color="auto"/>
        <w:right w:val="none" w:sz="0" w:space="0" w:color="auto"/>
      </w:divBdr>
    </w:div>
    <w:div w:id="1670593341">
      <w:bodyDiv w:val="1"/>
      <w:marLeft w:val="0"/>
      <w:marRight w:val="0"/>
      <w:marTop w:val="0"/>
      <w:marBottom w:val="0"/>
      <w:divBdr>
        <w:top w:val="none" w:sz="0" w:space="0" w:color="auto"/>
        <w:left w:val="none" w:sz="0" w:space="0" w:color="auto"/>
        <w:bottom w:val="none" w:sz="0" w:space="0" w:color="auto"/>
        <w:right w:val="none" w:sz="0" w:space="0" w:color="auto"/>
      </w:divBdr>
    </w:div>
    <w:div w:id="1704404804">
      <w:bodyDiv w:val="1"/>
      <w:marLeft w:val="0"/>
      <w:marRight w:val="0"/>
      <w:marTop w:val="0"/>
      <w:marBottom w:val="0"/>
      <w:divBdr>
        <w:top w:val="none" w:sz="0" w:space="0" w:color="auto"/>
        <w:left w:val="none" w:sz="0" w:space="0" w:color="auto"/>
        <w:bottom w:val="none" w:sz="0" w:space="0" w:color="auto"/>
        <w:right w:val="none" w:sz="0" w:space="0" w:color="auto"/>
      </w:divBdr>
    </w:div>
    <w:div w:id="1706831720">
      <w:bodyDiv w:val="1"/>
      <w:marLeft w:val="0"/>
      <w:marRight w:val="0"/>
      <w:marTop w:val="0"/>
      <w:marBottom w:val="0"/>
      <w:divBdr>
        <w:top w:val="none" w:sz="0" w:space="0" w:color="auto"/>
        <w:left w:val="none" w:sz="0" w:space="0" w:color="auto"/>
        <w:bottom w:val="none" w:sz="0" w:space="0" w:color="auto"/>
        <w:right w:val="none" w:sz="0" w:space="0" w:color="auto"/>
      </w:divBdr>
    </w:div>
    <w:div w:id="1735348795">
      <w:bodyDiv w:val="1"/>
      <w:marLeft w:val="0"/>
      <w:marRight w:val="0"/>
      <w:marTop w:val="0"/>
      <w:marBottom w:val="0"/>
      <w:divBdr>
        <w:top w:val="none" w:sz="0" w:space="0" w:color="auto"/>
        <w:left w:val="none" w:sz="0" w:space="0" w:color="auto"/>
        <w:bottom w:val="none" w:sz="0" w:space="0" w:color="auto"/>
        <w:right w:val="none" w:sz="0" w:space="0" w:color="auto"/>
      </w:divBdr>
    </w:div>
    <w:div w:id="1736007094">
      <w:bodyDiv w:val="1"/>
      <w:marLeft w:val="0"/>
      <w:marRight w:val="0"/>
      <w:marTop w:val="0"/>
      <w:marBottom w:val="0"/>
      <w:divBdr>
        <w:top w:val="none" w:sz="0" w:space="0" w:color="auto"/>
        <w:left w:val="none" w:sz="0" w:space="0" w:color="auto"/>
        <w:bottom w:val="none" w:sz="0" w:space="0" w:color="auto"/>
        <w:right w:val="none" w:sz="0" w:space="0" w:color="auto"/>
      </w:divBdr>
    </w:div>
    <w:div w:id="1753044982">
      <w:bodyDiv w:val="1"/>
      <w:marLeft w:val="0"/>
      <w:marRight w:val="0"/>
      <w:marTop w:val="0"/>
      <w:marBottom w:val="0"/>
      <w:divBdr>
        <w:top w:val="none" w:sz="0" w:space="0" w:color="auto"/>
        <w:left w:val="none" w:sz="0" w:space="0" w:color="auto"/>
        <w:bottom w:val="none" w:sz="0" w:space="0" w:color="auto"/>
        <w:right w:val="none" w:sz="0" w:space="0" w:color="auto"/>
      </w:divBdr>
    </w:div>
    <w:div w:id="1778133135">
      <w:bodyDiv w:val="1"/>
      <w:marLeft w:val="0"/>
      <w:marRight w:val="0"/>
      <w:marTop w:val="0"/>
      <w:marBottom w:val="0"/>
      <w:divBdr>
        <w:top w:val="none" w:sz="0" w:space="0" w:color="auto"/>
        <w:left w:val="none" w:sz="0" w:space="0" w:color="auto"/>
        <w:bottom w:val="none" w:sz="0" w:space="0" w:color="auto"/>
        <w:right w:val="none" w:sz="0" w:space="0" w:color="auto"/>
      </w:divBdr>
    </w:div>
    <w:div w:id="1789012384">
      <w:bodyDiv w:val="1"/>
      <w:marLeft w:val="0"/>
      <w:marRight w:val="0"/>
      <w:marTop w:val="0"/>
      <w:marBottom w:val="0"/>
      <w:divBdr>
        <w:top w:val="none" w:sz="0" w:space="0" w:color="auto"/>
        <w:left w:val="none" w:sz="0" w:space="0" w:color="auto"/>
        <w:bottom w:val="none" w:sz="0" w:space="0" w:color="auto"/>
        <w:right w:val="none" w:sz="0" w:space="0" w:color="auto"/>
      </w:divBdr>
    </w:div>
    <w:div w:id="1830558328">
      <w:bodyDiv w:val="1"/>
      <w:marLeft w:val="0"/>
      <w:marRight w:val="0"/>
      <w:marTop w:val="0"/>
      <w:marBottom w:val="0"/>
      <w:divBdr>
        <w:top w:val="none" w:sz="0" w:space="0" w:color="auto"/>
        <w:left w:val="none" w:sz="0" w:space="0" w:color="auto"/>
        <w:bottom w:val="none" w:sz="0" w:space="0" w:color="auto"/>
        <w:right w:val="none" w:sz="0" w:space="0" w:color="auto"/>
      </w:divBdr>
    </w:div>
    <w:div w:id="1873033935">
      <w:bodyDiv w:val="1"/>
      <w:marLeft w:val="0"/>
      <w:marRight w:val="0"/>
      <w:marTop w:val="0"/>
      <w:marBottom w:val="0"/>
      <w:divBdr>
        <w:top w:val="none" w:sz="0" w:space="0" w:color="auto"/>
        <w:left w:val="none" w:sz="0" w:space="0" w:color="auto"/>
        <w:bottom w:val="none" w:sz="0" w:space="0" w:color="auto"/>
        <w:right w:val="none" w:sz="0" w:space="0" w:color="auto"/>
      </w:divBdr>
    </w:div>
    <w:div w:id="1907838106">
      <w:bodyDiv w:val="1"/>
      <w:marLeft w:val="0"/>
      <w:marRight w:val="0"/>
      <w:marTop w:val="0"/>
      <w:marBottom w:val="0"/>
      <w:divBdr>
        <w:top w:val="none" w:sz="0" w:space="0" w:color="auto"/>
        <w:left w:val="none" w:sz="0" w:space="0" w:color="auto"/>
        <w:bottom w:val="none" w:sz="0" w:space="0" w:color="auto"/>
        <w:right w:val="none" w:sz="0" w:space="0" w:color="auto"/>
      </w:divBdr>
    </w:div>
    <w:div w:id="1908998227">
      <w:bodyDiv w:val="1"/>
      <w:marLeft w:val="0"/>
      <w:marRight w:val="0"/>
      <w:marTop w:val="0"/>
      <w:marBottom w:val="0"/>
      <w:divBdr>
        <w:top w:val="none" w:sz="0" w:space="0" w:color="auto"/>
        <w:left w:val="none" w:sz="0" w:space="0" w:color="auto"/>
        <w:bottom w:val="none" w:sz="0" w:space="0" w:color="auto"/>
        <w:right w:val="none" w:sz="0" w:space="0" w:color="auto"/>
      </w:divBdr>
    </w:div>
    <w:div w:id="2007127674">
      <w:bodyDiv w:val="1"/>
      <w:marLeft w:val="0"/>
      <w:marRight w:val="0"/>
      <w:marTop w:val="0"/>
      <w:marBottom w:val="0"/>
      <w:divBdr>
        <w:top w:val="none" w:sz="0" w:space="0" w:color="auto"/>
        <w:left w:val="none" w:sz="0" w:space="0" w:color="auto"/>
        <w:bottom w:val="none" w:sz="0" w:space="0" w:color="auto"/>
        <w:right w:val="none" w:sz="0" w:space="0" w:color="auto"/>
      </w:divBdr>
    </w:div>
    <w:div w:id="2031253074">
      <w:bodyDiv w:val="1"/>
      <w:marLeft w:val="0"/>
      <w:marRight w:val="0"/>
      <w:marTop w:val="0"/>
      <w:marBottom w:val="0"/>
      <w:divBdr>
        <w:top w:val="none" w:sz="0" w:space="0" w:color="auto"/>
        <w:left w:val="none" w:sz="0" w:space="0" w:color="auto"/>
        <w:bottom w:val="none" w:sz="0" w:space="0" w:color="auto"/>
        <w:right w:val="none" w:sz="0" w:space="0" w:color="auto"/>
      </w:divBdr>
    </w:div>
    <w:div w:id="2044600200">
      <w:bodyDiv w:val="1"/>
      <w:marLeft w:val="0"/>
      <w:marRight w:val="0"/>
      <w:marTop w:val="0"/>
      <w:marBottom w:val="0"/>
      <w:divBdr>
        <w:top w:val="none" w:sz="0" w:space="0" w:color="auto"/>
        <w:left w:val="none" w:sz="0" w:space="0" w:color="auto"/>
        <w:bottom w:val="none" w:sz="0" w:space="0" w:color="auto"/>
        <w:right w:val="none" w:sz="0" w:space="0" w:color="auto"/>
      </w:divBdr>
    </w:div>
    <w:div w:id="2051221728">
      <w:bodyDiv w:val="1"/>
      <w:marLeft w:val="0"/>
      <w:marRight w:val="0"/>
      <w:marTop w:val="0"/>
      <w:marBottom w:val="0"/>
      <w:divBdr>
        <w:top w:val="none" w:sz="0" w:space="0" w:color="auto"/>
        <w:left w:val="none" w:sz="0" w:space="0" w:color="auto"/>
        <w:bottom w:val="none" w:sz="0" w:space="0" w:color="auto"/>
        <w:right w:val="none" w:sz="0" w:space="0" w:color="auto"/>
      </w:divBdr>
    </w:div>
    <w:div w:id="2054307851">
      <w:bodyDiv w:val="1"/>
      <w:marLeft w:val="0"/>
      <w:marRight w:val="0"/>
      <w:marTop w:val="0"/>
      <w:marBottom w:val="0"/>
      <w:divBdr>
        <w:top w:val="none" w:sz="0" w:space="0" w:color="auto"/>
        <w:left w:val="none" w:sz="0" w:space="0" w:color="auto"/>
        <w:bottom w:val="none" w:sz="0" w:space="0" w:color="auto"/>
        <w:right w:val="none" w:sz="0" w:space="0" w:color="auto"/>
      </w:divBdr>
    </w:div>
    <w:div w:id="2107918697">
      <w:bodyDiv w:val="1"/>
      <w:marLeft w:val="0"/>
      <w:marRight w:val="0"/>
      <w:marTop w:val="0"/>
      <w:marBottom w:val="0"/>
      <w:divBdr>
        <w:top w:val="none" w:sz="0" w:space="0" w:color="auto"/>
        <w:left w:val="none" w:sz="0" w:space="0" w:color="auto"/>
        <w:bottom w:val="none" w:sz="0" w:space="0" w:color="auto"/>
        <w:right w:val="none" w:sz="0" w:space="0" w:color="auto"/>
      </w:divBdr>
    </w:div>
    <w:div w:id="21268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2B924-53CF-406F-B63F-496A4189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20268</Words>
  <Characters>11554</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Кushnir</dc:creator>
  <cp:keywords/>
  <dc:description/>
  <cp:lastModifiedBy>Кushnir</cp:lastModifiedBy>
  <cp:revision>8</cp:revision>
  <cp:lastPrinted>2025-02-17T15:32:00Z</cp:lastPrinted>
  <dcterms:created xsi:type="dcterms:W3CDTF">2026-06-16T06:21:00Z</dcterms:created>
  <dcterms:modified xsi:type="dcterms:W3CDTF">2026-06-17T14:16:00Z</dcterms:modified>
</cp:coreProperties>
</file>