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7721A" w14:textId="77777777" w:rsidR="00184A95" w:rsidRPr="007F5301" w:rsidRDefault="00184A95" w:rsidP="00184A95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7F5301">
        <w:rPr>
          <w:b/>
          <w:noProof/>
          <w:color w:val="833C0B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3BD198EE" wp14:editId="72E4A3CC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301">
        <w:rPr>
          <w:b/>
          <w:color w:val="833C0B" w:themeColor="accent2" w:themeShade="80"/>
          <w:sz w:val="28"/>
          <w:szCs w:val="28"/>
        </w:rPr>
        <w:t xml:space="preserve">СИЛАБУС НАВЧАЛЬНОЇ ДИСЦИПЛІНИ </w:t>
      </w:r>
    </w:p>
    <w:p w14:paraId="12C0F19E" w14:textId="6015D1A0" w:rsidR="00184A95" w:rsidRPr="007F5301" w:rsidRDefault="00D16DC7" w:rsidP="00184A95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7F5301">
        <w:rPr>
          <w:b/>
          <w:color w:val="833C0B" w:themeColor="accent2" w:themeShade="80"/>
          <w:sz w:val="28"/>
          <w:szCs w:val="28"/>
        </w:rPr>
        <w:t>Біржова діяльність</w:t>
      </w:r>
    </w:p>
    <w:p w14:paraId="7E9B8784" w14:textId="466E99F4" w:rsidR="00184A95" w:rsidRPr="007F5301" w:rsidRDefault="00184A95" w:rsidP="00184A95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7F5301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7F5301">
        <w:rPr>
          <w:rFonts w:eastAsiaTheme="minorHAnsi"/>
          <w:i/>
          <w:iCs/>
          <w:color w:val="000000"/>
          <w:sz w:val="28"/>
          <w:szCs w:val="28"/>
        </w:rPr>
        <w:t xml:space="preserve"> –  обов’язкова  </w:t>
      </w:r>
      <w:r w:rsidRPr="007F5301">
        <w:rPr>
          <w:rFonts w:eastAsiaTheme="minorHAnsi"/>
          <w:color w:val="000000"/>
          <w:sz w:val="28"/>
          <w:szCs w:val="28"/>
        </w:rPr>
        <w:t xml:space="preserve"> (</w:t>
      </w:r>
      <w:r w:rsidR="007F5301" w:rsidRPr="007F5301">
        <w:rPr>
          <w:rFonts w:eastAsiaTheme="minorHAnsi"/>
          <w:color w:val="000000"/>
          <w:sz w:val="28"/>
          <w:szCs w:val="28"/>
        </w:rPr>
        <w:t>5 кредитів</w:t>
      </w:r>
      <w:r w:rsidRPr="007F5301">
        <w:rPr>
          <w:rFonts w:eastAsiaTheme="minorHAnsi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709"/>
        <w:gridCol w:w="6098"/>
      </w:tblGrid>
      <w:tr w:rsidR="00184A95" w:rsidRPr="007F5301" w14:paraId="020B4F8E" w14:textId="77777777" w:rsidTr="00AD0ACF">
        <w:tc>
          <w:tcPr>
            <w:tcW w:w="4282" w:type="dxa"/>
          </w:tcPr>
          <w:p w14:paraId="46962150" w14:textId="77777777" w:rsidR="00184A95" w:rsidRPr="00AD0ACF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AD0ACF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525" w:type="dxa"/>
          </w:tcPr>
          <w:p w14:paraId="0888C572" w14:textId="77777777" w:rsidR="00184A95" w:rsidRPr="00AD0ACF" w:rsidRDefault="00184A95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AD0ACF">
              <w:rPr>
                <w:bCs/>
                <w:sz w:val="28"/>
                <w:szCs w:val="28"/>
                <w:lang w:val="uk-UA"/>
              </w:rPr>
              <w:t>Економіка та організація бізнесу</w:t>
            </w:r>
          </w:p>
        </w:tc>
      </w:tr>
      <w:tr w:rsidR="00184A95" w:rsidRPr="007F5301" w14:paraId="3E68F811" w14:textId="77777777" w:rsidTr="00AD0ACF">
        <w:tc>
          <w:tcPr>
            <w:tcW w:w="4282" w:type="dxa"/>
          </w:tcPr>
          <w:p w14:paraId="06F7A35A" w14:textId="77777777" w:rsidR="00184A95" w:rsidRPr="00AD0ACF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AD0ACF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525" w:type="dxa"/>
          </w:tcPr>
          <w:p w14:paraId="65425FFA" w14:textId="0F318A8C" w:rsidR="00184A95" w:rsidRPr="00AD0ACF" w:rsidRDefault="00184A95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AD0ACF">
              <w:rPr>
                <w:bCs/>
                <w:sz w:val="28"/>
                <w:szCs w:val="28"/>
                <w:lang w:val="uk-UA"/>
              </w:rPr>
              <w:t>076 Підприємництво</w:t>
            </w:r>
            <w:r w:rsidR="008D7DEC" w:rsidRPr="00AD0ACF">
              <w:rPr>
                <w:bCs/>
                <w:sz w:val="28"/>
                <w:szCs w:val="28"/>
                <w:lang w:val="uk-UA"/>
              </w:rPr>
              <w:t xml:space="preserve"> та </w:t>
            </w:r>
            <w:r w:rsidRPr="00AD0ACF">
              <w:rPr>
                <w:bCs/>
                <w:sz w:val="28"/>
                <w:szCs w:val="28"/>
                <w:lang w:val="uk-UA"/>
              </w:rPr>
              <w:t xml:space="preserve">торгівля </w:t>
            </w:r>
          </w:p>
        </w:tc>
      </w:tr>
      <w:tr w:rsidR="00184A95" w:rsidRPr="007F5301" w14:paraId="1CFCB6B7" w14:textId="77777777" w:rsidTr="00AD0ACF">
        <w:tc>
          <w:tcPr>
            <w:tcW w:w="4282" w:type="dxa"/>
          </w:tcPr>
          <w:p w14:paraId="5C017133" w14:textId="77777777" w:rsidR="00184A95" w:rsidRPr="00AD0ACF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AD0ACF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525" w:type="dxa"/>
          </w:tcPr>
          <w:p w14:paraId="3E60A73D" w14:textId="77777777" w:rsidR="00184A95" w:rsidRPr="00AD0ACF" w:rsidRDefault="00184A95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bookmarkStart w:id="0" w:name="_Hlk211470693"/>
            <w:r w:rsidRPr="00AD0ACF">
              <w:rPr>
                <w:bCs/>
                <w:sz w:val="28"/>
                <w:szCs w:val="28"/>
                <w:lang w:val="uk-UA"/>
              </w:rPr>
              <w:t>07 Управління та адміністрування</w:t>
            </w:r>
            <w:bookmarkEnd w:id="0"/>
          </w:p>
        </w:tc>
      </w:tr>
      <w:tr w:rsidR="00184A95" w:rsidRPr="007F5301" w14:paraId="71B1DDB4" w14:textId="77777777" w:rsidTr="00AD0ACF">
        <w:tc>
          <w:tcPr>
            <w:tcW w:w="4282" w:type="dxa"/>
          </w:tcPr>
          <w:p w14:paraId="25FA3F02" w14:textId="77777777" w:rsidR="00184A95" w:rsidRPr="00AD0ACF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AD0ACF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525" w:type="dxa"/>
          </w:tcPr>
          <w:p w14:paraId="0C4FEFDE" w14:textId="77777777" w:rsidR="00184A95" w:rsidRPr="00AD0ACF" w:rsidRDefault="00184A95" w:rsidP="003D3074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AD0ACF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184A95" w:rsidRPr="007F5301" w14:paraId="12AAA541" w14:textId="77777777" w:rsidTr="00AD0ACF">
        <w:tc>
          <w:tcPr>
            <w:tcW w:w="4282" w:type="dxa"/>
          </w:tcPr>
          <w:p w14:paraId="4F933C39" w14:textId="77777777" w:rsidR="00184A95" w:rsidRPr="00AD0ACF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AD0ACF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525" w:type="dxa"/>
          </w:tcPr>
          <w:p w14:paraId="5E7A3E08" w14:textId="77777777" w:rsidR="00184A95" w:rsidRPr="00AD0ACF" w:rsidRDefault="00184A95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AD0ACF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184A95" w:rsidRPr="007F5301" w14:paraId="0C35B36B" w14:textId="77777777" w:rsidTr="00AD0ACF">
        <w:tc>
          <w:tcPr>
            <w:tcW w:w="4282" w:type="dxa"/>
          </w:tcPr>
          <w:p w14:paraId="37927B1E" w14:textId="7A098AEF" w:rsidR="00184A95" w:rsidRPr="00AD0ACF" w:rsidRDefault="00184A95" w:rsidP="003D3074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AD0ACF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AD0ACF">
              <w:rPr>
                <w:b/>
                <w:bCs/>
                <w:sz w:val="28"/>
                <w:szCs w:val="28"/>
                <w:lang w:val="uk-UA"/>
              </w:rPr>
              <w:t xml:space="preserve"> викладача </w:t>
            </w:r>
          </w:p>
        </w:tc>
        <w:tc>
          <w:tcPr>
            <w:tcW w:w="5525" w:type="dxa"/>
          </w:tcPr>
          <w:p w14:paraId="6E30C253" w14:textId="241ABBFC" w:rsidR="008D7DEC" w:rsidRPr="00AD0ACF" w:rsidRDefault="008D7DEC" w:rsidP="008D7DEC">
            <w:pPr>
              <w:spacing w:line="276" w:lineRule="auto"/>
              <w:ind w:hanging="3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D0ACF">
              <w:rPr>
                <w:color w:val="000000"/>
                <w:sz w:val="28"/>
                <w:szCs w:val="28"/>
                <w:lang w:val="uk-UA"/>
              </w:rPr>
              <w:t>Белей</w:t>
            </w:r>
            <w:proofErr w:type="spellEnd"/>
            <w:r w:rsidRPr="00AD0ACF">
              <w:rPr>
                <w:color w:val="000000"/>
                <w:sz w:val="28"/>
                <w:szCs w:val="28"/>
                <w:lang w:val="uk-UA"/>
              </w:rPr>
              <w:t xml:space="preserve"> С.І., доцент кафедри бізнесу та управління персоналом, </w:t>
            </w:r>
            <w:proofErr w:type="spellStart"/>
            <w:r w:rsidRPr="00AD0ACF">
              <w:rPr>
                <w:color w:val="000000"/>
                <w:sz w:val="28"/>
                <w:szCs w:val="28"/>
                <w:lang w:val="uk-UA"/>
              </w:rPr>
              <w:t>к.е.н</w:t>
            </w:r>
            <w:proofErr w:type="spellEnd"/>
            <w:r w:rsidRPr="00AD0ACF">
              <w:rPr>
                <w:color w:val="000000"/>
                <w:sz w:val="28"/>
                <w:szCs w:val="28"/>
                <w:lang w:val="uk-UA"/>
              </w:rPr>
              <w:t>.</w:t>
            </w:r>
            <w:r w:rsidR="007F5301" w:rsidRPr="00AD0ACF">
              <w:rPr>
                <w:color w:val="000000"/>
                <w:sz w:val="28"/>
                <w:szCs w:val="28"/>
                <w:lang w:val="uk-UA"/>
              </w:rPr>
              <w:t>, доцент</w:t>
            </w:r>
          </w:p>
          <w:p w14:paraId="0989F2D6" w14:textId="5B23ECCE" w:rsidR="00184A95" w:rsidRPr="00AD0ACF" w:rsidRDefault="006155C0" w:rsidP="007F5301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hyperlink r:id="rId6" w:history="1">
              <w:r w:rsidR="00443471" w:rsidRPr="00AD0ACF">
                <w:rPr>
                  <w:rStyle w:val="a7"/>
                  <w:sz w:val="28"/>
                  <w:szCs w:val="28"/>
                  <w:lang w:val="uk-UA"/>
                </w:rPr>
                <w:t>https://bup.chnu.edu.ua/pro-nas/kolektyv-kafedry/belei-svitlana-ivanivna/</w:t>
              </w:r>
            </w:hyperlink>
          </w:p>
        </w:tc>
      </w:tr>
      <w:tr w:rsidR="00184A95" w:rsidRPr="007F5301" w14:paraId="47F6F30D" w14:textId="77777777" w:rsidTr="00AD0ACF">
        <w:tc>
          <w:tcPr>
            <w:tcW w:w="4282" w:type="dxa"/>
          </w:tcPr>
          <w:p w14:paraId="0330C1C7" w14:textId="77777777" w:rsidR="00184A95" w:rsidRPr="00AD0ACF" w:rsidRDefault="00184A95" w:rsidP="003D307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AD0ACF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AD0ACF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AD0ACF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525" w:type="dxa"/>
          </w:tcPr>
          <w:p w14:paraId="0086A1B9" w14:textId="014B86F0" w:rsidR="00184A95" w:rsidRPr="00AD0ACF" w:rsidRDefault="00184A95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AD0ACF">
              <w:rPr>
                <w:sz w:val="28"/>
                <w:szCs w:val="28"/>
                <w:lang w:val="uk-UA"/>
              </w:rPr>
              <w:t>+380</w:t>
            </w:r>
            <w:r w:rsidR="00FB5163" w:rsidRPr="00AD0ACF">
              <w:rPr>
                <w:sz w:val="28"/>
                <w:szCs w:val="28"/>
                <w:lang w:val="uk-UA"/>
              </w:rPr>
              <w:t>507293487</w:t>
            </w:r>
          </w:p>
        </w:tc>
      </w:tr>
      <w:tr w:rsidR="00184A95" w:rsidRPr="007F5301" w14:paraId="45E4ECFE" w14:textId="77777777" w:rsidTr="00AD0ACF">
        <w:tc>
          <w:tcPr>
            <w:tcW w:w="4282" w:type="dxa"/>
          </w:tcPr>
          <w:p w14:paraId="67D71713" w14:textId="77777777" w:rsidR="00184A95" w:rsidRPr="00AD0ACF" w:rsidRDefault="00184A95" w:rsidP="003D3074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AD0ACF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AD0ACF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AD0ACF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5525" w:type="dxa"/>
          </w:tcPr>
          <w:p w14:paraId="419D2D70" w14:textId="6C7BBB4B" w:rsidR="00184A95" w:rsidRPr="00AD0ACF" w:rsidRDefault="008D7DEC" w:rsidP="003D3074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AD0ACF">
              <w:rPr>
                <w:bCs/>
                <w:sz w:val="28"/>
                <w:szCs w:val="28"/>
                <w:lang w:val="uk-UA"/>
              </w:rPr>
              <w:t>s.belei@chnu.edu.ua</w:t>
            </w:r>
          </w:p>
        </w:tc>
      </w:tr>
      <w:tr w:rsidR="00BA75AF" w:rsidRPr="007F5301" w14:paraId="3C97D5FA" w14:textId="77777777" w:rsidTr="00AD0ACF">
        <w:tc>
          <w:tcPr>
            <w:tcW w:w="4282" w:type="dxa"/>
          </w:tcPr>
          <w:p w14:paraId="7A6494CD" w14:textId="77777777" w:rsidR="00BA75AF" w:rsidRPr="00AD0ACF" w:rsidRDefault="00BA75AF" w:rsidP="00BA75AF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AD0ACF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AD0ACF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5525" w:type="dxa"/>
          </w:tcPr>
          <w:p w14:paraId="7FAD7614" w14:textId="4848933F" w:rsidR="00BA75AF" w:rsidRPr="00AD0ACF" w:rsidRDefault="006155C0" w:rsidP="00BA75AF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hyperlink r:id="rId7" w:history="1">
              <w:r w:rsidR="00D16DC7" w:rsidRPr="00AD0ACF">
                <w:rPr>
                  <w:rStyle w:val="a7"/>
                  <w:sz w:val="28"/>
                  <w:szCs w:val="28"/>
                  <w:lang w:val="uk-UA"/>
                </w:rPr>
                <w:t>https://moodle.chnu.edu.ua/course/view.php?id=234</w:t>
              </w:r>
            </w:hyperlink>
          </w:p>
        </w:tc>
      </w:tr>
      <w:tr w:rsidR="00BA75AF" w:rsidRPr="007F5301" w14:paraId="7889648E" w14:textId="77777777" w:rsidTr="00AD0ACF">
        <w:tc>
          <w:tcPr>
            <w:tcW w:w="4282" w:type="dxa"/>
          </w:tcPr>
          <w:p w14:paraId="27F8A346" w14:textId="77777777" w:rsidR="00BA75AF" w:rsidRPr="00AD0ACF" w:rsidRDefault="00BA75AF" w:rsidP="00BA75AF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AD0ACF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525" w:type="dxa"/>
          </w:tcPr>
          <w:p w14:paraId="089C8AE7" w14:textId="2B0CA352" w:rsidR="00BA75AF" w:rsidRPr="00AD0ACF" w:rsidRDefault="00BA75AF" w:rsidP="00BA75AF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AD0ACF">
              <w:rPr>
                <w:bCs/>
                <w:sz w:val="28"/>
                <w:szCs w:val="28"/>
                <w:lang w:val="uk-UA"/>
              </w:rPr>
              <w:t>вівторок з 12.00 до 16.00</w:t>
            </w:r>
          </w:p>
        </w:tc>
      </w:tr>
    </w:tbl>
    <w:p w14:paraId="3AD6D1D3" w14:textId="77777777" w:rsidR="00184A95" w:rsidRPr="007F5301" w:rsidRDefault="00184A95" w:rsidP="00184A95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 w:rsidRPr="007F5301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14:paraId="3E69EB83" w14:textId="432F3ECC" w:rsidR="00D16DC7" w:rsidRPr="007F5301" w:rsidRDefault="00D16DC7" w:rsidP="00D16DC7">
      <w:pPr>
        <w:overflowPunct w:val="0"/>
        <w:adjustRightInd w:val="0"/>
        <w:ind w:firstLine="720"/>
        <w:contextualSpacing/>
        <w:jc w:val="both"/>
        <w:rPr>
          <w:sz w:val="28"/>
          <w:szCs w:val="28"/>
        </w:rPr>
      </w:pPr>
      <w:r w:rsidRPr="007F5301">
        <w:rPr>
          <w:sz w:val="28"/>
          <w:szCs w:val="28"/>
        </w:rPr>
        <w:t>Біржі посідають особливе місце в інфраструктурі сучасної економіки. Біржовий ринок України, одержавши належне економічне середовище, розпочав вирішувати проблеми формування ринкових цін на основі попиту і пропозиції. Крім того, через біржовий ринок задовольняються державні потреби в продовольстві. Саме важливість функціонування біржових структур в економіці України вимагає вивчення дисципліни «Біржова діяльність». Вона належить до дисциплін, що забезпечують професійну підготовку бакалаврів за спеціальністю «Підприємництво</w:t>
      </w:r>
      <w:r w:rsidR="006E5F3D">
        <w:rPr>
          <w:sz w:val="28"/>
          <w:szCs w:val="28"/>
        </w:rPr>
        <w:t xml:space="preserve"> та </w:t>
      </w:r>
      <w:r w:rsidRPr="007F5301">
        <w:rPr>
          <w:sz w:val="28"/>
          <w:szCs w:val="28"/>
        </w:rPr>
        <w:t xml:space="preserve">торгівля». Дисципліна в процесі вивчення охоплює основні складові біржової діяльності, зокрема: теоретичні засади управління </w:t>
      </w:r>
      <w:r w:rsidR="00B73209" w:rsidRPr="007F5301">
        <w:rPr>
          <w:sz w:val="28"/>
          <w:szCs w:val="28"/>
        </w:rPr>
        <w:t>біржою</w:t>
      </w:r>
      <w:r w:rsidRPr="007F5301">
        <w:rPr>
          <w:sz w:val="28"/>
          <w:szCs w:val="28"/>
        </w:rPr>
        <w:t>; методик</w:t>
      </w:r>
      <w:r w:rsidR="00B73209">
        <w:rPr>
          <w:sz w:val="28"/>
          <w:szCs w:val="28"/>
        </w:rPr>
        <w:t>у</w:t>
      </w:r>
      <w:r w:rsidRPr="007F5301">
        <w:rPr>
          <w:sz w:val="28"/>
          <w:szCs w:val="28"/>
        </w:rPr>
        <w:t xml:space="preserve"> (технологія) управління біржовими контрактами; основи функціонування біржі. Викладання курсу «Біржова діяльність» зорієнтовано на освоєння студентами сучасних методів біржової діяльності.</w:t>
      </w:r>
    </w:p>
    <w:p w14:paraId="23DF3372" w14:textId="77777777" w:rsidR="007F5301" w:rsidRPr="007F5301" w:rsidRDefault="007F5301" w:rsidP="00184A95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</w:p>
    <w:p w14:paraId="5C6DBE86" w14:textId="0C408FF4" w:rsidR="00184A95" w:rsidRPr="007F5301" w:rsidRDefault="00184A95" w:rsidP="00184A95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 w:rsidRPr="007F5301"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4789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D16DC7" w:rsidRPr="007F5301" w14:paraId="371FB2D8" w14:textId="77777777" w:rsidTr="007F5301">
        <w:trPr>
          <w:trHeight w:val="436"/>
        </w:trPr>
        <w:tc>
          <w:tcPr>
            <w:tcW w:w="5000" w:type="pct"/>
          </w:tcPr>
          <w:p w14:paraId="793310FD" w14:textId="611300F4" w:rsidR="00D16DC7" w:rsidRPr="007F5301" w:rsidRDefault="00D16DC7" w:rsidP="007F5301">
            <w:pPr>
              <w:rPr>
                <w:bCs/>
                <w:sz w:val="28"/>
                <w:szCs w:val="28"/>
                <w:lang w:val="uk-UA"/>
              </w:rPr>
            </w:pPr>
            <w:r w:rsidRPr="007F5301">
              <w:rPr>
                <w:b/>
                <w:color w:val="000000"/>
                <w:sz w:val="28"/>
                <w:szCs w:val="28"/>
                <w:lang w:val="uk-UA"/>
              </w:rPr>
              <w:t xml:space="preserve">Змістовий модуль 1. </w:t>
            </w:r>
            <w:r w:rsidRPr="007F5301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7F5301">
              <w:rPr>
                <w:b/>
                <w:color w:val="000000"/>
                <w:sz w:val="28"/>
                <w:szCs w:val="28"/>
                <w:lang w:val="uk-UA"/>
              </w:rPr>
              <w:t>Сутність та аналіз біржової діяльності</w:t>
            </w:r>
          </w:p>
        </w:tc>
      </w:tr>
      <w:tr w:rsidR="00D16DC7" w:rsidRPr="007F5301" w14:paraId="209626C2" w14:textId="77777777" w:rsidTr="007F5301">
        <w:trPr>
          <w:trHeight w:val="414"/>
        </w:trPr>
        <w:tc>
          <w:tcPr>
            <w:tcW w:w="5000" w:type="pct"/>
          </w:tcPr>
          <w:p w14:paraId="3620BA41" w14:textId="11C1DA73" w:rsidR="00D16DC7" w:rsidRPr="007F5301" w:rsidRDefault="00D16DC7" w:rsidP="007F5301">
            <w:pPr>
              <w:pStyle w:val="TableParagraph"/>
              <w:ind w:left="107"/>
              <w:rPr>
                <w:sz w:val="28"/>
                <w:szCs w:val="28"/>
                <w:lang w:val="uk-UA"/>
              </w:rPr>
            </w:pPr>
            <w:r w:rsidRPr="007F5301">
              <w:rPr>
                <w:color w:val="000000"/>
                <w:sz w:val="28"/>
                <w:szCs w:val="28"/>
                <w:lang w:val="uk-UA"/>
              </w:rPr>
              <w:t>Тема 1. Розвиток біржової торгівлі й сучасний стан біржового ринку</w:t>
            </w:r>
          </w:p>
        </w:tc>
      </w:tr>
      <w:tr w:rsidR="00D16DC7" w:rsidRPr="007F5301" w14:paraId="2E1FB6FE" w14:textId="77777777" w:rsidTr="007F5301">
        <w:trPr>
          <w:trHeight w:val="430"/>
        </w:trPr>
        <w:tc>
          <w:tcPr>
            <w:tcW w:w="5000" w:type="pct"/>
          </w:tcPr>
          <w:p w14:paraId="561CE8E7" w14:textId="1BE148ED" w:rsidR="00D16DC7" w:rsidRPr="007F5301" w:rsidRDefault="00D16DC7" w:rsidP="007F5301">
            <w:pPr>
              <w:shd w:val="clear" w:color="auto" w:fill="FFFFFF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7F5301">
              <w:rPr>
                <w:color w:val="000000"/>
                <w:sz w:val="28"/>
                <w:szCs w:val="28"/>
                <w:lang w:val="uk-UA"/>
              </w:rPr>
              <w:t>Тема 2. Товарна біржа як елемент інфраструктури ринку</w:t>
            </w:r>
          </w:p>
        </w:tc>
      </w:tr>
      <w:tr w:rsidR="00D16DC7" w:rsidRPr="007F5301" w14:paraId="72E3F0FC" w14:textId="77777777" w:rsidTr="007F5301">
        <w:trPr>
          <w:trHeight w:val="399"/>
        </w:trPr>
        <w:tc>
          <w:tcPr>
            <w:tcW w:w="5000" w:type="pct"/>
          </w:tcPr>
          <w:p w14:paraId="11BBF648" w14:textId="12F9CF25" w:rsidR="00D16DC7" w:rsidRPr="007F5301" w:rsidRDefault="00D16DC7" w:rsidP="007F5301">
            <w:pPr>
              <w:pStyle w:val="TableParagraph"/>
              <w:ind w:left="107"/>
              <w:rPr>
                <w:sz w:val="28"/>
                <w:szCs w:val="28"/>
                <w:lang w:val="uk-UA"/>
              </w:rPr>
            </w:pPr>
            <w:r w:rsidRPr="007F5301">
              <w:rPr>
                <w:color w:val="000000"/>
                <w:sz w:val="28"/>
                <w:szCs w:val="28"/>
                <w:lang w:val="uk-UA"/>
              </w:rPr>
              <w:t>Тема 3 Регулювання біржової діяльності</w:t>
            </w:r>
          </w:p>
        </w:tc>
      </w:tr>
      <w:tr w:rsidR="00D16DC7" w:rsidRPr="007F5301" w14:paraId="10247BFC" w14:textId="77777777" w:rsidTr="00E70E72">
        <w:trPr>
          <w:trHeight w:val="70"/>
        </w:trPr>
        <w:tc>
          <w:tcPr>
            <w:tcW w:w="5000" w:type="pct"/>
          </w:tcPr>
          <w:p w14:paraId="2DA0E2AB" w14:textId="6C6545BF" w:rsidR="00D16DC7" w:rsidRPr="007F5301" w:rsidRDefault="00D16DC7" w:rsidP="007F5301">
            <w:pPr>
              <w:pStyle w:val="TableParagraph"/>
              <w:ind w:left="107" w:right="568"/>
              <w:rPr>
                <w:sz w:val="28"/>
                <w:szCs w:val="28"/>
                <w:lang w:val="uk-UA"/>
              </w:rPr>
            </w:pPr>
            <w:r w:rsidRPr="007F5301">
              <w:rPr>
                <w:color w:val="000000"/>
                <w:sz w:val="28"/>
                <w:szCs w:val="28"/>
                <w:lang w:val="uk-UA"/>
              </w:rPr>
              <w:t>Тема 4.  Законодавчо-правове регулювання біржової діяльності</w:t>
            </w:r>
          </w:p>
        </w:tc>
      </w:tr>
      <w:tr w:rsidR="00D16DC7" w:rsidRPr="007F5301" w14:paraId="5E4EFA02" w14:textId="77777777" w:rsidTr="00E70E72">
        <w:trPr>
          <w:trHeight w:val="265"/>
        </w:trPr>
        <w:tc>
          <w:tcPr>
            <w:tcW w:w="5000" w:type="pct"/>
          </w:tcPr>
          <w:p w14:paraId="62B53F6C" w14:textId="7E2B86CF" w:rsidR="00D16DC7" w:rsidRPr="007F5301" w:rsidRDefault="00D16DC7" w:rsidP="007F5301">
            <w:pPr>
              <w:pStyle w:val="TableParagraph"/>
              <w:tabs>
                <w:tab w:val="left" w:pos="1177"/>
                <w:tab w:val="left" w:pos="1972"/>
              </w:tabs>
              <w:ind w:left="107" w:right="98"/>
              <w:jc w:val="both"/>
              <w:rPr>
                <w:sz w:val="28"/>
                <w:szCs w:val="28"/>
                <w:lang w:val="uk-UA"/>
              </w:rPr>
            </w:pPr>
            <w:r w:rsidRPr="007F5301">
              <w:rPr>
                <w:color w:val="000000"/>
                <w:sz w:val="28"/>
                <w:szCs w:val="28"/>
                <w:lang w:val="uk-UA"/>
              </w:rPr>
              <w:t>Тема 5.  Біржові угоди</w:t>
            </w:r>
          </w:p>
        </w:tc>
      </w:tr>
      <w:tr w:rsidR="00D16DC7" w:rsidRPr="007F5301" w14:paraId="466BDE74" w14:textId="77777777" w:rsidTr="00E70E72">
        <w:trPr>
          <w:trHeight w:val="47"/>
        </w:trPr>
        <w:tc>
          <w:tcPr>
            <w:tcW w:w="5000" w:type="pct"/>
          </w:tcPr>
          <w:p w14:paraId="16DA0E86" w14:textId="4E01D225" w:rsidR="00D16DC7" w:rsidRPr="007F5301" w:rsidRDefault="00D16DC7" w:rsidP="007F5301">
            <w:pPr>
              <w:rPr>
                <w:sz w:val="28"/>
                <w:szCs w:val="28"/>
                <w:lang w:val="uk-UA"/>
              </w:rPr>
            </w:pPr>
            <w:r w:rsidRPr="007F5301">
              <w:rPr>
                <w:b/>
                <w:color w:val="000000"/>
                <w:sz w:val="28"/>
                <w:szCs w:val="28"/>
                <w:lang w:val="uk-UA"/>
              </w:rPr>
              <w:t xml:space="preserve">Змістовий модуль 2. Прогнозування біржової діяльності </w:t>
            </w:r>
          </w:p>
        </w:tc>
      </w:tr>
      <w:tr w:rsidR="00D16DC7" w:rsidRPr="007F5301" w14:paraId="047B29D9" w14:textId="77777777" w:rsidTr="007F5301">
        <w:trPr>
          <w:trHeight w:val="404"/>
        </w:trPr>
        <w:tc>
          <w:tcPr>
            <w:tcW w:w="5000" w:type="pct"/>
          </w:tcPr>
          <w:p w14:paraId="3341F5B0" w14:textId="71338F37" w:rsidR="00D16DC7" w:rsidRPr="007F5301" w:rsidRDefault="00D16DC7" w:rsidP="007F530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7F5301">
              <w:rPr>
                <w:color w:val="000000"/>
                <w:sz w:val="28"/>
                <w:szCs w:val="28"/>
                <w:lang w:val="uk-UA"/>
              </w:rPr>
              <w:t>Тема 6.  Ф’ючерсний ринок</w:t>
            </w:r>
          </w:p>
        </w:tc>
      </w:tr>
      <w:tr w:rsidR="00D16DC7" w:rsidRPr="007F5301" w14:paraId="384A22D5" w14:textId="77777777" w:rsidTr="00E70E72">
        <w:trPr>
          <w:trHeight w:val="295"/>
        </w:trPr>
        <w:tc>
          <w:tcPr>
            <w:tcW w:w="5000" w:type="pct"/>
          </w:tcPr>
          <w:p w14:paraId="04011332" w14:textId="3816F78C" w:rsidR="00D16DC7" w:rsidRPr="007F5301" w:rsidRDefault="00D16DC7" w:rsidP="007F5301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7F5301">
              <w:rPr>
                <w:color w:val="000000"/>
                <w:sz w:val="28"/>
                <w:szCs w:val="28"/>
                <w:lang w:val="uk-UA"/>
              </w:rPr>
              <w:t>Тема 7.  Організація і технологія біржової торгівлі</w:t>
            </w:r>
          </w:p>
        </w:tc>
      </w:tr>
      <w:tr w:rsidR="00D16DC7" w:rsidRPr="007F5301" w14:paraId="67F73AC4" w14:textId="77777777" w:rsidTr="00E70E72">
        <w:trPr>
          <w:trHeight w:val="337"/>
        </w:trPr>
        <w:tc>
          <w:tcPr>
            <w:tcW w:w="5000" w:type="pct"/>
          </w:tcPr>
          <w:p w14:paraId="0F270BAA" w14:textId="44DC25B9" w:rsidR="00D16DC7" w:rsidRPr="007F5301" w:rsidRDefault="00D16DC7" w:rsidP="007F5301">
            <w:pPr>
              <w:jc w:val="both"/>
              <w:rPr>
                <w:sz w:val="28"/>
                <w:szCs w:val="28"/>
                <w:lang w:val="uk-UA"/>
              </w:rPr>
            </w:pPr>
            <w:r w:rsidRPr="007F5301">
              <w:rPr>
                <w:color w:val="000000"/>
                <w:sz w:val="28"/>
                <w:szCs w:val="28"/>
                <w:lang w:val="uk-UA"/>
              </w:rPr>
              <w:t>Тема 8.  Брокерська діяльність</w:t>
            </w:r>
          </w:p>
        </w:tc>
      </w:tr>
      <w:tr w:rsidR="00D16DC7" w:rsidRPr="007F5301" w14:paraId="30AED2C6" w14:textId="77777777" w:rsidTr="00E70E72">
        <w:trPr>
          <w:trHeight w:val="47"/>
        </w:trPr>
        <w:tc>
          <w:tcPr>
            <w:tcW w:w="5000" w:type="pct"/>
          </w:tcPr>
          <w:p w14:paraId="12967262" w14:textId="321B6E48" w:rsidR="00D16DC7" w:rsidRPr="007F5301" w:rsidRDefault="00D16DC7" w:rsidP="007F5301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7F5301">
              <w:rPr>
                <w:color w:val="000000"/>
                <w:sz w:val="28"/>
                <w:szCs w:val="28"/>
                <w:lang w:val="uk-UA"/>
              </w:rPr>
              <w:t>Тема 9.  Фондові біржі</w:t>
            </w:r>
          </w:p>
        </w:tc>
      </w:tr>
      <w:tr w:rsidR="00D16DC7" w:rsidRPr="007F5301" w14:paraId="3F4EC545" w14:textId="77777777" w:rsidTr="00E70E72">
        <w:trPr>
          <w:trHeight w:val="70"/>
        </w:trPr>
        <w:tc>
          <w:tcPr>
            <w:tcW w:w="5000" w:type="pct"/>
          </w:tcPr>
          <w:p w14:paraId="3DD8C01C" w14:textId="1DFFC5B8" w:rsidR="00D16DC7" w:rsidRPr="007F5301" w:rsidRDefault="00D16DC7" w:rsidP="007F5301">
            <w:pPr>
              <w:jc w:val="both"/>
              <w:rPr>
                <w:iCs/>
                <w:sz w:val="28"/>
                <w:szCs w:val="28"/>
                <w:lang w:val="uk-UA"/>
              </w:rPr>
            </w:pPr>
            <w:r w:rsidRPr="007F5301">
              <w:rPr>
                <w:color w:val="000000"/>
                <w:sz w:val="28"/>
                <w:szCs w:val="28"/>
                <w:lang w:val="uk-UA"/>
              </w:rPr>
              <w:t>Тема 10.  Основи функціонування валютної біржі</w:t>
            </w:r>
          </w:p>
        </w:tc>
      </w:tr>
    </w:tbl>
    <w:p w14:paraId="0BF1A555" w14:textId="77777777" w:rsidR="004347E2" w:rsidRPr="007F5301" w:rsidRDefault="004347E2" w:rsidP="00184A95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p w14:paraId="37CCB812" w14:textId="656075F6" w:rsidR="00184A95" w:rsidRPr="007F5301" w:rsidRDefault="00184A95" w:rsidP="00184A95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r w:rsidRPr="007F5301">
        <w:rPr>
          <w:b/>
          <w:color w:val="833C0B" w:themeColor="accent2" w:themeShade="80"/>
          <w:kern w:val="24"/>
          <w:sz w:val="28"/>
          <w:szCs w:val="28"/>
          <w:lang w:val="uk-UA"/>
        </w:rPr>
        <w:t>ОСВІТНІ ТЕХНОЛОГІЇ, ФОРМИ ТА МЕТОДИ НАВЧАННЯ</w:t>
      </w:r>
    </w:p>
    <w:bookmarkEnd w:id="1"/>
    <w:p w14:paraId="047E0DB9" w14:textId="77777777" w:rsidR="007F5301" w:rsidRDefault="007F5301" w:rsidP="00184A95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</w:p>
    <w:p w14:paraId="43BE5D69" w14:textId="7238B4D4" w:rsidR="00184A95" w:rsidRPr="007F5301" w:rsidRDefault="00184A95" w:rsidP="00184A95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7F5301">
        <w:rPr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7F5301">
        <w:rPr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7F5301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7F5301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7F5301">
        <w:rPr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робота, аналіз і рішення ситуативних професійних психолого-педагогічних задач  (</w:t>
      </w:r>
      <w:proofErr w:type="spellStart"/>
      <w:r w:rsidRPr="007F5301">
        <w:rPr>
          <w:color w:val="000000" w:themeColor="text1"/>
          <w:kern w:val="24"/>
          <w:sz w:val="28"/>
          <w:szCs w:val="28"/>
        </w:rPr>
        <w:t>Case</w:t>
      </w:r>
      <w:proofErr w:type="spellEnd"/>
      <w:r w:rsidRPr="007F5301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7F5301">
        <w:rPr>
          <w:color w:val="000000" w:themeColor="text1"/>
          <w:kern w:val="24"/>
          <w:sz w:val="28"/>
          <w:szCs w:val="28"/>
        </w:rPr>
        <w:t>study</w:t>
      </w:r>
      <w:proofErr w:type="spellEnd"/>
      <w:r w:rsidRPr="007F5301">
        <w:rPr>
          <w:color w:val="000000" w:themeColor="text1"/>
          <w:kern w:val="24"/>
          <w:sz w:val="28"/>
          <w:szCs w:val="28"/>
        </w:rPr>
        <w:t>) та ін.</w:t>
      </w:r>
    </w:p>
    <w:p w14:paraId="2BFF0A3E" w14:textId="77777777" w:rsidR="007F5301" w:rsidRDefault="007F5301" w:rsidP="00184A95">
      <w:pPr>
        <w:pStyle w:val="a9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bookmarkStart w:id="3" w:name="_Hlk172198208"/>
      <w:bookmarkEnd w:id="2"/>
    </w:p>
    <w:p w14:paraId="50378234" w14:textId="6C73A7F3" w:rsidR="00184A95" w:rsidRPr="007F5301" w:rsidRDefault="00184A95" w:rsidP="00184A95">
      <w:pPr>
        <w:pStyle w:val="a9"/>
        <w:spacing w:before="0" w:beforeAutospacing="0" w:after="0" w:afterAutospacing="0"/>
        <w:ind w:right="517"/>
        <w:jc w:val="center"/>
        <w:rPr>
          <w:color w:val="833C0B" w:themeColor="accent2" w:themeShade="80"/>
          <w:sz w:val="28"/>
          <w:szCs w:val="28"/>
        </w:rPr>
      </w:pPr>
      <w:r w:rsidRPr="007F5301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3"/>
    <w:p w14:paraId="432773F8" w14:textId="77777777" w:rsidR="007F5301" w:rsidRDefault="007F5301" w:rsidP="00184A95">
      <w:pPr>
        <w:pStyle w:val="a9"/>
        <w:spacing w:before="0" w:beforeAutospacing="0" w:after="0" w:afterAutospacing="0"/>
        <w:ind w:right="517" w:firstLine="576"/>
        <w:jc w:val="both"/>
        <w:rPr>
          <w:rFonts w:eastAsia="+mn-ea"/>
          <w:b/>
          <w:bCs/>
          <w:i/>
          <w:color w:val="000000"/>
          <w:kern w:val="24"/>
          <w:sz w:val="28"/>
          <w:szCs w:val="28"/>
        </w:rPr>
      </w:pPr>
    </w:p>
    <w:p w14:paraId="7C8AD6A2" w14:textId="72E12A7A" w:rsidR="00184A95" w:rsidRPr="007F5301" w:rsidRDefault="00184A95" w:rsidP="00184A95">
      <w:pPr>
        <w:pStyle w:val="a9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7F5301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7F5301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7F5301">
        <w:rPr>
          <w:rFonts w:eastAsia="+mn-ea"/>
          <w:color w:val="000000"/>
          <w:kern w:val="24"/>
          <w:sz w:val="28"/>
          <w:szCs w:val="28"/>
        </w:rPr>
        <w:t xml:space="preserve"> усне та письмове опитування, тестування, есе, творча робота, проект, презентація та ін.</w:t>
      </w:r>
    </w:p>
    <w:p w14:paraId="75590B92" w14:textId="39684F56" w:rsidR="00184A95" w:rsidRPr="007F5301" w:rsidRDefault="00184A95" w:rsidP="00184A95">
      <w:pPr>
        <w:pStyle w:val="a9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F5301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7F5301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F5301">
        <w:rPr>
          <w:rFonts w:eastAsia="+mn-ea"/>
          <w:color w:val="000000"/>
          <w:kern w:val="24"/>
          <w:sz w:val="28"/>
          <w:szCs w:val="28"/>
        </w:rPr>
        <w:t>–</w:t>
      </w:r>
      <w:r w:rsidRPr="007F5301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8400C3" w:rsidRPr="007F5301">
        <w:rPr>
          <w:rFonts w:eastAsia="+mn-ea"/>
          <w:b/>
          <w:bCs/>
          <w:color w:val="000000"/>
          <w:kern w:val="24"/>
          <w:sz w:val="28"/>
          <w:szCs w:val="28"/>
        </w:rPr>
        <w:t>екзамен</w:t>
      </w:r>
      <w:r w:rsidRPr="007F5301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70EDC38B" w14:textId="77777777" w:rsidR="007F5301" w:rsidRDefault="007F5301" w:rsidP="00184A95">
      <w:pPr>
        <w:pStyle w:val="a9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</w:p>
    <w:p w14:paraId="36DA972C" w14:textId="0BC0724E" w:rsidR="00184A95" w:rsidRPr="007F5301" w:rsidRDefault="00184A95" w:rsidP="00184A95">
      <w:pPr>
        <w:pStyle w:val="a9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7F5301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105A7CBD" w14:textId="77777777" w:rsidR="007F5301" w:rsidRDefault="007F5301" w:rsidP="00184A95">
      <w:pPr>
        <w:pStyle w:val="a9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</w:p>
    <w:p w14:paraId="7ABAC33F" w14:textId="5B98CF6D" w:rsidR="007F5301" w:rsidRDefault="00184A95" w:rsidP="00184A95">
      <w:pPr>
        <w:pStyle w:val="a9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7F5301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7F5301">
        <w:rPr>
          <w:color w:val="202124"/>
          <w:sz w:val="28"/>
          <w:szCs w:val="28"/>
          <w:shd w:val="clear" w:color="auto" w:fill="FFFFFF"/>
        </w:rPr>
        <w:t>ECTS</w:t>
      </w:r>
      <w:r w:rsidRPr="007F5301">
        <w:rPr>
          <w:rFonts w:eastAsia="+mn-ea"/>
          <w:color w:val="000000"/>
          <w:kern w:val="24"/>
          <w:sz w:val="28"/>
          <w:szCs w:val="28"/>
        </w:rPr>
        <w:t>).</w:t>
      </w:r>
    </w:p>
    <w:p w14:paraId="6D552C65" w14:textId="2A758D4E" w:rsidR="00184A95" w:rsidRPr="007F5301" w:rsidRDefault="00184A95" w:rsidP="00184A95">
      <w:pPr>
        <w:pStyle w:val="a9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7F5301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4F9E6CCA" w14:textId="77777777" w:rsidR="007F5301" w:rsidRDefault="007F5301" w:rsidP="007F5301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833C0B" w:themeColor="accent2" w:themeShade="80"/>
          <w:sz w:val="28"/>
          <w:szCs w:val="28"/>
        </w:rPr>
      </w:pPr>
    </w:p>
    <w:p w14:paraId="29FBDB90" w14:textId="3311DED5" w:rsidR="007F5301" w:rsidRDefault="007F5301" w:rsidP="007F5301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833C0B" w:themeColor="accent2" w:themeShade="80"/>
          <w:sz w:val="28"/>
          <w:szCs w:val="28"/>
        </w:rPr>
      </w:pPr>
      <w:r w:rsidRPr="002C3EDF"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14:paraId="3B93B66F" w14:textId="77777777" w:rsidR="007F5301" w:rsidRDefault="007F5301" w:rsidP="007F5301">
      <w:pPr>
        <w:pStyle w:val="a5"/>
        <w:tabs>
          <w:tab w:val="left" w:pos="993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24FE78BB" w14:textId="77777777" w:rsidR="004672E7" w:rsidRPr="0077689B" w:rsidRDefault="004672E7" w:rsidP="004672E7">
      <w:pPr>
        <w:pStyle w:val="a5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516A5827" w14:textId="77777777" w:rsidR="004672E7" w:rsidRPr="0077689B" w:rsidRDefault="004672E7" w:rsidP="004672E7">
      <w:pPr>
        <w:pStyle w:val="a5"/>
        <w:numPr>
          <w:ilvl w:val="0"/>
          <w:numId w:val="9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8" w:history="1">
        <w:r w:rsidRPr="0077689B">
          <w:rPr>
            <w:rStyle w:val="a7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77C4AF2D" w14:textId="77777777" w:rsidR="004672E7" w:rsidRPr="0077689B" w:rsidRDefault="004672E7" w:rsidP="004672E7">
      <w:pPr>
        <w:pStyle w:val="a5"/>
        <w:numPr>
          <w:ilvl w:val="0"/>
          <w:numId w:val="9"/>
        </w:numPr>
        <w:ind w:left="0" w:firstLine="567"/>
        <w:contextualSpacing/>
        <w:rPr>
          <w:rStyle w:val="a7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9" w:history="1">
        <w:r w:rsidRPr="0077689B">
          <w:rPr>
            <w:rStyle w:val="a7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7"/>
          <w:sz w:val="28"/>
          <w:szCs w:val="24"/>
        </w:rPr>
        <w:t>.</w:t>
      </w:r>
    </w:p>
    <w:p w14:paraId="4F813779" w14:textId="77777777" w:rsidR="004672E7" w:rsidRPr="0077689B" w:rsidRDefault="004672E7" w:rsidP="004672E7">
      <w:pPr>
        <w:pStyle w:val="a5"/>
        <w:numPr>
          <w:ilvl w:val="0"/>
          <w:numId w:val="9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0" w:history="1">
        <w:r w:rsidRPr="0077689B">
          <w:rPr>
            <w:rStyle w:val="a7"/>
            <w:sz w:val="28"/>
            <w:szCs w:val="24"/>
          </w:rPr>
          <w:t>https://www.chnu.edu.ua/media/lnojdab4/pravyla-akademichnoi-dobrochesnosti.pdf</w:t>
        </w:r>
      </w:hyperlink>
    </w:p>
    <w:p w14:paraId="2B3A0CFA" w14:textId="77777777" w:rsidR="004672E7" w:rsidRPr="0077689B" w:rsidRDefault="004672E7" w:rsidP="004672E7">
      <w:pPr>
        <w:pStyle w:val="a5"/>
        <w:numPr>
          <w:ilvl w:val="0"/>
          <w:numId w:val="9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1" w:history="1">
        <w:r w:rsidRPr="0077689B">
          <w:rPr>
            <w:rStyle w:val="a7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312A5EAF" w14:textId="77777777" w:rsidR="004672E7" w:rsidRDefault="004672E7" w:rsidP="00184A9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</w:p>
    <w:p w14:paraId="1893C02C" w14:textId="6D109B80" w:rsidR="00184A95" w:rsidRDefault="00184A95" w:rsidP="00184A9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bookmarkStart w:id="4" w:name="_GoBack"/>
      <w:bookmarkEnd w:id="4"/>
      <w:r w:rsidRPr="007F5301"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14:paraId="6F72FA53" w14:textId="77777777" w:rsidR="007F5301" w:rsidRPr="007F5301" w:rsidRDefault="007F5301" w:rsidP="00184A9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</w:p>
    <w:p w14:paraId="774019D8" w14:textId="77777777" w:rsidR="00184A95" w:rsidRPr="00E84F12" w:rsidRDefault="00184A95" w:rsidP="00184A95">
      <w:pPr>
        <w:pStyle w:val="a5"/>
        <w:tabs>
          <w:tab w:val="left" w:pos="709"/>
          <w:tab w:val="left" w:pos="993"/>
        </w:tabs>
        <w:ind w:left="0" w:firstLineChars="202" w:firstLine="568"/>
        <w:rPr>
          <w:b/>
          <w:bCs/>
          <w:sz w:val="28"/>
          <w:szCs w:val="28"/>
          <w:u w:val="single"/>
          <w:lang w:eastAsia="ru-RU"/>
        </w:rPr>
      </w:pPr>
      <w:r w:rsidRPr="00E84F12">
        <w:rPr>
          <w:b/>
          <w:bCs/>
          <w:sz w:val="28"/>
          <w:szCs w:val="28"/>
          <w:u w:val="single"/>
          <w:lang w:eastAsia="ru-RU"/>
        </w:rPr>
        <w:lastRenderedPageBreak/>
        <w:t>Академічні ресурси:</w:t>
      </w:r>
    </w:p>
    <w:p w14:paraId="712C66B5" w14:textId="77777777" w:rsidR="00184A95" w:rsidRPr="007F5301" w:rsidRDefault="00184A95" w:rsidP="00184A95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7F5301">
        <w:rPr>
          <w:sz w:val="28"/>
          <w:szCs w:val="28"/>
          <w:lang w:eastAsia="ru-RU"/>
        </w:rPr>
        <w:t xml:space="preserve">1. Репозиторій академічних статей, таких як </w:t>
      </w:r>
      <w:proofErr w:type="spellStart"/>
      <w:r w:rsidRPr="007F5301">
        <w:rPr>
          <w:sz w:val="28"/>
          <w:szCs w:val="28"/>
          <w:lang w:eastAsia="ru-RU"/>
        </w:rPr>
        <w:t>Google</w:t>
      </w:r>
      <w:proofErr w:type="spellEnd"/>
      <w:r w:rsidRPr="007F5301">
        <w:rPr>
          <w:sz w:val="28"/>
          <w:szCs w:val="28"/>
          <w:lang w:eastAsia="ru-RU"/>
        </w:rPr>
        <w:t xml:space="preserve"> </w:t>
      </w:r>
      <w:proofErr w:type="spellStart"/>
      <w:r w:rsidRPr="007F5301">
        <w:rPr>
          <w:sz w:val="28"/>
          <w:szCs w:val="28"/>
          <w:lang w:eastAsia="ru-RU"/>
        </w:rPr>
        <w:t>Scholar</w:t>
      </w:r>
      <w:proofErr w:type="spellEnd"/>
      <w:r w:rsidRPr="007F5301">
        <w:rPr>
          <w:sz w:val="28"/>
          <w:szCs w:val="28"/>
          <w:lang w:eastAsia="ru-RU"/>
        </w:rPr>
        <w:t xml:space="preserve"> або </w:t>
      </w:r>
      <w:proofErr w:type="spellStart"/>
      <w:r w:rsidRPr="007F5301">
        <w:rPr>
          <w:sz w:val="28"/>
          <w:szCs w:val="28"/>
          <w:lang w:eastAsia="ru-RU"/>
        </w:rPr>
        <w:t>ResearchGate</w:t>
      </w:r>
      <w:proofErr w:type="spellEnd"/>
      <w:r w:rsidRPr="007F5301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4F6D15AE" w14:textId="77777777" w:rsidR="00184A95" w:rsidRPr="007F5301" w:rsidRDefault="00184A95" w:rsidP="00184A95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7F5301">
        <w:rPr>
          <w:sz w:val="28"/>
          <w:szCs w:val="28"/>
        </w:rPr>
        <w:t xml:space="preserve">2. </w:t>
      </w:r>
      <w:proofErr w:type="spellStart"/>
      <w:r w:rsidRPr="007F5301">
        <w:rPr>
          <w:sz w:val="28"/>
          <w:szCs w:val="28"/>
        </w:rPr>
        <w:t>ARCher</w:t>
      </w:r>
      <w:proofErr w:type="spellEnd"/>
      <w:r w:rsidRPr="007F5301">
        <w:rPr>
          <w:sz w:val="28"/>
          <w:szCs w:val="28"/>
        </w:rPr>
        <w:t xml:space="preserve"> – інституційний </w:t>
      </w:r>
      <w:proofErr w:type="spellStart"/>
      <w:r w:rsidRPr="007F5301">
        <w:rPr>
          <w:sz w:val="28"/>
          <w:szCs w:val="28"/>
        </w:rPr>
        <w:t>репозитарій</w:t>
      </w:r>
      <w:proofErr w:type="spellEnd"/>
      <w:r w:rsidRPr="007F5301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2" w:history="1">
        <w:r w:rsidRPr="007F5301">
          <w:rPr>
            <w:rStyle w:val="a7"/>
            <w:sz w:val="28"/>
            <w:szCs w:val="28"/>
          </w:rPr>
          <w:t>https://archer.chnu.edu.ua/</w:t>
        </w:r>
      </w:hyperlink>
      <w:r w:rsidRPr="007F5301">
        <w:rPr>
          <w:sz w:val="28"/>
          <w:szCs w:val="28"/>
        </w:rPr>
        <w:t>.</w:t>
      </w:r>
    </w:p>
    <w:p w14:paraId="283BC88D" w14:textId="77777777" w:rsidR="007F5301" w:rsidRDefault="007F5301" w:rsidP="00184A95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</w:p>
    <w:p w14:paraId="2063B654" w14:textId="77777777" w:rsidR="007F5301" w:rsidRDefault="007F5301" w:rsidP="00184A95">
      <w:pPr>
        <w:pStyle w:val="a5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</w:p>
    <w:p w14:paraId="26E58BA7" w14:textId="5A451B79" w:rsidR="00184A95" w:rsidRPr="00E84F12" w:rsidRDefault="00184A95" w:rsidP="00184A95">
      <w:pPr>
        <w:pStyle w:val="a5"/>
        <w:tabs>
          <w:tab w:val="left" w:pos="709"/>
          <w:tab w:val="left" w:pos="993"/>
        </w:tabs>
        <w:ind w:left="0" w:firstLineChars="202" w:firstLine="568"/>
        <w:rPr>
          <w:b/>
          <w:bCs/>
          <w:sz w:val="28"/>
          <w:szCs w:val="28"/>
          <w:u w:val="single"/>
        </w:rPr>
      </w:pPr>
      <w:r w:rsidRPr="00E84F12">
        <w:rPr>
          <w:b/>
          <w:bCs/>
          <w:sz w:val="28"/>
          <w:szCs w:val="28"/>
          <w:u w:val="single"/>
        </w:rPr>
        <w:t>Інші інформаційні ресурси</w:t>
      </w:r>
    </w:p>
    <w:p w14:paraId="28EF0357" w14:textId="5B942C6F" w:rsidR="007B3B42" w:rsidRPr="007F5301" w:rsidRDefault="007B3B42" w:rsidP="00E84F12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206"/>
        <w:rPr>
          <w:color w:val="1155CC"/>
          <w:sz w:val="28"/>
          <w:szCs w:val="28"/>
          <w:u w:val="single"/>
        </w:rPr>
      </w:pPr>
      <w:r w:rsidRPr="007F5301">
        <w:rPr>
          <w:sz w:val="28"/>
          <w:szCs w:val="28"/>
        </w:rPr>
        <w:t>Кабінет Міністрів України – http://</w:t>
      </w:r>
      <w:hyperlink r:id="rId13">
        <w:r w:rsidRPr="007F5301">
          <w:rPr>
            <w:sz w:val="28"/>
            <w:szCs w:val="28"/>
          </w:rPr>
          <w:t xml:space="preserve"> </w:t>
        </w:r>
      </w:hyperlink>
      <w:hyperlink r:id="rId14">
        <w:r w:rsidRPr="007F5301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1FEFA669" w14:textId="5E798161" w:rsidR="007B3B42" w:rsidRPr="007F5301" w:rsidRDefault="007B3B42" w:rsidP="00E84F12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left="0" w:firstLine="206"/>
        <w:rPr>
          <w:sz w:val="28"/>
          <w:szCs w:val="28"/>
        </w:rPr>
      </w:pPr>
      <w:r w:rsidRPr="007F5301">
        <w:rPr>
          <w:sz w:val="28"/>
          <w:szCs w:val="28"/>
        </w:rPr>
        <w:t xml:space="preserve">Департамент статистики Організації Об'єднаних Націй </w:t>
      </w:r>
      <w:r w:rsidR="00E84F12" w:rsidRPr="007F5301">
        <w:rPr>
          <w:sz w:val="28"/>
          <w:szCs w:val="28"/>
        </w:rPr>
        <w:t>URL:</w:t>
      </w:r>
      <w:r w:rsidRPr="007F5301">
        <w:rPr>
          <w:sz w:val="28"/>
          <w:szCs w:val="28"/>
        </w:rPr>
        <w:t>http://unstats.un.org/</w:t>
      </w:r>
    </w:p>
    <w:p w14:paraId="07FACAD1" w14:textId="07F76B6B" w:rsidR="007B3B42" w:rsidRPr="007F5301" w:rsidRDefault="007B3B42" w:rsidP="00E84F12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left="0" w:firstLine="206"/>
        <w:rPr>
          <w:sz w:val="28"/>
          <w:szCs w:val="28"/>
        </w:rPr>
      </w:pPr>
      <w:r w:rsidRPr="007F5301">
        <w:rPr>
          <w:sz w:val="28"/>
          <w:szCs w:val="28"/>
        </w:rPr>
        <w:t xml:space="preserve"> Міжнародна асоціація </w:t>
      </w:r>
      <w:proofErr w:type="spellStart"/>
      <w:r w:rsidRPr="007F5301">
        <w:rPr>
          <w:sz w:val="28"/>
          <w:szCs w:val="28"/>
        </w:rPr>
        <w:t>зi</w:t>
      </w:r>
      <w:proofErr w:type="spellEnd"/>
      <w:r w:rsidRPr="007F5301">
        <w:rPr>
          <w:sz w:val="28"/>
          <w:szCs w:val="28"/>
        </w:rPr>
        <w:t xml:space="preserve"> статистики (IAOS) </w:t>
      </w:r>
      <w:r w:rsidR="00E84F12" w:rsidRPr="007F5301">
        <w:rPr>
          <w:sz w:val="28"/>
          <w:szCs w:val="28"/>
        </w:rPr>
        <w:t>URL:</w:t>
      </w:r>
      <w:r w:rsidRPr="007F5301">
        <w:rPr>
          <w:sz w:val="28"/>
          <w:szCs w:val="28"/>
        </w:rPr>
        <w:t xml:space="preserve"> http://isi.cbs.nl/</w:t>
      </w:r>
    </w:p>
    <w:p w14:paraId="3B4366A7" w14:textId="7A5DE3DC" w:rsidR="007B3B42" w:rsidRPr="007F5301" w:rsidRDefault="007B3B42" w:rsidP="00E84F12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left="0" w:firstLine="206"/>
        <w:rPr>
          <w:sz w:val="28"/>
          <w:szCs w:val="28"/>
        </w:rPr>
      </w:pPr>
      <w:r w:rsidRPr="007F5301">
        <w:rPr>
          <w:sz w:val="28"/>
          <w:szCs w:val="28"/>
        </w:rPr>
        <w:t xml:space="preserve">Міжнародний інститут статистики (ISI) </w:t>
      </w:r>
      <w:r w:rsidR="00E84F12" w:rsidRPr="007F5301">
        <w:rPr>
          <w:sz w:val="28"/>
          <w:szCs w:val="28"/>
        </w:rPr>
        <w:t>URL:</w:t>
      </w:r>
      <w:r w:rsidRPr="007F5301">
        <w:rPr>
          <w:sz w:val="28"/>
          <w:szCs w:val="28"/>
        </w:rPr>
        <w:t xml:space="preserve"> http://isi.cbs.nl/</w:t>
      </w:r>
    </w:p>
    <w:p w14:paraId="23C5ED63" w14:textId="7EFB7291" w:rsidR="007B3B42" w:rsidRPr="007F5301" w:rsidRDefault="007B3B42" w:rsidP="00E84F12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left="0" w:firstLine="206"/>
        <w:rPr>
          <w:sz w:val="28"/>
          <w:szCs w:val="28"/>
        </w:rPr>
      </w:pPr>
      <w:r w:rsidRPr="007F5301">
        <w:rPr>
          <w:sz w:val="28"/>
          <w:szCs w:val="28"/>
        </w:rPr>
        <w:t xml:space="preserve"> Організація економічної співпраці та розвитку (OESD) </w:t>
      </w:r>
      <w:r w:rsidR="00E84F12" w:rsidRPr="007F5301">
        <w:rPr>
          <w:sz w:val="28"/>
          <w:szCs w:val="28"/>
        </w:rPr>
        <w:t>URL:</w:t>
      </w:r>
      <w:r w:rsidRPr="007F5301">
        <w:rPr>
          <w:sz w:val="28"/>
          <w:szCs w:val="28"/>
        </w:rPr>
        <w:t>http://www.oecd.org/</w:t>
      </w:r>
    </w:p>
    <w:p w14:paraId="7B30A4D6" w14:textId="03D353EB" w:rsidR="007B3B42" w:rsidRPr="007F5301" w:rsidRDefault="007B3B42" w:rsidP="00E84F12">
      <w:pPr>
        <w:pStyle w:val="a5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ind w:left="0" w:firstLine="206"/>
        <w:rPr>
          <w:sz w:val="28"/>
          <w:szCs w:val="28"/>
        </w:rPr>
      </w:pPr>
      <w:r w:rsidRPr="007F5301">
        <w:rPr>
          <w:sz w:val="28"/>
          <w:szCs w:val="28"/>
        </w:rPr>
        <w:t xml:space="preserve"> Статистичний офіс Європейської співдружності </w:t>
      </w:r>
      <w:r w:rsidR="00E84F12" w:rsidRPr="007F5301">
        <w:rPr>
          <w:sz w:val="28"/>
          <w:szCs w:val="28"/>
        </w:rPr>
        <w:t>URL:</w:t>
      </w:r>
      <w:r w:rsidRPr="007F5301">
        <w:rPr>
          <w:sz w:val="28"/>
          <w:szCs w:val="28"/>
        </w:rPr>
        <w:t>http://europa.eu.int/</w:t>
      </w:r>
    </w:p>
    <w:p w14:paraId="0C29E7E5" w14:textId="2115974F" w:rsidR="00E84F12" w:rsidRPr="00E84F12" w:rsidRDefault="00E84F12" w:rsidP="00E84F12">
      <w:pPr>
        <w:pStyle w:val="a3"/>
        <w:numPr>
          <w:ilvl w:val="0"/>
          <w:numId w:val="4"/>
        </w:numPr>
        <w:ind w:left="0" w:firstLine="206"/>
        <w:rPr>
          <w:sz w:val="28"/>
          <w:szCs w:val="28"/>
        </w:rPr>
      </w:pPr>
      <w:r w:rsidRPr="00E84F12">
        <w:rPr>
          <w:sz w:val="28"/>
          <w:szCs w:val="28"/>
        </w:rPr>
        <w:t>Державна регуляторна служба України URL:</w:t>
      </w:r>
      <w:r w:rsidRPr="00E84F12">
        <w:rPr>
          <w:spacing w:val="1"/>
          <w:sz w:val="28"/>
          <w:szCs w:val="28"/>
        </w:rPr>
        <w:t xml:space="preserve"> </w:t>
      </w:r>
      <w:hyperlink r:id="rId15" w:history="1">
        <w:r w:rsidRPr="00E84F12">
          <w:rPr>
            <w:rStyle w:val="a7"/>
            <w:sz w:val="28"/>
            <w:szCs w:val="28"/>
          </w:rPr>
          <w:t>https://drs.gov.ua/regulations/</w:t>
        </w:r>
      </w:hyperlink>
    </w:p>
    <w:p w14:paraId="3EB1EF85" w14:textId="77777777" w:rsidR="00E84F12" w:rsidRPr="00E84F12" w:rsidRDefault="00E84F12" w:rsidP="00E84F12">
      <w:pPr>
        <w:pStyle w:val="a3"/>
        <w:numPr>
          <w:ilvl w:val="0"/>
          <w:numId w:val="4"/>
        </w:numPr>
        <w:ind w:left="0" w:firstLine="206"/>
        <w:rPr>
          <w:spacing w:val="1"/>
          <w:sz w:val="28"/>
          <w:szCs w:val="28"/>
        </w:rPr>
      </w:pPr>
      <w:r w:rsidRPr="00E84F12">
        <w:rPr>
          <w:sz w:val="28"/>
          <w:szCs w:val="28"/>
        </w:rPr>
        <w:t xml:space="preserve">Міністерство економічного розвитку і торгівлі України URL:: </w:t>
      </w:r>
      <w:hyperlink w:history="1">
        <w:r w:rsidRPr="00E84F12">
          <w:rPr>
            <w:rStyle w:val="a7"/>
            <w:sz w:val="28"/>
            <w:szCs w:val="28"/>
          </w:rPr>
          <w:t xml:space="preserve">www.me.gov.ua </w:t>
        </w:r>
      </w:hyperlink>
      <w:r w:rsidRPr="00E84F12">
        <w:rPr>
          <w:spacing w:val="1"/>
          <w:sz w:val="28"/>
          <w:szCs w:val="28"/>
        </w:rPr>
        <w:t xml:space="preserve"> </w:t>
      </w:r>
    </w:p>
    <w:p w14:paraId="4B3E850D" w14:textId="77777777" w:rsidR="00E84F12" w:rsidRPr="00E84F12" w:rsidRDefault="00E84F12" w:rsidP="00E84F12">
      <w:pPr>
        <w:pStyle w:val="a3"/>
        <w:numPr>
          <w:ilvl w:val="0"/>
          <w:numId w:val="4"/>
        </w:numPr>
        <w:ind w:left="0" w:firstLine="206"/>
        <w:rPr>
          <w:sz w:val="28"/>
          <w:szCs w:val="28"/>
        </w:rPr>
      </w:pPr>
      <w:r w:rsidRPr="00E84F12">
        <w:rPr>
          <w:sz w:val="28"/>
          <w:szCs w:val="28"/>
        </w:rPr>
        <w:t>Державна служба статистики України URL:</w:t>
      </w:r>
      <w:hyperlink w:history="1">
        <w:r w:rsidRPr="00E84F12">
          <w:rPr>
            <w:rStyle w:val="a7"/>
            <w:sz w:val="28"/>
            <w:szCs w:val="28"/>
          </w:rPr>
          <w:t xml:space="preserve">www.ukrstat.gov.ua </w:t>
        </w:r>
      </w:hyperlink>
    </w:p>
    <w:p w14:paraId="3883255B" w14:textId="77777777" w:rsidR="00E84F12" w:rsidRPr="00E84F12" w:rsidRDefault="00E84F12" w:rsidP="00E84F12">
      <w:pPr>
        <w:pStyle w:val="a3"/>
        <w:numPr>
          <w:ilvl w:val="0"/>
          <w:numId w:val="4"/>
        </w:numPr>
        <w:ind w:left="0" w:firstLine="206"/>
        <w:rPr>
          <w:sz w:val="28"/>
          <w:szCs w:val="28"/>
        </w:rPr>
      </w:pPr>
      <w:r w:rsidRPr="009B065D">
        <w:rPr>
          <w:sz w:val="28"/>
          <w:szCs w:val="28"/>
        </w:rPr>
        <w:t>Законодавство України</w:t>
      </w:r>
      <w:r w:rsidRPr="00E84F12">
        <w:rPr>
          <w:sz w:val="28"/>
          <w:szCs w:val="28"/>
        </w:rPr>
        <w:t xml:space="preserve"> URL: </w:t>
      </w:r>
      <w:hyperlink r:id="rId16" w:history="1">
        <w:r w:rsidRPr="00E84F12">
          <w:rPr>
            <w:rStyle w:val="a7"/>
            <w:sz w:val="28"/>
            <w:szCs w:val="28"/>
          </w:rPr>
          <w:t>https://zakon.rada.gov.ua/laws/main/index</w:t>
        </w:r>
      </w:hyperlink>
    </w:p>
    <w:p w14:paraId="1A3CE189" w14:textId="77777777" w:rsidR="00E84F12" w:rsidRPr="00E84F12" w:rsidRDefault="00E84F12" w:rsidP="00E84F12">
      <w:pPr>
        <w:pStyle w:val="a3"/>
        <w:numPr>
          <w:ilvl w:val="0"/>
          <w:numId w:val="4"/>
        </w:numPr>
        <w:ind w:left="0" w:firstLine="206"/>
        <w:rPr>
          <w:spacing w:val="1"/>
          <w:sz w:val="28"/>
          <w:szCs w:val="28"/>
        </w:rPr>
      </w:pPr>
      <w:r w:rsidRPr="00E84F12">
        <w:rPr>
          <w:sz w:val="28"/>
          <w:szCs w:val="28"/>
        </w:rPr>
        <w:t xml:space="preserve">Офіційний сайт Чернівецької області URL: </w:t>
      </w:r>
      <w:hyperlink w:history="1">
        <w:r w:rsidRPr="00E84F12">
          <w:rPr>
            <w:rStyle w:val="a7"/>
            <w:sz w:val="28"/>
            <w:szCs w:val="28"/>
          </w:rPr>
          <w:t>www.bucoda.cv.ua</w:t>
        </w:r>
      </w:hyperlink>
      <w:r w:rsidRPr="00E84F12">
        <w:rPr>
          <w:spacing w:val="1"/>
          <w:sz w:val="28"/>
          <w:szCs w:val="28"/>
        </w:rPr>
        <w:t xml:space="preserve"> </w:t>
      </w:r>
    </w:p>
    <w:p w14:paraId="55BB7609" w14:textId="3FCFCEF4" w:rsidR="007B3B42" w:rsidRPr="00E84F12" w:rsidRDefault="007B3B42" w:rsidP="00E84F12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206"/>
        <w:rPr>
          <w:sz w:val="28"/>
          <w:szCs w:val="28"/>
        </w:rPr>
      </w:pPr>
      <w:r w:rsidRPr="00E84F12">
        <w:rPr>
          <w:sz w:val="28"/>
          <w:szCs w:val="28"/>
        </w:rPr>
        <w:t xml:space="preserve">Інститут глобальних стратегій </w:t>
      </w:r>
      <w:r w:rsidR="00D21BB0" w:rsidRPr="00E84F12">
        <w:rPr>
          <w:sz w:val="28"/>
          <w:szCs w:val="28"/>
        </w:rPr>
        <w:t>URL</w:t>
      </w:r>
      <w:r w:rsidR="00D21BB0">
        <w:rPr>
          <w:sz w:val="28"/>
          <w:szCs w:val="28"/>
        </w:rPr>
        <w:t>:</w:t>
      </w:r>
      <w:r w:rsidR="00D21BB0" w:rsidRPr="00E84F12">
        <w:rPr>
          <w:sz w:val="28"/>
          <w:szCs w:val="28"/>
        </w:rPr>
        <w:t xml:space="preserve"> </w:t>
      </w:r>
      <w:r w:rsidRPr="00E84F12">
        <w:rPr>
          <w:sz w:val="28"/>
          <w:szCs w:val="28"/>
        </w:rPr>
        <w:t>www.igls.com.ua</w:t>
      </w:r>
    </w:p>
    <w:p w14:paraId="13AC238B" w14:textId="01042E57" w:rsidR="007B3B42" w:rsidRPr="00E84F12" w:rsidRDefault="007B3B42" w:rsidP="00E84F12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206"/>
        <w:rPr>
          <w:sz w:val="28"/>
          <w:szCs w:val="28"/>
        </w:rPr>
      </w:pPr>
      <w:r w:rsidRPr="00E84F12">
        <w:rPr>
          <w:sz w:val="28"/>
          <w:szCs w:val="28"/>
        </w:rPr>
        <w:t xml:space="preserve">Інститут економічних досліджень і політичних консультацій </w:t>
      </w:r>
      <w:r w:rsidR="00D21BB0" w:rsidRPr="00E84F12">
        <w:rPr>
          <w:sz w:val="28"/>
          <w:szCs w:val="28"/>
        </w:rPr>
        <w:t>URL</w:t>
      </w:r>
      <w:r w:rsidR="00D21BB0">
        <w:rPr>
          <w:sz w:val="28"/>
          <w:szCs w:val="28"/>
        </w:rPr>
        <w:t>:</w:t>
      </w:r>
      <w:r w:rsidRPr="00E84F12">
        <w:rPr>
          <w:sz w:val="28"/>
          <w:szCs w:val="28"/>
        </w:rPr>
        <w:t>www.ier.kiev.ua</w:t>
      </w:r>
    </w:p>
    <w:p w14:paraId="72EBFE91" w14:textId="2356E7FE" w:rsidR="007B3B42" w:rsidRPr="007F5301" w:rsidRDefault="007B3B42" w:rsidP="00E84F12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206"/>
        <w:jc w:val="left"/>
        <w:rPr>
          <w:sz w:val="28"/>
          <w:szCs w:val="28"/>
        </w:rPr>
      </w:pPr>
      <w:r w:rsidRPr="007F5301">
        <w:rPr>
          <w:sz w:val="28"/>
          <w:szCs w:val="28"/>
        </w:rPr>
        <w:t xml:space="preserve">Національна бібліотека України ім. В.І. Вернадського </w:t>
      </w:r>
      <w:r w:rsidR="00D21BB0" w:rsidRPr="00E84F12">
        <w:rPr>
          <w:sz w:val="28"/>
          <w:szCs w:val="28"/>
        </w:rPr>
        <w:t>URL</w:t>
      </w:r>
      <w:r w:rsidR="00D21BB0">
        <w:rPr>
          <w:sz w:val="28"/>
          <w:szCs w:val="28"/>
        </w:rPr>
        <w:t>:</w:t>
      </w:r>
      <w:hyperlink r:id="rId17" w:history="1">
        <w:r w:rsidRPr="007F5301">
          <w:rPr>
            <w:rStyle w:val="a7"/>
            <w:sz w:val="28"/>
            <w:szCs w:val="28"/>
          </w:rPr>
          <w:t>www.nbuv.gov.ua</w:t>
        </w:r>
      </w:hyperlink>
    </w:p>
    <w:p w14:paraId="1ABF7F55" w14:textId="46F3C62E" w:rsidR="007B3B42" w:rsidRPr="007F5301" w:rsidRDefault="007B3B42" w:rsidP="00E84F12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206"/>
        <w:jc w:val="left"/>
        <w:rPr>
          <w:sz w:val="28"/>
          <w:szCs w:val="28"/>
        </w:rPr>
      </w:pPr>
      <w:r w:rsidRPr="007F5301">
        <w:rPr>
          <w:sz w:val="28"/>
          <w:szCs w:val="28"/>
        </w:rPr>
        <w:t xml:space="preserve">Національна парламентська бібліотека </w:t>
      </w:r>
      <w:r w:rsidR="00D21BB0" w:rsidRPr="00E84F12">
        <w:rPr>
          <w:sz w:val="28"/>
          <w:szCs w:val="28"/>
        </w:rPr>
        <w:t>URL</w:t>
      </w:r>
      <w:r w:rsidR="00D21BB0">
        <w:rPr>
          <w:sz w:val="28"/>
          <w:szCs w:val="28"/>
        </w:rPr>
        <w:t>:</w:t>
      </w:r>
      <w:r w:rsidRPr="007F5301">
        <w:rPr>
          <w:sz w:val="28"/>
          <w:szCs w:val="28"/>
        </w:rPr>
        <w:t xml:space="preserve"> </w:t>
      </w:r>
      <w:hyperlink r:id="rId18" w:history="1">
        <w:r w:rsidR="00E70E72" w:rsidRPr="007F5301">
          <w:rPr>
            <w:rStyle w:val="a7"/>
            <w:sz w:val="28"/>
            <w:szCs w:val="28"/>
          </w:rPr>
          <w:t>www.alpha.rada.kiev.ua</w:t>
        </w:r>
      </w:hyperlink>
    </w:p>
    <w:p w14:paraId="42F57427" w14:textId="3BBF7CA8" w:rsidR="00FB5163" w:rsidRPr="007F5301" w:rsidRDefault="00FB5163" w:rsidP="00E84F12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206"/>
        <w:rPr>
          <w:sz w:val="28"/>
          <w:szCs w:val="28"/>
        </w:rPr>
      </w:pPr>
      <w:proofErr w:type="spellStart"/>
      <w:r w:rsidRPr="007F5301">
        <w:rPr>
          <w:sz w:val="28"/>
          <w:szCs w:val="28"/>
        </w:rPr>
        <w:t>Investopedia</w:t>
      </w:r>
      <w:proofErr w:type="spellEnd"/>
      <w:r w:rsidRPr="007F5301">
        <w:rPr>
          <w:sz w:val="28"/>
          <w:szCs w:val="28"/>
        </w:rPr>
        <w:t>: www.investopedia.com</w:t>
      </w:r>
    </w:p>
    <w:p w14:paraId="755982C3" w14:textId="138AF7B5" w:rsidR="00FB5163" w:rsidRPr="007F5301" w:rsidRDefault="00FB5163" w:rsidP="00E84F12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206"/>
        <w:rPr>
          <w:sz w:val="28"/>
          <w:szCs w:val="28"/>
        </w:rPr>
      </w:pPr>
      <w:proofErr w:type="spellStart"/>
      <w:r w:rsidRPr="007F5301">
        <w:rPr>
          <w:sz w:val="28"/>
          <w:szCs w:val="28"/>
        </w:rPr>
        <w:t>Bloomberg</w:t>
      </w:r>
      <w:proofErr w:type="spellEnd"/>
      <w:r w:rsidRPr="007F5301">
        <w:rPr>
          <w:sz w:val="28"/>
          <w:szCs w:val="28"/>
        </w:rPr>
        <w:t xml:space="preserve"> </w:t>
      </w:r>
      <w:proofErr w:type="spellStart"/>
      <w:r w:rsidRPr="007F5301">
        <w:rPr>
          <w:sz w:val="28"/>
          <w:szCs w:val="28"/>
        </w:rPr>
        <w:t>Markets</w:t>
      </w:r>
      <w:proofErr w:type="spellEnd"/>
      <w:r w:rsidRPr="007F5301">
        <w:rPr>
          <w:sz w:val="28"/>
          <w:szCs w:val="28"/>
        </w:rPr>
        <w:t>: www.bloomberg.com/markets</w:t>
      </w:r>
    </w:p>
    <w:p w14:paraId="5BD7AA64" w14:textId="3A8AD4EA" w:rsidR="00FB5163" w:rsidRPr="007F5301" w:rsidRDefault="00FB5163" w:rsidP="00E84F12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206"/>
        <w:rPr>
          <w:sz w:val="28"/>
          <w:szCs w:val="28"/>
        </w:rPr>
      </w:pPr>
      <w:r w:rsidRPr="007F5301">
        <w:rPr>
          <w:sz w:val="28"/>
          <w:szCs w:val="28"/>
        </w:rPr>
        <w:t>Українська біржа (UX): www.ux.ua</w:t>
      </w:r>
    </w:p>
    <w:p w14:paraId="28AB1B5F" w14:textId="54926406" w:rsidR="00FB5163" w:rsidRPr="007F5301" w:rsidRDefault="00FB5163" w:rsidP="00E84F12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206"/>
        <w:rPr>
          <w:sz w:val="28"/>
          <w:szCs w:val="28"/>
        </w:rPr>
      </w:pPr>
      <w:proofErr w:type="spellStart"/>
      <w:r w:rsidRPr="007F5301">
        <w:rPr>
          <w:sz w:val="28"/>
          <w:szCs w:val="28"/>
        </w:rPr>
        <w:t>TradingView</w:t>
      </w:r>
      <w:proofErr w:type="spellEnd"/>
      <w:r w:rsidRPr="007F5301">
        <w:rPr>
          <w:sz w:val="28"/>
          <w:szCs w:val="28"/>
        </w:rPr>
        <w:t>: www.tradingview.com</w:t>
      </w:r>
    </w:p>
    <w:p w14:paraId="6F5343EC" w14:textId="1339FB4B" w:rsidR="00FB5163" w:rsidRPr="007F5301" w:rsidRDefault="00FB5163" w:rsidP="00E84F12">
      <w:pPr>
        <w:pStyle w:val="a5"/>
        <w:numPr>
          <w:ilvl w:val="0"/>
          <w:numId w:val="4"/>
        </w:numPr>
        <w:tabs>
          <w:tab w:val="left" w:pos="993"/>
          <w:tab w:val="left" w:pos="1134"/>
        </w:tabs>
        <w:ind w:left="0" w:firstLine="206"/>
        <w:rPr>
          <w:sz w:val="28"/>
          <w:szCs w:val="28"/>
        </w:rPr>
      </w:pPr>
      <w:r w:rsidRPr="007F5301">
        <w:rPr>
          <w:sz w:val="28"/>
          <w:szCs w:val="28"/>
        </w:rPr>
        <w:t>Investing.com: www.investing.com</w:t>
      </w:r>
    </w:p>
    <w:p w14:paraId="6573BB14" w14:textId="77777777" w:rsidR="007F5301" w:rsidRDefault="007F5301" w:rsidP="00184A9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</w:p>
    <w:p w14:paraId="3E1B3156" w14:textId="6C5DCC4E" w:rsidR="00184A95" w:rsidRPr="007F5301" w:rsidRDefault="00184A95" w:rsidP="00184A95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833C0B" w:themeColor="accent2" w:themeShade="80"/>
          <w:sz w:val="28"/>
          <w:szCs w:val="28"/>
        </w:rPr>
      </w:pPr>
      <w:r w:rsidRPr="007F5301">
        <w:rPr>
          <w:b/>
          <w:bCs/>
          <w:i/>
          <w:iCs/>
          <w:color w:val="833C0B" w:themeColor="accent2" w:themeShade="80"/>
          <w:sz w:val="28"/>
          <w:szCs w:val="28"/>
        </w:rPr>
        <w:t xml:space="preserve">Детальна інформація щодо вивчення курсу </w:t>
      </w:r>
      <w:r w:rsidR="00522818" w:rsidRPr="007F5301">
        <w:rPr>
          <w:b/>
          <w:bCs/>
          <w:i/>
          <w:iCs/>
          <w:color w:val="833C0B" w:themeColor="accent2" w:themeShade="80"/>
          <w:sz w:val="28"/>
          <w:szCs w:val="28"/>
        </w:rPr>
        <w:t>«</w:t>
      </w:r>
      <w:r w:rsidR="008400C3" w:rsidRPr="007F5301">
        <w:rPr>
          <w:b/>
          <w:bCs/>
          <w:i/>
          <w:iCs/>
          <w:color w:val="833C0B" w:themeColor="accent2" w:themeShade="80"/>
          <w:sz w:val="28"/>
          <w:szCs w:val="28"/>
        </w:rPr>
        <w:t>Біржова діяльність</w:t>
      </w:r>
      <w:r w:rsidR="00522818" w:rsidRPr="007F5301">
        <w:rPr>
          <w:b/>
          <w:bCs/>
          <w:i/>
          <w:iCs/>
          <w:color w:val="833C0B" w:themeColor="accent2" w:themeShade="80"/>
          <w:sz w:val="28"/>
          <w:szCs w:val="28"/>
        </w:rPr>
        <w:t>»</w:t>
      </w:r>
      <w:r w:rsidRPr="007F5301">
        <w:rPr>
          <w:bCs/>
          <w:i/>
          <w:iCs/>
          <w:color w:val="833C0B" w:themeColor="accent2" w:themeShade="80"/>
          <w:sz w:val="28"/>
          <w:szCs w:val="28"/>
        </w:rPr>
        <w:t xml:space="preserve"> </w:t>
      </w:r>
      <w:r w:rsidRPr="007F5301">
        <w:rPr>
          <w:b/>
          <w:bCs/>
          <w:i/>
          <w:iCs/>
          <w:color w:val="833C0B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063DEDFC" w14:textId="28754782" w:rsidR="007F5301" w:rsidRDefault="006155C0" w:rsidP="007F5301">
      <w:pPr>
        <w:pStyle w:val="a5"/>
        <w:tabs>
          <w:tab w:val="left" w:pos="0"/>
        </w:tabs>
        <w:ind w:left="0" w:firstLine="0"/>
        <w:jc w:val="center"/>
      </w:pPr>
      <w:r w:rsidRPr="006155C0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https://bup.chnu.edu.ua/studentu/robochi-prohramy/robochi-prohramy-2025/osvitnii-riven-bakalavr/</w:t>
      </w:r>
    </w:p>
    <w:p w14:paraId="76D7A6F0" w14:textId="10DF962C" w:rsidR="00D64974" w:rsidRDefault="00D64974" w:rsidP="00FB5163">
      <w:pPr>
        <w:pStyle w:val="a5"/>
        <w:tabs>
          <w:tab w:val="left" w:pos="0"/>
        </w:tabs>
        <w:ind w:left="0" w:firstLine="0"/>
        <w:jc w:val="center"/>
      </w:pPr>
    </w:p>
    <w:sectPr w:rsidR="00D64974" w:rsidSect="00184A95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030DF"/>
    <w:multiLevelType w:val="hybridMultilevel"/>
    <w:tmpl w:val="85B2992A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7589B"/>
    <w:multiLevelType w:val="hybridMultilevel"/>
    <w:tmpl w:val="357A02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7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1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755" w:hanging="180"/>
      </w:pPr>
      <w:rPr>
        <w:rFonts w:cs="Times New Roman"/>
      </w:rPr>
    </w:lvl>
  </w:abstractNum>
  <w:abstractNum w:abstractNumId="3" w15:restartNumberingAfterBreak="0">
    <w:nsid w:val="3675733B"/>
    <w:multiLevelType w:val="hybridMultilevel"/>
    <w:tmpl w:val="2F508118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4" w15:restartNumberingAfterBreak="0">
    <w:nsid w:val="45307467"/>
    <w:multiLevelType w:val="hybridMultilevel"/>
    <w:tmpl w:val="D1DA4EF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5" w15:restartNumberingAfterBreak="0">
    <w:nsid w:val="48AB1DAB"/>
    <w:multiLevelType w:val="hybridMultilevel"/>
    <w:tmpl w:val="DE1A43CE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6" w15:restartNumberingAfterBreak="0">
    <w:nsid w:val="4B4F587F"/>
    <w:multiLevelType w:val="hybridMultilevel"/>
    <w:tmpl w:val="6F1E64C0"/>
    <w:lvl w:ilvl="0" w:tplc="0422000F">
      <w:start w:val="1"/>
      <w:numFmt w:val="decimal"/>
      <w:lvlText w:val="%1."/>
      <w:lvlJc w:val="left"/>
      <w:pPr>
        <w:ind w:left="828" w:hanging="360"/>
      </w:pPr>
    </w:lvl>
    <w:lvl w:ilvl="1" w:tplc="04220019" w:tentative="1">
      <w:start w:val="1"/>
      <w:numFmt w:val="lowerLetter"/>
      <w:lvlText w:val="%2."/>
      <w:lvlJc w:val="left"/>
      <w:pPr>
        <w:ind w:left="1548" w:hanging="360"/>
      </w:pPr>
    </w:lvl>
    <w:lvl w:ilvl="2" w:tplc="0422001B">
      <w:start w:val="1"/>
      <w:numFmt w:val="lowerRoman"/>
      <w:lvlText w:val="%3."/>
      <w:lvlJc w:val="right"/>
      <w:pPr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5"/>
    <w:rsid w:val="00184A95"/>
    <w:rsid w:val="001E7A9F"/>
    <w:rsid w:val="00254C54"/>
    <w:rsid w:val="002B2065"/>
    <w:rsid w:val="004347E2"/>
    <w:rsid w:val="00443471"/>
    <w:rsid w:val="004672E7"/>
    <w:rsid w:val="00522818"/>
    <w:rsid w:val="00575F69"/>
    <w:rsid w:val="006155C0"/>
    <w:rsid w:val="006E5F3D"/>
    <w:rsid w:val="007B3B42"/>
    <w:rsid w:val="007F5301"/>
    <w:rsid w:val="008400C3"/>
    <w:rsid w:val="008D7DEC"/>
    <w:rsid w:val="008E2281"/>
    <w:rsid w:val="00AD0ACF"/>
    <w:rsid w:val="00B73209"/>
    <w:rsid w:val="00BA75AF"/>
    <w:rsid w:val="00D16DC7"/>
    <w:rsid w:val="00D21BB0"/>
    <w:rsid w:val="00D35C46"/>
    <w:rsid w:val="00D64974"/>
    <w:rsid w:val="00E70E72"/>
    <w:rsid w:val="00E84F12"/>
    <w:rsid w:val="00EB3001"/>
    <w:rsid w:val="00FB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C8878"/>
  <w15:chartTrackingRefBased/>
  <w15:docId w15:val="{6367516E-B395-4577-B234-FE7A141F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84A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184A95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84A9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184A95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184A9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aliases w:val="основний,Основний"/>
    <w:basedOn w:val="a"/>
    <w:link w:val="a6"/>
    <w:uiPriority w:val="34"/>
    <w:qFormat/>
    <w:rsid w:val="00184A9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84A95"/>
    <w:pPr>
      <w:ind w:left="105"/>
    </w:pPr>
  </w:style>
  <w:style w:type="character" w:styleId="a7">
    <w:name w:val="Hyperlink"/>
    <w:basedOn w:val="a0"/>
    <w:uiPriority w:val="99"/>
    <w:unhideWhenUsed/>
    <w:rsid w:val="00184A9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84A9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4A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styleId="a9">
    <w:name w:val="Normal (Web)"/>
    <w:basedOn w:val="a"/>
    <w:uiPriority w:val="99"/>
    <w:unhideWhenUsed/>
    <w:rsid w:val="00184A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6">
    <w:name w:val="Абзац списку Знак"/>
    <w:aliases w:val="основний Знак,Основний Знак"/>
    <w:link w:val="a5"/>
    <w:uiPriority w:val="34"/>
    <w:locked/>
    <w:rsid w:val="00184A95"/>
    <w:rPr>
      <w:rFonts w:ascii="Times New Roman" w:eastAsia="Times New Roman" w:hAnsi="Times New Roman" w:cs="Times New Roman"/>
      <w:kern w:val="0"/>
      <w14:ligatures w14:val="none"/>
    </w:rPr>
  </w:style>
  <w:style w:type="character" w:styleId="aa">
    <w:name w:val="Unresolved Mention"/>
    <w:basedOn w:val="a0"/>
    <w:uiPriority w:val="99"/>
    <w:semiHidden/>
    <w:unhideWhenUsed/>
    <w:rsid w:val="008D7DE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B51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www.kmu.gov.ua/" TargetMode="External"/><Relationship Id="rId18" Type="http://schemas.openxmlformats.org/officeDocument/2006/relationships/hyperlink" Target="http://www.alpha.rada.kie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234" TargetMode="External"/><Relationship Id="rId12" Type="http://schemas.openxmlformats.org/officeDocument/2006/relationships/hyperlink" Target="https://archer.chnu.edu.ua/" TargetMode="External"/><Relationship Id="rId17" Type="http://schemas.openxmlformats.org/officeDocument/2006/relationships/hyperlink" Target="http://www.nbuv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main/inde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up.chnu.edu.ua/pro-nas/kolektyv-kafedry/belei-svitlana-ivanivna/" TargetMode="External"/><Relationship Id="rId11" Type="http://schemas.openxmlformats.org/officeDocument/2006/relationships/hyperlink" Target="https://www.chnu.edu.ua/media/ni4ptvsk/polityka-vykorystannia-shtuchnoho-intelektu-chnu.pdf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rs.gov.ua/regulations/" TargetMode="External"/><Relationship Id="rId10" Type="http://schemas.openxmlformats.org/officeDocument/2006/relationships/hyperlink" Target="https://www.chnu.edu.ua/media/lnojdab4/pravyla-akademichnoi-dobrochesnosti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hyperlink" Target="http://www.kmu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4414</Words>
  <Characters>2517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Зоряна Кобеля</cp:lastModifiedBy>
  <cp:revision>4</cp:revision>
  <dcterms:created xsi:type="dcterms:W3CDTF">2025-10-20T18:02:00Z</dcterms:created>
  <dcterms:modified xsi:type="dcterms:W3CDTF">2025-11-12T09:41:00Z</dcterms:modified>
</cp:coreProperties>
</file>