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Default="00625EF8">
      <w:pPr>
        <w:pStyle w:val="1"/>
        <w:spacing w:before="89" w:line="320" w:lineRule="exac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682327" w:rsidRDefault="00625EF8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position w:val="3"/>
          <w:sz w:val="40"/>
        </w:rPr>
        <w:t>«</w:t>
      </w:r>
      <w:r w:rsidR="002B00EA">
        <w:rPr>
          <w:b/>
          <w:color w:val="622423"/>
          <w:sz w:val="28"/>
        </w:rPr>
        <w:t>АНАЛІЗ ТУРИСТИЧНОЇ ДІЯЛЬНОСТІ</w:t>
      </w:r>
      <w:r>
        <w:rPr>
          <w:b/>
          <w:color w:val="622423"/>
          <w:position w:val="3"/>
          <w:sz w:val="40"/>
        </w:rPr>
        <w:t>»</w:t>
      </w:r>
    </w:p>
    <w:p w:rsidR="00682327" w:rsidRPr="008140FA" w:rsidRDefault="00625EF8">
      <w:pPr>
        <w:spacing w:before="322"/>
        <w:ind w:left="753" w:right="589"/>
        <w:jc w:val="center"/>
        <w:rPr>
          <w:color w:val="632423" w:themeColor="accent2" w:themeShade="80"/>
          <w:sz w:val="28"/>
        </w:rPr>
      </w:pPr>
      <w:r w:rsidRPr="008140FA">
        <w:rPr>
          <w:b/>
          <w:color w:val="632423" w:themeColor="accent2" w:themeShade="80"/>
          <w:sz w:val="28"/>
        </w:rPr>
        <w:t xml:space="preserve">Компонента освітньої програми </w:t>
      </w:r>
      <w:r w:rsidRPr="008140FA">
        <w:rPr>
          <w:i/>
          <w:color w:val="632423" w:themeColor="accent2" w:themeShade="80"/>
          <w:sz w:val="28"/>
        </w:rPr>
        <w:t>–</w:t>
      </w:r>
      <w:r w:rsidRPr="008140FA">
        <w:rPr>
          <w:i/>
          <w:color w:val="632423" w:themeColor="accent2" w:themeShade="80"/>
          <w:spacing w:val="1"/>
          <w:sz w:val="28"/>
        </w:rPr>
        <w:t xml:space="preserve"> </w:t>
      </w:r>
      <w:r w:rsidR="002B00EA" w:rsidRPr="008140FA">
        <w:rPr>
          <w:b/>
          <w:i/>
          <w:color w:val="632423" w:themeColor="accent2" w:themeShade="80"/>
          <w:sz w:val="28"/>
          <w:u w:val="single"/>
        </w:rPr>
        <w:t>вибіркова</w:t>
      </w:r>
      <w:r w:rsidRPr="008140FA">
        <w:rPr>
          <w:b/>
          <w:i/>
          <w:color w:val="632423" w:themeColor="accent2" w:themeShade="80"/>
          <w:spacing w:val="70"/>
          <w:sz w:val="28"/>
        </w:rPr>
        <w:t xml:space="preserve"> </w:t>
      </w:r>
      <w:r w:rsidRPr="008140FA">
        <w:rPr>
          <w:color w:val="632423" w:themeColor="accent2" w:themeShade="80"/>
          <w:sz w:val="28"/>
        </w:rPr>
        <w:t>(</w:t>
      </w:r>
      <w:r w:rsidR="00CF2893">
        <w:rPr>
          <w:color w:val="632423" w:themeColor="accent2" w:themeShade="80"/>
          <w:sz w:val="28"/>
        </w:rPr>
        <w:t>3</w:t>
      </w:r>
      <w:r w:rsidRPr="008140FA">
        <w:rPr>
          <w:color w:val="632423" w:themeColor="accent2" w:themeShade="80"/>
          <w:sz w:val="28"/>
        </w:rPr>
        <w:t xml:space="preserve"> </w:t>
      </w:r>
      <w:proofErr w:type="spellStart"/>
      <w:r w:rsidR="002B00EA" w:rsidRPr="008140FA">
        <w:rPr>
          <w:i/>
          <w:color w:val="632423" w:themeColor="accent2" w:themeShade="80"/>
          <w:sz w:val="28"/>
        </w:rPr>
        <w:t>кредита</w:t>
      </w:r>
      <w:proofErr w:type="spellEnd"/>
      <w:r w:rsidRPr="008140FA">
        <w:rPr>
          <w:color w:val="632423" w:themeColor="accent2" w:themeShade="80"/>
          <w:sz w:val="28"/>
        </w:rPr>
        <w:t>)</w:t>
      </w:r>
    </w:p>
    <w:p w:rsidR="00682327" w:rsidRPr="008140FA" w:rsidRDefault="00682327">
      <w:pPr>
        <w:pStyle w:val="a3"/>
        <w:rPr>
          <w:color w:val="632423" w:themeColor="accent2" w:themeShade="80"/>
          <w:sz w:val="20"/>
        </w:rPr>
      </w:pPr>
      <w:bookmarkStart w:id="0" w:name="_GoBack"/>
      <w:bookmarkEnd w:id="0"/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Управління та адміністрування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B539EF">
              <w:rPr>
                <w:spacing w:val="-67"/>
                <w:sz w:val="28"/>
              </w:rPr>
              <w:t xml:space="preserve">, </w:t>
            </w:r>
            <w:r w:rsidR="00B539EF" w:rsidRPr="00B539EF">
              <w:rPr>
                <w:sz w:val="28"/>
              </w:rPr>
              <w:t xml:space="preserve">доцент </w:t>
            </w:r>
            <w:r w:rsidR="00340F7B" w:rsidRPr="00625EF8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D03A3B" w:rsidRPr="001F2A4B">
                <w:rPr>
                  <w:rStyle w:val="a5"/>
                  <w:sz w:val="28"/>
                  <w:szCs w:val="28"/>
                </w:rPr>
                <w:t>https://accounting.chnu.edu.ua/pro-nas/kolektyv/kudlaieva-natalia-viktorivna/</w:t>
              </w:r>
            </w:hyperlink>
            <w:r w:rsidR="00625EF8">
              <w:rPr>
                <w:i/>
                <w:color w:val="006FBF"/>
                <w:sz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CF2893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900551" w:rsidRDefault="00682327">
            <w:pPr>
              <w:pStyle w:val="TableParagraph"/>
              <w:rPr>
                <w:i/>
                <w:sz w:val="28"/>
              </w:rPr>
            </w:pP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2B00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 графіком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</w:pPr>
      <w:r>
        <w:rPr>
          <w:color w:val="622423"/>
        </w:rPr>
        <w:t xml:space="preserve">АНОТАЦІЯ </w:t>
      </w:r>
      <w:r w:rsidRPr="008140FA">
        <w:rPr>
          <w:color w:val="632423" w:themeColor="accent2" w:themeShade="80"/>
        </w:rPr>
        <w:t>НАВЧАЛЬНОЇ</w:t>
      </w:r>
      <w:r>
        <w:rPr>
          <w:color w:val="622423"/>
        </w:rPr>
        <w:t xml:space="preserve"> ДИСЦИПЛІНИ</w:t>
      </w:r>
    </w:p>
    <w:p w:rsidR="00097641" w:rsidRPr="00F52F52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F52F52">
        <w:rPr>
          <w:sz w:val="28"/>
          <w:szCs w:val="28"/>
        </w:rPr>
        <w:t>Навчальна дисципліна «</w:t>
      </w:r>
      <w:r w:rsidR="003E1F0B" w:rsidRPr="00F52F52">
        <w:rPr>
          <w:sz w:val="28"/>
          <w:szCs w:val="28"/>
        </w:rPr>
        <w:t>Аналіз туристичної діяльності</w:t>
      </w:r>
      <w:r w:rsidRPr="00F52F52">
        <w:rPr>
          <w:sz w:val="28"/>
          <w:szCs w:val="28"/>
        </w:rPr>
        <w:t>» спрямована</w:t>
      </w:r>
      <w:r w:rsidRPr="00F52F52">
        <w:rPr>
          <w:spacing w:val="1"/>
          <w:sz w:val="28"/>
          <w:szCs w:val="28"/>
        </w:rPr>
        <w:t xml:space="preserve"> </w:t>
      </w:r>
      <w:r w:rsidRPr="00F52F52">
        <w:rPr>
          <w:sz w:val="28"/>
          <w:szCs w:val="28"/>
        </w:rPr>
        <w:t xml:space="preserve">на </w:t>
      </w:r>
      <w:r w:rsidR="00DE5561" w:rsidRPr="00F52F52">
        <w:rPr>
          <w:sz w:val="28"/>
          <w:szCs w:val="28"/>
        </w:rPr>
        <w:t>поглиблення знань</w:t>
      </w:r>
      <w:r w:rsidR="00097641" w:rsidRPr="00F52F52">
        <w:rPr>
          <w:sz w:val="28"/>
          <w:szCs w:val="28"/>
        </w:rPr>
        <w:t xml:space="preserve"> </w:t>
      </w:r>
      <w:r w:rsidR="00A90623" w:rsidRPr="00F52F52">
        <w:rPr>
          <w:sz w:val="28"/>
          <w:szCs w:val="28"/>
        </w:rPr>
        <w:t>здобувачів освіти</w:t>
      </w:r>
      <w:r w:rsidR="00097641" w:rsidRPr="00F52F52">
        <w:rPr>
          <w:sz w:val="28"/>
          <w:szCs w:val="28"/>
        </w:rPr>
        <w:t xml:space="preserve"> </w:t>
      </w:r>
      <w:r w:rsidR="00DE5561" w:rsidRPr="00F52F52">
        <w:rPr>
          <w:sz w:val="28"/>
          <w:szCs w:val="28"/>
        </w:rPr>
        <w:t xml:space="preserve">у сфері аналізу господарських процесів підприємств туристичної індустрії, </w:t>
      </w:r>
      <w:r w:rsidR="00F52F52" w:rsidRPr="00F52F52">
        <w:rPr>
          <w:sz w:val="28"/>
          <w:szCs w:val="28"/>
        </w:rPr>
        <w:t xml:space="preserve">їх </w:t>
      </w:r>
      <w:r w:rsidR="00DE5561" w:rsidRPr="00F52F52">
        <w:rPr>
          <w:sz w:val="28"/>
          <w:szCs w:val="28"/>
        </w:rPr>
        <w:t>економічної ефективності, фінансового стану та кінцевих фінансових результатів</w:t>
      </w:r>
      <w:r w:rsidR="003F6BD6" w:rsidRPr="00F52F52">
        <w:rPr>
          <w:sz w:val="28"/>
          <w:szCs w:val="28"/>
        </w:rPr>
        <w:t>,</w:t>
      </w:r>
      <w:r w:rsidR="003F6BD6" w:rsidRPr="00F52F52">
        <w:rPr>
          <w:sz w:val="28"/>
          <w:szCs w:val="28"/>
          <w:lang w:eastAsia="ru-RU"/>
        </w:rPr>
        <w:t xml:space="preserve"> </w:t>
      </w:r>
      <w:r w:rsidR="00342E8F">
        <w:rPr>
          <w:sz w:val="28"/>
          <w:szCs w:val="28"/>
          <w:lang w:eastAsia="ru-RU"/>
        </w:rPr>
        <w:t xml:space="preserve">на </w:t>
      </w:r>
      <w:r w:rsidR="003F6BD6" w:rsidRPr="00F52F52">
        <w:rPr>
          <w:sz w:val="28"/>
          <w:szCs w:val="28"/>
          <w:lang w:eastAsia="ru-RU"/>
        </w:rPr>
        <w:t>пошук резервів підвищення ефективності діяльності</w:t>
      </w:r>
      <w:r w:rsidR="00097641" w:rsidRPr="00F52F52">
        <w:rPr>
          <w:sz w:val="28"/>
          <w:szCs w:val="28"/>
        </w:rPr>
        <w:t>.</w:t>
      </w:r>
    </w:p>
    <w:p w:rsidR="00097641" w:rsidRPr="003F6BD6" w:rsidRDefault="00097641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F52F52">
        <w:rPr>
          <w:bCs/>
          <w:kern w:val="24"/>
          <w:sz w:val="28"/>
          <w:szCs w:val="28"/>
        </w:rPr>
        <w:t xml:space="preserve">Мета навчальної </w:t>
      </w:r>
      <w:r w:rsidRPr="003F6BD6">
        <w:rPr>
          <w:bCs/>
          <w:kern w:val="24"/>
          <w:sz w:val="28"/>
          <w:szCs w:val="28"/>
        </w:rPr>
        <w:t>дисципліни:</w:t>
      </w:r>
      <w:r w:rsidRPr="003F6BD6">
        <w:rPr>
          <w:kern w:val="24"/>
          <w:sz w:val="28"/>
          <w:szCs w:val="28"/>
        </w:rPr>
        <w:t xml:space="preserve"> </w:t>
      </w:r>
      <w:r w:rsidR="008A01D8" w:rsidRPr="003F6BD6">
        <w:rPr>
          <w:sz w:val="28"/>
          <w:szCs w:val="28"/>
        </w:rPr>
        <w:t>розширення базових теор</w:t>
      </w:r>
      <w:r w:rsidR="00216B13">
        <w:rPr>
          <w:sz w:val="28"/>
          <w:szCs w:val="28"/>
        </w:rPr>
        <w:t>етичних</w:t>
      </w:r>
      <w:r w:rsidR="0098325D" w:rsidRPr="003F6BD6">
        <w:rPr>
          <w:sz w:val="28"/>
          <w:szCs w:val="28"/>
        </w:rPr>
        <w:t xml:space="preserve"> </w:t>
      </w:r>
      <w:r w:rsidR="008A01D8" w:rsidRPr="003F6BD6">
        <w:rPr>
          <w:sz w:val="28"/>
          <w:szCs w:val="28"/>
        </w:rPr>
        <w:t>знань</w:t>
      </w:r>
      <w:r w:rsidR="0098325D" w:rsidRPr="003F6BD6">
        <w:rPr>
          <w:sz w:val="28"/>
          <w:szCs w:val="28"/>
        </w:rPr>
        <w:t xml:space="preserve"> </w:t>
      </w:r>
      <w:r w:rsidR="00DB0E08" w:rsidRPr="003F6BD6">
        <w:rPr>
          <w:sz w:val="28"/>
          <w:szCs w:val="28"/>
        </w:rPr>
        <w:t xml:space="preserve">та практичних навичок </w:t>
      </w:r>
      <w:r w:rsidR="0098325D" w:rsidRPr="003F6BD6">
        <w:rPr>
          <w:sz w:val="28"/>
          <w:szCs w:val="28"/>
        </w:rPr>
        <w:t xml:space="preserve">здобувачів </w:t>
      </w:r>
      <w:r w:rsidR="008A01D8" w:rsidRPr="003F6BD6">
        <w:rPr>
          <w:sz w:val="28"/>
          <w:szCs w:val="28"/>
        </w:rPr>
        <w:t xml:space="preserve">щодо </w:t>
      </w:r>
      <w:r w:rsidR="00DB0E08" w:rsidRPr="003F6BD6">
        <w:rPr>
          <w:sz w:val="28"/>
          <w:szCs w:val="28"/>
        </w:rPr>
        <w:t>особливостей методики здійснення</w:t>
      </w:r>
      <w:r w:rsidR="0098325D" w:rsidRPr="003F6BD6">
        <w:rPr>
          <w:sz w:val="28"/>
          <w:szCs w:val="28"/>
        </w:rPr>
        <w:t xml:space="preserve"> </w:t>
      </w:r>
      <w:r w:rsidR="00571748" w:rsidRPr="003F6BD6">
        <w:rPr>
          <w:sz w:val="28"/>
          <w:szCs w:val="28"/>
        </w:rPr>
        <w:t>аналізу діяльності підприємств, що належать до туристичної індустрії</w:t>
      </w:r>
      <w:r w:rsidRPr="003F6BD6">
        <w:rPr>
          <w:sz w:val="28"/>
          <w:szCs w:val="28"/>
        </w:rPr>
        <w:t>.</w:t>
      </w:r>
    </w:p>
    <w:p w:rsidR="00AC555F" w:rsidRPr="00216B13" w:rsidRDefault="00AC555F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</w:p>
    <w:p w:rsidR="00682327" w:rsidRPr="008140FA" w:rsidRDefault="00625EF8">
      <w:pPr>
        <w:pStyle w:val="1"/>
        <w:spacing w:before="1"/>
        <w:rPr>
          <w:color w:val="632423" w:themeColor="accent2" w:themeShade="80"/>
        </w:rPr>
      </w:pPr>
      <w:r w:rsidRPr="008140FA">
        <w:rPr>
          <w:color w:val="632423" w:themeColor="accent2" w:themeShade="80"/>
        </w:rPr>
        <w:t>НАВЧАЛЬНИЙ КОНТЕНТ ОСВІТНЬОЇ КОМПОНЕНТИ</w:t>
      </w:r>
    </w:p>
    <w:p w:rsidR="00E85CC4" w:rsidRPr="008140FA" w:rsidRDefault="00E85CC4">
      <w:pPr>
        <w:pStyle w:val="1"/>
        <w:spacing w:before="1"/>
        <w:rPr>
          <w:color w:val="632423" w:themeColor="accent2" w:themeShade="80"/>
        </w:rPr>
      </w:pPr>
    </w:p>
    <w:tbl>
      <w:tblPr>
        <w:tblStyle w:val="TableNormal"/>
        <w:tblpPr w:leftFromText="180" w:rightFromText="180" w:vertAnchor="text" w:tblpX="900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89"/>
      </w:tblGrid>
      <w:tr w:rsidR="00682327" w:rsidRPr="00D169C6" w:rsidTr="008C67F7">
        <w:trPr>
          <w:trHeight w:val="642"/>
        </w:trPr>
        <w:tc>
          <w:tcPr>
            <w:tcW w:w="9931" w:type="dxa"/>
            <w:gridSpan w:val="2"/>
          </w:tcPr>
          <w:p w:rsidR="00682327" w:rsidRPr="00D169C6" w:rsidRDefault="00625EF8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D169C6">
              <w:rPr>
                <w:b/>
                <w:caps/>
                <w:sz w:val="28"/>
                <w:szCs w:val="28"/>
              </w:rPr>
              <w:t xml:space="preserve">МОДУЛЬ 1. </w:t>
            </w:r>
            <w:r w:rsidR="00977572" w:rsidRPr="00D169C6">
              <w:rPr>
                <w:b/>
                <w:caps/>
                <w:sz w:val="28"/>
                <w:szCs w:val="28"/>
              </w:rPr>
              <w:t xml:space="preserve">Особливості аналізу </w:t>
            </w:r>
            <w:r w:rsidR="00FD5212">
              <w:rPr>
                <w:b/>
                <w:caps/>
                <w:sz w:val="28"/>
                <w:szCs w:val="28"/>
              </w:rPr>
              <w:t xml:space="preserve">діяльності </w:t>
            </w:r>
            <w:r w:rsidR="00977572" w:rsidRPr="00D169C6">
              <w:rPr>
                <w:b/>
                <w:caps/>
                <w:sz w:val="28"/>
                <w:szCs w:val="28"/>
              </w:rPr>
              <w:t>підприємств туристичної індустрії. Аналіз трудових та виробничих ресурсів</w:t>
            </w:r>
          </w:p>
        </w:tc>
      </w:tr>
      <w:tr w:rsidR="00581E83" w:rsidRPr="00D169C6" w:rsidTr="008C67F7">
        <w:trPr>
          <w:trHeight w:val="313"/>
        </w:trPr>
        <w:tc>
          <w:tcPr>
            <w:tcW w:w="1242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689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Cs/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>Особливості туристичної індустрії та їх вплив на інформаційне забезпечення аналізу</w:t>
            </w:r>
          </w:p>
        </w:tc>
      </w:tr>
      <w:tr w:rsidR="00581E83" w:rsidRPr="00D169C6" w:rsidTr="008C67F7">
        <w:trPr>
          <w:trHeight w:val="318"/>
        </w:trPr>
        <w:tc>
          <w:tcPr>
            <w:tcW w:w="1242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 xml:space="preserve">Тема 2 </w:t>
            </w:r>
          </w:p>
        </w:tc>
        <w:tc>
          <w:tcPr>
            <w:tcW w:w="8689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>Аналіз обсягу пропозиції та реалізації послуг підприємств туристичної індустрії</w:t>
            </w:r>
          </w:p>
        </w:tc>
      </w:tr>
      <w:tr w:rsidR="00581E83" w:rsidRPr="00D169C6" w:rsidTr="008C67F7">
        <w:trPr>
          <w:trHeight w:val="311"/>
        </w:trPr>
        <w:tc>
          <w:tcPr>
            <w:tcW w:w="1242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 xml:space="preserve">Тема 3 </w:t>
            </w:r>
          </w:p>
        </w:tc>
        <w:tc>
          <w:tcPr>
            <w:tcW w:w="8689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>Аналіз собівартості продукції (робіт, послуг) туристичних підприємств</w:t>
            </w:r>
          </w:p>
        </w:tc>
      </w:tr>
      <w:tr w:rsidR="00581E83" w:rsidRPr="00D169C6" w:rsidTr="008C67F7">
        <w:trPr>
          <w:trHeight w:val="311"/>
        </w:trPr>
        <w:tc>
          <w:tcPr>
            <w:tcW w:w="1242" w:type="dxa"/>
          </w:tcPr>
          <w:p w:rsidR="00581E83" w:rsidRPr="00D169C6" w:rsidRDefault="00581E83" w:rsidP="00581E83">
            <w:pPr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 xml:space="preserve">Тема 4 </w:t>
            </w:r>
          </w:p>
        </w:tc>
        <w:tc>
          <w:tcPr>
            <w:tcW w:w="8689" w:type="dxa"/>
          </w:tcPr>
          <w:p w:rsidR="00581E83" w:rsidRPr="00D169C6" w:rsidRDefault="00581E83" w:rsidP="00D03A3B">
            <w:pPr>
              <w:jc w:val="both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>Аналіз використання трудових ресурсів підприємств туристичної індустрії</w:t>
            </w:r>
          </w:p>
        </w:tc>
      </w:tr>
      <w:tr w:rsidR="00581E83" w:rsidRPr="00D169C6" w:rsidTr="008C67F7">
        <w:trPr>
          <w:trHeight w:val="311"/>
        </w:trPr>
        <w:tc>
          <w:tcPr>
            <w:tcW w:w="1242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 xml:space="preserve">Тема 5 </w:t>
            </w:r>
          </w:p>
        </w:tc>
        <w:tc>
          <w:tcPr>
            <w:tcW w:w="8689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>Аналіз стану та використання основних засобів підприємств туристичної індустрії</w:t>
            </w:r>
          </w:p>
        </w:tc>
      </w:tr>
      <w:tr w:rsidR="00581E83" w:rsidRPr="00D169C6" w:rsidTr="008C67F7">
        <w:trPr>
          <w:trHeight w:val="311"/>
        </w:trPr>
        <w:tc>
          <w:tcPr>
            <w:tcW w:w="1242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 xml:space="preserve">Тема 6 </w:t>
            </w:r>
          </w:p>
        </w:tc>
        <w:tc>
          <w:tcPr>
            <w:tcW w:w="8689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 xml:space="preserve">Аналіз забезпеченості та використання матеріальних ресурсів підприємств туристичної індустрії </w:t>
            </w:r>
          </w:p>
        </w:tc>
      </w:tr>
      <w:tr w:rsidR="00682327" w:rsidRPr="00D169C6" w:rsidTr="008C67F7">
        <w:trPr>
          <w:trHeight w:val="132"/>
        </w:trPr>
        <w:tc>
          <w:tcPr>
            <w:tcW w:w="9931" w:type="dxa"/>
            <w:gridSpan w:val="2"/>
          </w:tcPr>
          <w:p w:rsidR="00682327" w:rsidRPr="00D169C6" w:rsidRDefault="0016673C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D169C6">
              <w:rPr>
                <w:b/>
                <w:caps/>
                <w:sz w:val="28"/>
                <w:szCs w:val="28"/>
              </w:rPr>
              <w:t>МОДУЛЬ 2</w:t>
            </w:r>
            <w:r w:rsidR="00625EF8" w:rsidRPr="00D169C6">
              <w:rPr>
                <w:b/>
                <w:caps/>
                <w:sz w:val="28"/>
                <w:szCs w:val="28"/>
              </w:rPr>
              <w:t xml:space="preserve">. </w:t>
            </w:r>
            <w:r w:rsidR="00977572" w:rsidRPr="00D169C6">
              <w:rPr>
                <w:b/>
                <w:caps/>
                <w:sz w:val="28"/>
                <w:szCs w:val="28"/>
              </w:rPr>
              <w:t>Аналіз витрат, доходів, фінансових ре</w:t>
            </w:r>
            <w:r w:rsidR="00216B13">
              <w:rPr>
                <w:b/>
                <w:caps/>
                <w:sz w:val="28"/>
                <w:szCs w:val="28"/>
              </w:rPr>
              <w:t xml:space="preserve">зультатів </w:t>
            </w:r>
            <w:r w:rsidR="00216B13">
              <w:rPr>
                <w:b/>
                <w:caps/>
                <w:sz w:val="28"/>
                <w:szCs w:val="28"/>
              </w:rPr>
              <w:lastRenderedPageBreak/>
              <w:t xml:space="preserve">та фінансового стану </w:t>
            </w:r>
            <w:r w:rsidR="00977572" w:rsidRPr="00D169C6">
              <w:rPr>
                <w:b/>
                <w:caps/>
                <w:sz w:val="28"/>
                <w:szCs w:val="28"/>
              </w:rPr>
              <w:t>підприємств туристичної індустрії</w:t>
            </w:r>
          </w:p>
        </w:tc>
      </w:tr>
      <w:tr w:rsidR="00682327" w:rsidRPr="00D169C6" w:rsidTr="008C67F7">
        <w:trPr>
          <w:trHeight w:val="208"/>
        </w:trPr>
        <w:tc>
          <w:tcPr>
            <w:tcW w:w="1242" w:type="dxa"/>
          </w:tcPr>
          <w:p w:rsidR="00682327" w:rsidRPr="00D169C6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lastRenderedPageBreak/>
              <w:t>Тема 7</w:t>
            </w:r>
          </w:p>
        </w:tc>
        <w:tc>
          <w:tcPr>
            <w:tcW w:w="8689" w:type="dxa"/>
          </w:tcPr>
          <w:p w:rsidR="00FB5B8F" w:rsidRPr="00D169C6" w:rsidRDefault="00D0472B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 xml:space="preserve">Аналіз </w:t>
            </w:r>
            <w:r w:rsidRPr="00D169C6">
              <w:rPr>
                <w:bCs/>
                <w:sz w:val="28"/>
                <w:szCs w:val="28"/>
              </w:rPr>
              <w:t xml:space="preserve">витрат та доходів </w:t>
            </w:r>
            <w:r w:rsidRPr="00D169C6">
              <w:rPr>
                <w:sz w:val="28"/>
                <w:szCs w:val="28"/>
              </w:rPr>
              <w:t>туристичних підприємств</w:t>
            </w:r>
          </w:p>
        </w:tc>
      </w:tr>
      <w:tr w:rsidR="000153E5" w:rsidRPr="00D169C6" w:rsidTr="008C67F7">
        <w:trPr>
          <w:trHeight w:val="160"/>
        </w:trPr>
        <w:tc>
          <w:tcPr>
            <w:tcW w:w="1242" w:type="dxa"/>
          </w:tcPr>
          <w:p w:rsidR="000153E5" w:rsidRPr="00D169C6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689" w:type="dxa"/>
          </w:tcPr>
          <w:p w:rsidR="000153E5" w:rsidRPr="00D169C6" w:rsidRDefault="00D0472B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 xml:space="preserve">Аналіз </w:t>
            </w:r>
            <w:r w:rsidRPr="00D169C6">
              <w:rPr>
                <w:bCs/>
                <w:sz w:val="28"/>
                <w:szCs w:val="28"/>
              </w:rPr>
              <w:t xml:space="preserve">фінансових результатів </w:t>
            </w:r>
            <w:r w:rsidRPr="00D169C6">
              <w:rPr>
                <w:sz w:val="28"/>
                <w:szCs w:val="28"/>
              </w:rPr>
              <w:t>туристичних підприємств</w:t>
            </w:r>
          </w:p>
        </w:tc>
      </w:tr>
      <w:tr w:rsidR="000153E5" w:rsidRPr="00D169C6" w:rsidTr="008C67F7">
        <w:trPr>
          <w:trHeight w:val="263"/>
        </w:trPr>
        <w:tc>
          <w:tcPr>
            <w:tcW w:w="1242" w:type="dxa"/>
          </w:tcPr>
          <w:p w:rsidR="000153E5" w:rsidRPr="00D169C6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689" w:type="dxa"/>
          </w:tcPr>
          <w:p w:rsidR="000153E5" w:rsidRPr="00D169C6" w:rsidRDefault="00D0472B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>Аналіз фінансового стану туристичних підприємств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216B13" w:rsidRDefault="00216B13">
      <w:pPr>
        <w:spacing w:line="318" w:lineRule="exact"/>
        <w:rPr>
          <w:sz w:val="28"/>
        </w:rPr>
      </w:pPr>
    </w:p>
    <w:p w:rsidR="00216B13" w:rsidRDefault="00216B13">
      <w:pPr>
        <w:spacing w:line="318" w:lineRule="exact"/>
        <w:rPr>
          <w:sz w:val="28"/>
        </w:rPr>
      </w:pPr>
    </w:p>
    <w:p w:rsidR="00216B13" w:rsidRDefault="00216B13">
      <w:pPr>
        <w:spacing w:line="318" w:lineRule="exact"/>
        <w:rPr>
          <w:sz w:val="28"/>
        </w:rPr>
      </w:pPr>
    </w:p>
    <w:p w:rsidR="00216B13" w:rsidRDefault="00216B13">
      <w:pPr>
        <w:spacing w:line="318" w:lineRule="exact"/>
        <w:rPr>
          <w:sz w:val="28"/>
        </w:rPr>
      </w:pPr>
    </w:p>
    <w:p w:rsidR="00682327" w:rsidRPr="008140FA" w:rsidRDefault="00625EF8" w:rsidP="00D03A3B">
      <w:pPr>
        <w:tabs>
          <w:tab w:val="left" w:pos="10632"/>
        </w:tabs>
        <w:spacing w:before="89"/>
        <w:ind w:left="1418" w:right="589"/>
        <w:jc w:val="center"/>
        <w:rPr>
          <w:b/>
          <w:color w:val="632423" w:themeColor="accent2" w:themeShade="80"/>
          <w:sz w:val="28"/>
        </w:rPr>
      </w:pPr>
      <w:r w:rsidRPr="008140FA">
        <w:rPr>
          <w:b/>
          <w:color w:val="632423" w:themeColor="accent2" w:themeShade="80"/>
          <w:sz w:val="28"/>
        </w:rPr>
        <w:t>ФОРМИ</w:t>
      </w:r>
      <w:r w:rsidR="00833CB1" w:rsidRPr="008140FA">
        <w:rPr>
          <w:b/>
          <w:color w:val="632423" w:themeColor="accent2" w:themeShade="80"/>
          <w:spacing w:val="-10"/>
          <w:sz w:val="28"/>
        </w:rPr>
        <w:t xml:space="preserve">, </w:t>
      </w:r>
      <w:r w:rsidRPr="008140FA">
        <w:rPr>
          <w:b/>
          <w:color w:val="632423" w:themeColor="accent2" w:themeShade="80"/>
          <w:sz w:val="28"/>
        </w:rPr>
        <w:t>МЕТОДИ</w:t>
      </w:r>
      <w:r w:rsidRPr="008140FA">
        <w:rPr>
          <w:b/>
          <w:color w:val="632423" w:themeColor="accent2" w:themeShade="80"/>
          <w:spacing w:val="-10"/>
          <w:sz w:val="28"/>
        </w:rPr>
        <w:t xml:space="preserve"> </w:t>
      </w:r>
      <w:r w:rsidR="00833CB1" w:rsidRPr="008140FA">
        <w:rPr>
          <w:b/>
          <w:color w:val="632423" w:themeColor="accent2" w:themeShade="80"/>
          <w:spacing w:val="-10"/>
          <w:sz w:val="28"/>
        </w:rPr>
        <w:t xml:space="preserve">ТА </w:t>
      </w:r>
      <w:r w:rsidR="00833CB1" w:rsidRPr="008140FA">
        <w:rPr>
          <w:b/>
          <w:color w:val="632423" w:themeColor="accent2" w:themeShade="80"/>
          <w:sz w:val="28"/>
        </w:rPr>
        <w:t>ОСВІТНІ</w:t>
      </w:r>
      <w:r w:rsidR="00833CB1" w:rsidRPr="008140FA">
        <w:rPr>
          <w:b/>
          <w:color w:val="632423" w:themeColor="accent2" w:themeShade="80"/>
          <w:spacing w:val="-11"/>
          <w:sz w:val="28"/>
        </w:rPr>
        <w:t xml:space="preserve"> </w:t>
      </w:r>
      <w:r w:rsidR="00833CB1" w:rsidRPr="008140FA">
        <w:rPr>
          <w:b/>
          <w:color w:val="632423" w:themeColor="accent2" w:themeShade="80"/>
          <w:sz w:val="28"/>
        </w:rPr>
        <w:t xml:space="preserve">ТЕХНОЛОГІЇ </w:t>
      </w:r>
      <w:r w:rsidRPr="008140FA">
        <w:rPr>
          <w:b/>
          <w:color w:val="632423" w:themeColor="accent2" w:themeShade="80"/>
          <w:sz w:val="28"/>
        </w:rPr>
        <w:t>НАВЧАННЯ</w:t>
      </w:r>
    </w:p>
    <w:p w:rsidR="005A379A" w:rsidRDefault="005A379A" w:rsidP="008C67F7">
      <w:pPr>
        <w:tabs>
          <w:tab w:val="left" w:pos="10632"/>
        </w:tabs>
        <w:ind w:left="993" w:right="467"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самостійно-дослідницька робота, аналіз і рішення </w:t>
      </w:r>
      <w:r w:rsidR="001468DE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та ін.</w:t>
      </w:r>
    </w:p>
    <w:p w:rsidR="00682327" w:rsidRPr="005A379A" w:rsidRDefault="00682327" w:rsidP="008C67F7">
      <w:pPr>
        <w:pStyle w:val="a3"/>
        <w:tabs>
          <w:tab w:val="left" w:pos="10348"/>
        </w:tabs>
        <w:ind w:right="833"/>
        <w:jc w:val="both"/>
      </w:pPr>
    </w:p>
    <w:p w:rsidR="00682327" w:rsidRPr="008140FA" w:rsidRDefault="00625EF8" w:rsidP="00D169C6">
      <w:pPr>
        <w:pStyle w:val="1"/>
        <w:tabs>
          <w:tab w:val="left" w:pos="10348"/>
        </w:tabs>
        <w:ind w:left="1134" w:right="608" w:firstLine="426"/>
        <w:rPr>
          <w:color w:val="632423" w:themeColor="accent2" w:themeShade="80"/>
        </w:rPr>
      </w:pPr>
      <w:r w:rsidRPr="008140FA">
        <w:rPr>
          <w:color w:val="632423" w:themeColor="accent2" w:themeShade="80"/>
        </w:rPr>
        <w:t>ФОРМИ</w:t>
      </w:r>
      <w:r w:rsidRPr="008140FA">
        <w:rPr>
          <w:color w:val="632423" w:themeColor="accent2" w:themeShade="80"/>
          <w:spacing w:val="-12"/>
        </w:rPr>
        <w:t xml:space="preserve"> </w:t>
      </w:r>
      <w:r w:rsidRPr="008140FA">
        <w:rPr>
          <w:color w:val="632423" w:themeColor="accent2" w:themeShade="80"/>
        </w:rPr>
        <w:t>Й</w:t>
      </w:r>
      <w:r w:rsidRPr="008140FA">
        <w:rPr>
          <w:color w:val="632423" w:themeColor="accent2" w:themeShade="80"/>
          <w:spacing w:val="-12"/>
        </w:rPr>
        <w:t xml:space="preserve"> </w:t>
      </w:r>
      <w:r w:rsidRPr="008140FA">
        <w:rPr>
          <w:color w:val="632423" w:themeColor="accent2" w:themeShade="80"/>
        </w:rPr>
        <w:t>МЕТОДИ</w:t>
      </w:r>
      <w:r w:rsidRPr="008140FA">
        <w:rPr>
          <w:color w:val="632423" w:themeColor="accent2" w:themeShade="80"/>
          <w:spacing w:val="-12"/>
        </w:rPr>
        <w:t xml:space="preserve"> </w:t>
      </w:r>
      <w:r w:rsidRPr="008140FA">
        <w:rPr>
          <w:color w:val="632423" w:themeColor="accent2" w:themeShade="80"/>
        </w:rPr>
        <w:t>КОНТРОЛЮ</w:t>
      </w:r>
      <w:r w:rsidRPr="008140FA">
        <w:rPr>
          <w:color w:val="632423" w:themeColor="accent2" w:themeShade="80"/>
          <w:spacing w:val="-12"/>
        </w:rPr>
        <w:t xml:space="preserve"> </w:t>
      </w:r>
      <w:r w:rsidRPr="008140FA">
        <w:rPr>
          <w:color w:val="632423" w:themeColor="accent2" w:themeShade="80"/>
        </w:rPr>
        <w:t>ТА</w:t>
      </w:r>
      <w:r w:rsidRPr="008140FA">
        <w:rPr>
          <w:color w:val="632423" w:themeColor="accent2" w:themeShade="80"/>
          <w:spacing w:val="-12"/>
        </w:rPr>
        <w:t xml:space="preserve"> </w:t>
      </w:r>
      <w:r w:rsidRPr="008140FA">
        <w:rPr>
          <w:color w:val="632423" w:themeColor="accent2" w:themeShade="80"/>
        </w:rPr>
        <w:t>ОЦІНЮВАННЯ</w:t>
      </w:r>
    </w:p>
    <w:p w:rsidR="00682327" w:rsidRDefault="00625EF8" w:rsidP="00D169C6">
      <w:pPr>
        <w:pStyle w:val="a3"/>
        <w:tabs>
          <w:tab w:val="left" w:pos="10348"/>
        </w:tabs>
        <w:ind w:left="1134" w:right="608" w:firstLine="426"/>
        <w:jc w:val="both"/>
      </w:pPr>
      <w:r>
        <w:rPr>
          <w:b/>
          <w:i/>
        </w:rPr>
        <w:t>Поточний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 w:rsidR="00224A3E">
        <w:rPr>
          <w:color w:val="000000"/>
          <w:lang w:eastAsia="uk-UA"/>
        </w:rPr>
        <w:t>усне опитування</w:t>
      </w:r>
      <w:r w:rsidR="00224A3E" w:rsidRPr="00EB3310">
        <w:rPr>
          <w:color w:val="000000"/>
          <w:lang w:eastAsia="uk-UA"/>
        </w:rPr>
        <w:t xml:space="preserve">; </w:t>
      </w:r>
      <w:r w:rsidR="00224A3E">
        <w:rPr>
          <w:color w:val="000000"/>
          <w:lang w:eastAsia="uk-UA"/>
        </w:rPr>
        <w:t xml:space="preserve">тестування; </w:t>
      </w:r>
      <w:r w:rsidR="00224A3E" w:rsidRPr="00EB3310">
        <w:rPr>
          <w:color w:val="000000"/>
          <w:lang w:eastAsia="uk-UA"/>
        </w:rPr>
        <w:t>письмов</w:t>
      </w:r>
      <w:r w:rsidR="00224A3E">
        <w:rPr>
          <w:color w:val="000000"/>
          <w:lang w:eastAsia="uk-UA"/>
        </w:rPr>
        <w:t xml:space="preserve">і </w:t>
      </w:r>
      <w:r w:rsidR="00224A3E" w:rsidRPr="00EB3310">
        <w:rPr>
          <w:color w:val="000000"/>
          <w:lang w:eastAsia="uk-UA"/>
        </w:rPr>
        <w:t>самостійн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 та тематичні контрольні </w:t>
      </w:r>
      <w:r w:rsidR="00224A3E" w:rsidRPr="00EB3310">
        <w:rPr>
          <w:color w:val="000000"/>
          <w:lang w:eastAsia="uk-UA"/>
        </w:rPr>
        <w:t>роб</w:t>
      </w:r>
      <w:r w:rsidR="00224A3E">
        <w:rPr>
          <w:color w:val="000000"/>
          <w:lang w:eastAsia="uk-UA"/>
        </w:rPr>
        <w:t>оти</w:t>
      </w:r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</w:t>
      </w:r>
      <w:r w:rsidR="00224A3E" w:rsidRPr="00EB3310">
        <w:rPr>
          <w:color w:val="000000"/>
          <w:lang w:eastAsia="uk-UA"/>
        </w:rPr>
        <w:t>практичн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(індивідуальн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та групов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) </w:t>
      </w:r>
      <w:r w:rsidR="00224A3E">
        <w:rPr>
          <w:color w:val="000000"/>
          <w:lang w:eastAsia="uk-UA"/>
        </w:rPr>
        <w:t>завдання та кейси;</w:t>
      </w:r>
      <w:r w:rsidR="00224A3E" w:rsidRPr="00EB3310">
        <w:rPr>
          <w:color w:val="000000"/>
          <w:lang w:eastAsia="uk-UA"/>
        </w:rPr>
        <w:t xml:space="preserve"> підготовк</w:t>
      </w:r>
      <w:r w:rsidR="00224A3E">
        <w:rPr>
          <w:color w:val="000000"/>
          <w:lang w:eastAsia="uk-UA"/>
        </w:rPr>
        <w:t>а та захист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творчо-дослідницьких </w:t>
      </w:r>
      <w:proofErr w:type="spellStart"/>
      <w:r w:rsidR="00224A3E">
        <w:rPr>
          <w:color w:val="000000"/>
          <w:lang w:eastAsia="uk-UA"/>
        </w:rPr>
        <w:t>проєктів</w:t>
      </w:r>
      <w:proofErr w:type="spellEnd"/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написання творчо-наукових робіт (есе, рефератів);</w:t>
      </w:r>
      <w:r w:rsidR="00224A3E" w:rsidRPr="00EB3310">
        <w:rPr>
          <w:color w:val="000000"/>
          <w:lang w:eastAsia="uk-UA"/>
        </w:rPr>
        <w:t xml:space="preserve"> самоконтрол</w:t>
      </w:r>
      <w:r w:rsidR="00224A3E">
        <w:rPr>
          <w:color w:val="000000"/>
          <w:lang w:eastAsia="uk-UA"/>
        </w:rPr>
        <w:t>ь</w:t>
      </w:r>
      <w:r>
        <w:t>.</w:t>
      </w:r>
    </w:p>
    <w:p w:rsidR="00682327" w:rsidRDefault="00625EF8" w:rsidP="00D169C6">
      <w:pPr>
        <w:tabs>
          <w:tab w:val="left" w:pos="10348"/>
        </w:tabs>
        <w:ind w:left="1134" w:right="608" w:firstLine="426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D169C6">
        <w:rPr>
          <w:sz w:val="28"/>
        </w:rPr>
        <w:t>залік</w:t>
      </w:r>
      <w:r>
        <w:rPr>
          <w:sz w:val="28"/>
        </w:rPr>
        <w:t>.</w:t>
      </w:r>
    </w:p>
    <w:p w:rsidR="00682327" w:rsidRDefault="00682327" w:rsidP="00D169C6">
      <w:pPr>
        <w:pStyle w:val="a3"/>
        <w:tabs>
          <w:tab w:val="left" w:pos="10632"/>
        </w:tabs>
        <w:ind w:left="1134" w:right="608" w:firstLine="426"/>
      </w:pPr>
    </w:p>
    <w:p w:rsidR="00682327" w:rsidRPr="008140FA" w:rsidRDefault="00625EF8" w:rsidP="00D169C6">
      <w:pPr>
        <w:pStyle w:val="1"/>
        <w:tabs>
          <w:tab w:val="left" w:pos="10632"/>
        </w:tabs>
        <w:ind w:left="1134" w:right="608" w:firstLine="426"/>
        <w:rPr>
          <w:color w:val="632423" w:themeColor="accent2" w:themeShade="80"/>
        </w:rPr>
      </w:pPr>
      <w:r w:rsidRPr="008140FA">
        <w:rPr>
          <w:color w:val="632423" w:themeColor="accent2" w:themeShade="80"/>
          <w:spacing w:val="-2"/>
        </w:rPr>
        <w:t>КРИТЕРІЇ</w:t>
      </w:r>
      <w:r w:rsidRPr="008140FA">
        <w:rPr>
          <w:color w:val="632423" w:themeColor="accent2" w:themeShade="80"/>
          <w:spacing w:val="-14"/>
        </w:rPr>
        <w:t xml:space="preserve"> </w:t>
      </w:r>
      <w:r w:rsidRPr="008140FA">
        <w:rPr>
          <w:color w:val="632423" w:themeColor="accent2" w:themeShade="80"/>
          <w:spacing w:val="-2"/>
        </w:rPr>
        <w:t>ОЦІНЮВАННЯ</w:t>
      </w:r>
      <w:r w:rsidRPr="008140FA">
        <w:rPr>
          <w:color w:val="632423" w:themeColor="accent2" w:themeShade="80"/>
          <w:spacing w:val="-14"/>
        </w:rPr>
        <w:t xml:space="preserve"> </w:t>
      </w:r>
      <w:r w:rsidRPr="008140FA">
        <w:rPr>
          <w:color w:val="632423" w:themeColor="accent2" w:themeShade="80"/>
          <w:spacing w:val="-2"/>
        </w:rPr>
        <w:t>РЕЗУЛЬТАТІВ</w:t>
      </w:r>
      <w:r w:rsidRPr="008140FA">
        <w:rPr>
          <w:color w:val="632423" w:themeColor="accent2" w:themeShade="80"/>
          <w:spacing w:val="-14"/>
        </w:rPr>
        <w:t xml:space="preserve"> </w:t>
      </w:r>
      <w:r w:rsidRPr="008140FA">
        <w:rPr>
          <w:color w:val="632423" w:themeColor="accent2" w:themeShade="80"/>
          <w:spacing w:val="-2"/>
        </w:rPr>
        <w:t>НАВЧАННЯ</w:t>
      </w:r>
    </w:p>
    <w:p w:rsidR="00682327" w:rsidRDefault="00625EF8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  <w:r>
        <w:t>Оцінювання</w:t>
      </w:r>
      <w:r>
        <w:tab/>
        <w:t>програмних</w:t>
      </w:r>
      <w:r>
        <w:tab/>
        <w:t>результатів</w:t>
      </w:r>
      <w:r>
        <w:tab/>
        <w:t>навчання</w:t>
      </w:r>
      <w:r>
        <w:tab/>
      </w:r>
      <w:r w:rsidR="00D169C6">
        <w:t>здобувачів</w:t>
      </w:r>
      <w:r w:rsidR="00D169C6">
        <w:tab/>
        <w:t xml:space="preserve">освіти </w:t>
      </w:r>
      <w:r>
        <w:t>здійснюється за шкалою європейської кредитно-трансферної системи (</w:t>
      </w:r>
      <w:r>
        <w:rPr>
          <w:color w:val="202024"/>
        </w:rPr>
        <w:t>ECTS</w:t>
      </w:r>
      <w:r>
        <w:t>).</w:t>
      </w:r>
      <w:r>
        <w:rPr>
          <w:spacing w:val="-67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547D5F">
        <w:rPr>
          <w:spacing w:val="1"/>
        </w:rPr>
        <w:t>м</w:t>
      </w:r>
      <w:r>
        <w:t>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AC7D6B">
        <w:t xml:space="preserve"> </w:t>
      </w:r>
      <w:r>
        <w:t>навчання</w:t>
      </w:r>
      <w:r w:rsidR="00AC7D6B">
        <w:t>.</w:t>
      </w:r>
    </w:p>
    <w:p w:rsidR="00682327" w:rsidRPr="008140FA" w:rsidRDefault="00625EF8" w:rsidP="00D169C6">
      <w:pPr>
        <w:pStyle w:val="1"/>
        <w:tabs>
          <w:tab w:val="left" w:pos="10632"/>
        </w:tabs>
        <w:ind w:left="1134" w:right="608" w:firstLine="426"/>
        <w:rPr>
          <w:color w:val="632423" w:themeColor="accent2" w:themeShade="80"/>
        </w:rPr>
      </w:pPr>
      <w:r w:rsidRPr="008140FA">
        <w:rPr>
          <w:color w:val="632423" w:themeColor="accent2" w:themeShade="80"/>
        </w:rPr>
        <w:t>ПОЛІТИКА ЩОДО АКАДЕМІЧНОЇ ДОБРОЧЕСНОСТІ</w:t>
      </w:r>
    </w:p>
    <w:p w:rsidR="00584F54" w:rsidRDefault="00584F54" w:rsidP="00584F54">
      <w:pPr>
        <w:pStyle w:val="a3"/>
        <w:tabs>
          <w:tab w:val="left" w:pos="10632"/>
        </w:tabs>
        <w:ind w:left="1134" w:right="608" w:firstLine="567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584F54" w:rsidRPr="00B67C2C" w:rsidRDefault="00584F54" w:rsidP="00584F54">
      <w:pPr>
        <w:pStyle w:val="a4"/>
        <w:numPr>
          <w:ilvl w:val="0"/>
          <w:numId w:val="1"/>
        </w:numPr>
        <w:tabs>
          <w:tab w:val="left" w:pos="998"/>
          <w:tab w:val="left" w:pos="2127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</w:tabs>
        <w:spacing w:line="242" w:lineRule="auto"/>
        <w:ind w:left="993" w:right="325" w:firstLine="567"/>
        <w:jc w:val="both"/>
        <w:rPr>
          <w:sz w:val="28"/>
          <w:szCs w:val="28"/>
        </w:rPr>
      </w:pPr>
      <w:r>
        <w:rPr>
          <w:sz w:val="28"/>
        </w:rPr>
        <w:t>«</w:t>
      </w:r>
      <w:r w:rsidRPr="00B67C2C">
        <w:rPr>
          <w:sz w:val="28"/>
          <w:szCs w:val="28"/>
        </w:rPr>
        <w:t>Етичний кодекс Чернівецького національного університету імені Юрія</w:t>
      </w:r>
      <w:r w:rsidRPr="00B67C2C">
        <w:rPr>
          <w:spacing w:val="1"/>
          <w:sz w:val="28"/>
          <w:szCs w:val="28"/>
        </w:rPr>
        <w:t xml:space="preserve"> </w:t>
      </w:r>
      <w:proofErr w:type="spellStart"/>
      <w:r w:rsidRPr="00B67C2C">
        <w:rPr>
          <w:sz w:val="28"/>
          <w:szCs w:val="28"/>
        </w:rPr>
        <w:t>Федьковича</w:t>
      </w:r>
      <w:proofErr w:type="spellEnd"/>
      <w:r w:rsidRPr="00B67C2C">
        <w:rPr>
          <w:sz w:val="28"/>
          <w:szCs w:val="28"/>
        </w:rPr>
        <w:t>»</w:t>
      </w:r>
      <w:r w:rsidRPr="00B67C2C">
        <w:rPr>
          <w:color w:val="006FBF"/>
          <w:spacing w:val="1"/>
          <w:sz w:val="28"/>
          <w:szCs w:val="28"/>
        </w:rPr>
        <w:t xml:space="preserve"> </w:t>
      </w:r>
      <w:r w:rsidRPr="00B67C2C">
        <w:rPr>
          <w:color w:val="000000" w:themeColor="text1"/>
          <w:sz w:val="28"/>
          <w:szCs w:val="28"/>
          <w:lang w:val="pl-PL"/>
        </w:rPr>
        <w:t>URL</w:t>
      </w:r>
      <w:r w:rsidRPr="00B67C2C">
        <w:rPr>
          <w:color w:val="000000" w:themeColor="text1"/>
          <w:sz w:val="28"/>
          <w:szCs w:val="28"/>
        </w:rPr>
        <w:t xml:space="preserve">: </w:t>
      </w:r>
      <w:hyperlink r:id="rId8" w:history="1">
        <w:r w:rsidRPr="004E727F">
          <w:rPr>
            <w:rStyle w:val="a5"/>
            <w:sz w:val="28"/>
            <w:szCs w:val="28"/>
          </w:rPr>
          <w:t>https://www.chnu.edu.ua/media/bkyl5klw/etychnyi-kodeks-chernivetskoho-natsionalnoho-universytetu.pdf</w:t>
        </w:r>
      </w:hyperlink>
      <w:r w:rsidRPr="00B67C2C">
        <w:rPr>
          <w:sz w:val="28"/>
          <w:szCs w:val="28"/>
        </w:rPr>
        <w:t xml:space="preserve"> ;</w:t>
      </w:r>
    </w:p>
    <w:p w:rsidR="00584F54" w:rsidRPr="00B67C2C" w:rsidRDefault="00584F54" w:rsidP="00584F54">
      <w:pPr>
        <w:pStyle w:val="a4"/>
        <w:numPr>
          <w:ilvl w:val="0"/>
          <w:numId w:val="1"/>
        </w:numPr>
        <w:tabs>
          <w:tab w:val="left" w:pos="998"/>
          <w:tab w:val="left" w:pos="2127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915"/>
        </w:tabs>
        <w:spacing w:line="242" w:lineRule="auto"/>
        <w:ind w:left="993" w:right="325" w:firstLine="567"/>
        <w:jc w:val="both"/>
        <w:rPr>
          <w:sz w:val="28"/>
          <w:szCs w:val="28"/>
        </w:rPr>
      </w:pPr>
      <w:r w:rsidRPr="00B67C2C">
        <w:rPr>
          <w:sz w:val="28"/>
          <w:szCs w:val="28"/>
        </w:rPr>
        <w:t xml:space="preserve">«Положення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B67C2C">
        <w:rPr>
          <w:sz w:val="28"/>
          <w:szCs w:val="28"/>
        </w:rPr>
        <w:t>Федьковича</w:t>
      </w:r>
      <w:proofErr w:type="spellEnd"/>
      <w:r w:rsidRPr="00B67C2C">
        <w:rPr>
          <w:sz w:val="28"/>
          <w:szCs w:val="28"/>
        </w:rPr>
        <w:t xml:space="preserve">» </w:t>
      </w:r>
      <w:r w:rsidRPr="00B67C2C">
        <w:rPr>
          <w:color w:val="000000" w:themeColor="text1"/>
          <w:sz w:val="28"/>
          <w:szCs w:val="28"/>
          <w:lang w:val="pl-PL"/>
        </w:rPr>
        <w:t>URL</w:t>
      </w:r>
      <w:r w:rsidRPr="00B67C2C">
        <w:rPr>
          <w:color w:val="000000" w:themeColor="text1"/>
          <w:sz w:val="28"/>
          <w:szCs w:val="28"/>
        </w:rPr>
        <w:t xml:space="preserve">: </w:t>
      </w:r>
      <w:r w:rsidRPr="00EF4C7A">
        <w:rPr>
          <w:color w:val="006FBF"/>
          <w:sz w:val="28"/>
          <w:szCs w:val="28"/>
          <w:u w:val="single" w:color="006FBF"/>
        </w:rPr>
        <w:t>https://www.chnu.edu.ua/media/hkzbr1b2/polozhennia-pro-vyiavlennia-ta-zapobihannia-akademichnomu-plahiatu-u-chnu-2025.pdf</w:t>
      </w:r>
      <w:r w:rsidRPr="00B67C2C">
        <w:rPr>
          <w:color w:val="006FBF"/>
          <w:sz w:val="28"/>
          <w:szCs w:val="28"/>
          <w:u w:val="single" w:color="006FBF"/>
        </w:rPr>
        <w:t xml:space="preserve"> </w:t>
      </w:r>
      <w:r w:rsidRPr="00B67C2C">
        <w:rPr>
          <w:sz w:val="28"/>
          <w:szCs w:val="28"/>
        </w:rPr>
        <w:t>.</w:t>
      </w:r>
    </w:p>
    <w:p w:rsidR="00682327" w:rsidRPr="00565CE1" w:rsidRDefault="00682327" w:rsidP="00584F54">
      <w:pPr>
        <w:pStyle w:val="a4"/>
        <w:tabs>
          <w:tab w:val="left" w:pos="135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632"/>
          <w:tab w:val="left" w:pos="10782"/>
        </w:tabs>
        <w:spacing w:line="242" w:lineRule="auto"/>
        <w:ind w:left="1418" w:right="467" w:firstLine="0"/>
        <w:jc w:val="both"/>
        <w:rPr>
          <w:sz w:val="28"/>
        </w:rPr>
      </w:pP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Default="00625EF8" w:rsidP="008C67F7">
      <w:pPr>
        <w:pStyle w:val="1"/>
        <w:tabs>
          <w:tab w:val="left" w:pos="10632"/>
        </w:tabs>
        <w:ind w:left="1095" w:right="467"/>
      </w:pPr>
      <w:r>
        <w:rPr>
          <w:color w:val="622423"/>
        </w:rPr>
        <w:t>ІНФОРМАЦІЙНІ</w:t>
      </w:r>
      <w:r>
        <w:rPr>
          <w:color w:val="622423"/>
          <w:spacing w:val="-2"/>
        </w:rPr>
        <w:t xml:space="preserve"> </w:t>
      </w:r>
      <w:r>
        <w:rPr>
          <w:color w:val="622423"/>
        </w:rPr>
        <w:t>РЕСУРСИ</w:t>
      </w:r>
    </w:p>
    <w:p w:rsidR="006325AD" w:rsidRPr="006325AD" w:rsidRDefault="001468DE" w:rsidP="000D4850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1134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Офіційний сайт </w:t>
      </w:r>
      <w:r w:rsidR="006325AD" w:rsidRPr="006325AD">
        <w:rPr>
          <w:sz w:val="28"/>
          <w:szCs w:val="28"/>
        </w:rPr>
        <w:t xml:space="preserve">Державного агентства розвитку туризму. URL:  </w:t>
      </w:r>
      <w:hyperlink r:id="rId9" w:history="1">
        <w:r w:rsidR="006325AD" w:rsidRPr="006325AD">
          <w:rPr>
            <w:rStyle w:val="a5"/>
            <w:sz w:val="28"/>
            <w:szCs w:val="28"/>
          </w:rPr>
          <w:t>https://www.tourism.gov.ua/</w:t>
        </w:r>
      </w:hyperlink>
      <w:r>
        <w:rPr>
          <w:sz w:val="28"/>
          <w:szCs w:val="28"/>
        </w:rPr>
        <w:t xml:space="preserve"> </w:t>
      </w:r>
    </w:p>
    <w:p w:rsidR="006325AD" w:rsidRPr="006325AD" w:rsidRDefault="006325AD" w:rsidP="000D4850">
      <w:pPr>
        <w:pStyle w:val="5"/>
        <w:keepNext w:val="0"/>
        <w:keepLines w:val="0"/>
        <w:numPr>
          <w:ilvl w:val="0"/>
          <w:numId w:val="2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418"/>
          <w:tab w:val="left" w:pos="1701"/>
        </w:tabs>
        <w:spacing w:before="0"/>
        <w:ind w:left="1134" w:right="608" w:firstLine="567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632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Офіційний сайт Верховної Ради України. </w:t>
      </w:r>
      <w:r w:rsidRPr="006325AD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URL</w:t>
      </w:r>
      <w:r w:rsidRPr="006325A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325A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l-PL"/>
        </w:rPr>
        <w:t xml:space="preserve">  </w:t>
      </w:r>
      <w:hyperlink r:id="rId10" w:history="1">
        <w:r w:rsidRPr="006325AD">
          <w:rPr>
            <w:rStyle w:val="a5"/>
            <w:rFonts w:ascii="Times New Roman" w:hAnsi="Times New Roman" w:cs="Times New Roman"/>
            <w:sz w:val="28"/>
            <w:szCs w:val="28"/>
            <w:lang w:val="pl-PL"/>
          </w:rPr>
          <w:t>https://zakon.rada.gov.ua/laws</w:t>
        </w:r>
      </w:hyperlink>
    </w:p>
    <w:p w:rsidR="006325AD" w:rsidRPr="006325AD" w:rsidRDefault="006325AD" w:rsidP="000D4850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1134" w:right="608" w:firstLine="567"/>
        <w:jc w:val="both"/>
        <w:rPr>
          <w:rStyle w:val="a5"/>
          <w:caps/>
          <w:color w:val="auto"/>
          <w:spacing w:val="-4"/>
          <w:sz w:val="28"/>
          <w:szCs w:val="28"/>
          <w:u w:val="none"/>
        </w:rPr>
      </w:pPr>
      <w:r w:rsidRPr="006325AD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1" w:history="1">
        <w:r w:rsidRPr="006325AD">
          <w:rPr>
            <w:rStyle w:val="a5"/>
            <w:sz w:val="28"/>
            <w:szCs w:val="28"/>
          </w:rPr>
          <w:t>http://</w:t>
        </w:r>
        <w:r w:rsidRPr="006325AD">
          <w:rPr>
            <w:rStyle w:val="a5"/>
            <w:sz w:val="28"/>
            <w:szCs w:val="28"/>
            <w:lang w:val="en-US"/>
          </w:rPr>
          <w:t>tax</w:t>
        </w:r>
        <w:r w:rsidRPr="006325AD">
          <w:rPr>
            <w:rStyle w:val="a5"/>
            <w:sz w:val="28"/>
            <w:szCs w:val="28"/>
          </w:rPr>
          <w:t>.gov.ua</w:t>
        </w:r>
      </w:hyperlink>
    </w:p>
    <w:p w:rsidR="006325AD" w:rsidRPr="006325AD" w:rsidRDefault="006325AD" w:rsidP="000D4850">
      <w:pPr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701"/>
        </w:tabs>
        <w:ind w:left="1134" w:right="608" w:firstLine="567"/>
        <w:jc w:val="both"/>
        <w:rPr>
          <w:sz w:val="28"/>
          <w:szCs w:val="28"/>
          <w:lang w:val="pl-PL"/>
        </w:rPr>
      </w:pPr>
      <w:r w:rsidRPr="006325AD">
        <w:rPr>
          <w:sz w:val="28"/>
          <w:szCs w:val="28"/>
        </w:rPr>
        <w:t xml:space="preserve">Офіційний сайт Державної служби статистики України. </w:t>
      </w:r>
      <w:r w:rsidRPr="006325AD">
        <w:rPr>
          <w:sz w:val="28"/>
          <w:szCs w:val="28"/>
          <w:lang w:val="pl-PL"/>
        </w:rPr>
        <w:t xml:space="preserve">URL: </w:t>
      </w:r>
      <w:hyperlink r:id="rId12" w:history="1">
        <w:r w:rsidRPr="006325AD">
          <w:rPr>
            <w:rStyle w:val="a5"/>
            <w:sz w:val="28"/>
            <w:szCs w:val="28"/>
            <w:lang w:val="pl-PL"/>
          </w:rPr>
          <w:t>https://ukrstat.gov.ua/</w:t>
        </w:r>
      </w:hyperlink>
      <w:r w:rsidRPr="006325AD">
        <w:rPr>
          <w:sz w:val="28"/>
          <w:szCs w:val="28"/>
          <w:lang w:val="pl-PL"/>
        </w:rPr>
        <w:t xml:space="preserve"> </w:t>
      </w:r>
    </w:p>
    <w:p w:rsidR="006325AD" w:rsidRPr="006325AD" w:rsidRDefault="006325AD" w:rsidP="000D4850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1134" w:right="608" w:firstLine="567"/>
        <w:jc w:val="both"/>
        <w:rPr>
          <w:sz w:val="28"/>
          <w:szCs w:val="28"/>
        </w:rPr>
      </w:pPr>
      <w:r w:rsidRPr="006325AD">
        <w:rPr>
          <w:sz w:val="28"/>
          <w:szCs w:val="28"/>
        </w:rPr>
        <w:t xml:space="preserve">Офіційний сайт електронної бібліотеки. </w:t>
      </w:r>
      <w:r w:rsidRPr="006325AD">
        <w:rPr>
          <w:sz w:val="28"/>
          <w:szCs w:val="28"/>
          <w:lang w:val="pl-PL"/>
        </w:rPr>
        <w:t>URL</w:t>
      </w:r>
      <w:r w:rsidRPr="006325AD">
        <w:rPr>
          <w:sz w:val="28"/>
          <w:szCs w:val="28"/>
        </w:rPr>
        <w:t xml:space="preserve">:  </w:t>
      </w:r>
      <w:hyperlink r:id="rId13" w:history="1">
        <w:r w:rsidRPr="006325AD">
          <w:rPr>
            <w:rStyle w:val="a5"/>
            <w:sz w:val="28"/>
            <w:szCs w:val="28"/>
            <w:lang w:val="pl-PL"/>
          </w:rPr>
          <w:t>https</w:t>
        </w:r>
        <w:r w:rsidRPr="006325AD">
          <w:rPr>
            <w:rStyle w:val="a5"/>
            <w:sz w:val="28"/>
            <w:szCs w:val="28"/>
          </w:rPr>
          <w:t>://</w:t>
        </w:r>
        <w:r w:rsidRPr="006325AD">
          <w:rPr>
            <w:rStyle w:val="a5"/>
            <w:sz w:val="28"/>
            <w:szCs w:val="28"/>
            <w:lang w:val="pl-PL"/>
          </w:rPr>
          <w:t>lib</w:t>
        </w:r>
        <w:r w:rsidRPr="006325AD">
          <w:rPr>
            <w:rStyle w:val="a5"/>
            <w:sz w:val="28"/>
            <w:szCs w:val="28"/>
          </w:rPr>
          <w:t>.</w:t>
        </w:r>
        <w:r w:rsidRPr="006325AD">
          <w:rPr>
            <w:rStyle w:val="a5"/>
            <w:sz w:val="28"/>
            <w:szCs w:val="28"/>
            <w:lang w:val="pl-PL"/>
          </w:rPr>
          <w:t>imzo</w:t>
        </w:r>
        <w:r w:rsidRPr="006325AD">
          <w:rPr>
            <w:rStyle w:val="a5"/>
            <w:sz w:val="28"/>
            <w:szCs w:val="28"/>
          </w:rPr>
          <w:t>.</w:t>
        </w:r>
        <w:r w:rsidRPr="006325AD">
          <w:rPr>
            <w:rStyle w:val="a5"/>
            <w:sz w:val="28"/>
            <w:szCs w:val="28"/>
            <w:lang w:val="pl-PL"/>
          </w:rPr>
          <w:t>gov</w:t>
        </w:r>
        <w:r w:rsidRPr="006325AD">
          <w:rPr>
            <w:rStyle w:val="a5"/>
            <w:sz w:val="28"/>
            <w:szCs w:val="28"/>
          </w:rPr>
          <w:t>.</w:t>
        </w:r>
        <w:r w:rsidRPr="006325AD">
          <w:rPr>
            <w:rStyle w:val="a5"/>
            <w:sz w:val="28"/>
            <w:szCs w:val="28"/>
            <w:lang w:val="pl-PL"/>
          </w:rPr>
          <w:t>ua</w:t>
        </w:r>
        <w:r w:rsidRPr="006325AD">
          <w:rPr>
            <w:rStyle w:val="a5"/>
            <w:sz w:val="28"/>
            <w:szCs w:val="28"/>
          </w:rPr>
          <w:t>/</w:t>
        </w:r>
      </w:hyperlink>
      <w:r w:rsidRPr="006325AD">
        <w:rPr>
          <w:sz w:val="28"/>
          <w:szCs w:val="28"/>
        </w:rPr>
        <w:t xml:space="preserve"> </w:t>
      </w:r>
    </w:p>
    <w:p w:rsidR="006325AD" w:rsidRDefault="006325AD" w:rsidP="000D4850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right="608" w:firstLine="348"/>
        <w:jc w:val="both"/>
        <w:rPr>
          <w:sz w:val="28"/>
          <w:szCs w:val="28"/>
          <w:lang w:eastAsia="uk-UA"/>
        </w:rPr>
      </w:pPr>
      <w:r w:rsidRPr="006325AD">
        <w:rPr>
          <w:sz w:val="28"/>
          <w:szCs w:val="28"/>
        </w:rPr>
        <w:lastRenderedPageBreak/>
        <w:t xml:space="preserve">Офіційний сайт Міжнародної асоціації професійних бухгалтерів. URL: </w:t>
      </w:r>
      <w:hyperlink r:id="rId14" w:history="1">
        <w:r w:rsidR="00435F0B" w:rsidRPr="009B6A80">
          <w:rPr>
            <w:rStyle w:val="a5"/>
            <w:sz w:val="28"/>
            <w:szCs w:val="28"/>
          </w:rPr>
          <w:t>https://www.accounting-ukraine.kiev.ua/poslugi/iapa.htm</w:t>
        </w:r>
      </w:hyperlink>
      <w:r w:rsidR="00435F0B">
        <w:rPr>
          <w:sz w:val="28"/>
          <w:szCs w:val="28"/>
        </w:rPr>
        <w:t xml:space="preserve"> </w:t>
      </w:r>
    </w:p>
    <w:p w:rsidR="006325AD" w:rsidRPr="006325AD" w:rsidRDefault="006325AD" w:rsidP="000D4850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1134" w:right="608" w:firstLine="567"/>
        <w:jc w:val="both"/>
        <w:rPr>
          <w:sz w:val="28"/>
          <w:szCs w:val="28"/>
          <w:lang w:eastAsia="uk-UA"/>
        </w:rPr>
      </w:pPr>
      <w:r w:rsidRPr="006325AD">
        <w:rPr>
          <w:sz w:val="28"/>
          <w:szCs w:val="28"/>
        </w:rPr>
        <w:t xml:space="preserve">Офіційний сайт Міжнародної федерації бухгалтерів (МФБ). URL: </w:t>
      </w:r>
      <w:hyperlink r:id="rId15" w:history="1">
        <w:r w:rsidRPr="006325AD">
          <w:rPr>
            <w:rStyle w:val="a5"/>
            <w:sz w:val="28"/>
            <w:szCs w:val="28"/>
          </w:rPr>
          <w:t>https://www.ifac.org/</w:t>
        </w:r>
      </w:hyperlink>
      <w:r w:rsidRPr="006325AD">
        <w:rPr>
          <w:sz w:val="28"/>
          <w:szCs w:val="28"/>
        </w:rPr>
        <w:t xml:space="preserve">  </w:t>
      </w:r>
    </w:p>
    <w:p w:rsidR="006325AD" w:rsidRPr="006325AD" w:rsidRDefault="006325AD" w:rsidP="000D4850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1134" w:firstLine="567"/>
        <w:jc w:val="both"/>
        <w:rPr>
          <w:sz w:val="28"/>
          <w:szCs w:val="28"/>
          <w:lang w:eastAsia="uk-UA"/>
        </w:rPr>
      </w:pPr>
      <w:r w:rsidRPr="006325AD">
        <w:rPr>
          <w:sz w:val="28"/>
          <w:szCs w:val="28"/>
        </w:rPr>
        <w:t xml:space="preserve">Офіційний сайт Міністерства інфраструктури України. URL:  </w:t>
      </w:r>
      <w:hyperlink r:id="rId16" w:history="1">
        <w:r w:rsidRPr="006325AD">
          <w:rPr>
            <w:rStyle w:val="a5"/>
            <w:sz w:val="28"/>
            <w:szCs w:val="28"/>
          </w:rPr>
          <w:t>https://www.kmu.gov.ua/catalog/ministerstvo-infrastrukturi-ukraini</w:t>
        </w:r>
      </w:hyperlink>
      <w:r w:rsidRPr="006325AD">
        <w:rPr>
          <w:sz w:val="28"/>
          <w:szCs w:val="28"/>
        </w:rPr>
        <w:t xml:space="preserve"> </w:t>
      </w:r>
    </w:p>
    <w:p w:rsidR="006325AD" w:rsidRPr="006325AD" w:rsidRDefault="006325AD" w:rsidP="000D4850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1134" w:right="608" w:firstLine="567"/>
        <w:jc w:val="both"/>
        <w:rPr>
          <w:caps/>
          <w:spacing w:val="-4"/>
          <w:sz w:val="28"/>
          <w:szCs w:val="28"/>
        </w:rPr>
      </w:pPr>
      <w:r w:rsidRPr="006325AD">
        <w:rPr>
          <w:sz w:val="28"/>
          <w:szCs w:val="28"/>
        </w:rPr>
        <w:t xml:space="preserve">Офіційний сайт Міністерства фінансів України. </w:t>
      </w:r>
      <w:r w:rsidRPr="006325AD">
        <w:rPr>
          <w:sz w:val="28"/>
          <w:szCs w:val="28"/>
          <w:lang w:val="en-US"/>
        </w:rPr>
        <w:t>URL</w:t>
      </w:r>
      <w:r w:rsidRPr="006325AD">
        <w:rPr>
          <w:sz w:val="28"/>
          <w:szCs w:val="28"/>
        </w:rPr>
        <w:t xml:space="preserve">:  </w:t>
      </w:r>
      <w:hyperlink r:id="rId17" w:history="1">
        <w:r w:rsidRPr="006325AD">
          <w:rPr>
            <w:rStyle w:val="a5"/>
            <w:sz w:val="28"/>
            <w:szCs w:val="28"/>
          </w:rPr>
          <w:t>https://mof.gov.ua</w:t>
        </w:r>
      </w:hyperlink>
    </w:p>
    <w:p w:rsidR="006325AD" w:rsidRPr="006325AD" w:rsidRDefault="006325AD" w:rsidP="000D4850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1134" w:right="608" w:firstLine="567"/>
        <w:jc w:val="both"/>
        <w:rPr>
          <w:sz w:val="28"/>
          <w:szCs w:val="28"/>
        </w:rPr>
      </w:pPr>
      <w:r w:rsidRPr="006325AD">
        <w:rPr>
          <w:sz w:val="28"/>
          <w:szCs w:val="28"/>
        </w:rPr>
        <w:t xml:space="preserve">Офіційний сайт Національної бібліотеки України </w:t>
      </w:r>
      <w:proofErr w:type="spellStart"/>
      <w:r w:rsidRPr="006325AD">
        <w:rPr>
          <w:sz w:val="28"/>
          <w:szCs w:val="28"/>
        </w:rPr>
        <w:t>ім.В.І</w:t>
      </w:r>
      <w:proofErr w:type="spellEnd"/>
      <w:r w:rsidRPr="006325AD">
        <w:rPr>
          <w:sz w:val="28"/>
          <w:szCs w:val="28"/>
        </w:rPr>
        <w:t xml:space="preserve">. Вернадського. </w:t>
      </w:r>
      <w:r w:rsidRPr="006325AD">
        <w:rPr>
          <w:sz w:val="28"/>
          <w:szCs w:val="28"/>
          <w:lang w:val="en-US"/>
        </w:rPr>
        <w:t>URL</w:t>
      </w:r>
      <w:r w:rsidRPr="006325AD">
        <w:rPr>
          <w:sz w:val="28"/>
          <w:szCs w:val="28"/>
        </w:rPr>
        <w:t xml:space="preserve">: </w:t>
      </w:r>
      <w:hyperlink r:id="rId18" w:history="1">
        <w:r w:rsidRPr="006325AD">
          <w:rPr>
            <w:rStyle w:val="a5"/>
            <w:sz w:val="28"/>
            <w:szCs w:val="28"/>
            <w:lang w:val="en-US"/>
          </w:rPr>
          <w:t>www</w:t>
        </w:r>
        <w:r w:rsidRPr="006325AD">
          <w:rPr>
            <w:rStyle w:val="a5"/>
            <w:sz w:val="28"/>
            <w:szCs w:val="28"/>
          </w:rPr>
          <w:t>.</w:t>
        </w:r>
        <w:proofErr w:type="spellStart"/>
        <w:r w:rsidRPr="006325AD">
          <w:rPr>
            <w:rStyle w:val="a5"/>
            <w:sz w:val="28"/>
            <w:szCs w:val="28"/>
            <w:lang w:val="en-US"/>
          </w:rPr>
          <w:t>nbuv</w:t>
        </w:r>
        <w:proofErr w:type="spellEnd"/>
        <w:r w:rsidRPr="006325AD">
          <w:rPr>
            <w:rStyle w:val="a5"/>
            <w:sz w:val="28"/>
            <w:szCs w:val="28"/>
          </w:rPr>
          <w:t>.</w:t>
        </w:r>
        <w:proofErr w:type="spellStart"/>
        <w:r w:rsidRPr="006325AD">
          <w:rPr>
            <w:rStyle w:val="a5"/>
            <w:sz w:val="28"/>
            <w:szCs w:val="28"/>
            <w:lang w:val="en-US"/>
          </w:rPr>
          <w:t>gov</w:t>
        </w:r>
        <w:proofErr w:type="spellEnd"/>
        <w:r w:rsidRPr="006325AD">
          <w:rPr>
            <w:rStyle w:val="a5"/>
            <w:sz w:val="28"/>
            <w:szCs w:val="28"/>
          </w:rPr>
          <w:t>.</w:t>
        </w:r>
        <w:proofErr w:type="spellStart"/>
        <w:r w:rsidRPr="006325AD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Pr="006325AD">
        <w:rPr>
          <w:sz w:val="28"/>
          <w:szCs w:val="28"/>
        </w:rPr>
        <w:t xml:space="preserve"> </w:t>
      </w:r>
    </w:p>
    <w:p w:rsidR="006325AD" w:rsidRPr="006325AD" w:rsidRDefault="006325AD" w:rsidP="000D4850">
      <w:pPr>
        <w:numPr>
          <w:ilvl w:val="0"/>
          <w:numId w:val="2"/>
        </w:numPr>
        <w:tabs>
          <w:tab w:val="left" w:pos="1134"/>
          <w:tab w:val="left" w:pos="1276"/>
        </w:tabs>
        <w:autoSpaceDE/>
        <w:autoSpaceDN/>
        <w:ind w:left="1134" w:firstLine="567"/>
        <w:jc w:val="both"/>
        <w:rPr>
          <w:caps/>
          <w:spacing w:val="-4"/>
          <w:sz w:val="28"/>
          <w:szCs w:val="28"/>
        </w:rPr>
      </w:pPr>
      <w:r w:rsidRPr="006325AD">
        <w:rPr>
          <w:sz w:val="28"/>
          <w:szCs w:val="28"/>
        </w:rPr>
        <w:t xml:space="preserve">Офіційний сайт статистичної звітності емітентів України. URL: </w:t>
      </w:r>
      <w:r w:rsidRPr="006325AD">
        <w:rPr>
          <w:sz w:val="28"/>
          <w:szCs w:val="28"/>
          <w:lang w:eastAsia="uk-UA"/>
        </w:rPr>
        <w:t xml:space="preserve"> </w:t>
      </w:r>
      <w:r w:rsidRPr="006325AD">
        <w:rPr>
          <w:sz w:val="28"/>
          <w:szCs w:val="28"/>
        </w:rPr>
        <w:t>https://</w:t>
      </w:r>
      <w:hyperlink r:id="rId19" w:history="1">
        <w:r w:rsidRPr="006325AD">
          <w:rPr>
            <w:rStyle w:val="a5"/>
            <w:sz w:val="28"/>
            <w:szCs w:val="28"/>
          </w:rPr>
          <w:t>www.smida.gov.ua/db/emitent</w:t>
        </w:r>
      </w:hyperlink>
    </w:p>
    <w:p w:rsidR="006325AD" w:rsidRPr="006325AD" w:rsidRDefault="006325AD" w:rsidP="000D4850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1134" w:right="608" w:firstLine="567"/>
        <w:jc w:val="both"/>
        <w:rPr>
          <w:sz w:val="28"/>
          <w:szCs w:val="28"/>
          <w:lang w:eastAsia="uk-UA"/>
        </w:rPr>
      </w:pPr>
      <w:r w:rsidRPr="006325AD">
        <w:rPr>
          <w:sz w:val="28"/>
          <w:szCs w:val="28"/>
        </w:rPr>
        <w:t xml:space="preserve">Офіційний сайт Української </w:t>
      </w:r>
      <w:r w:rsidRPr="006325AD">
        <w:rPr>
          <w:sz w:val="28"/>
          <w:szCs w:val="28"/>
          <w:lang w:eastAsia="uk-UA"/>
        </w:rPr>
        <w:t xml:space="preserve">Асоціації сертифікованих бухгалтерів  і аудиторів. </w:t>
      </w:r>
      <w:r w:rsidRPr="006325AD">
        <w:rPr>
          <w:sz w:val="28"/>
          <w:szCs w:val="28"/>
        </w:rPr>
        <w:t xml:space="preserve">URL: </w:t>
      </w:r>
      <w:r w:rsidRPr="006325AD">
        <w:rPr>
          <w:sz w:val="28"/>
          <w:szCs w:val="28"/>
          <w:lang w:eastAsia="uk-UA"/>
        </w:rPr>
        <w:t xml:space="preserve"> </w:t>
      </w:r>
      <w:hyperlink r:id="rId20" w:history="1">
        <w:r w:rsidRPr="006325AD">
          <w:rPr>
            <w:rStyle w:val="a5"/>
            <w:sz w:val="28"/>
            <w:szCs w:val="28"/>
            <w:lang w:eastAsia="uk-UA"/>
          </w:rPr>
          <w:t>https://www.uacaa.org/</w:t>
        </w:r>
      </w:hyperlink>
      <w:r w:rsidRPr="006325AD">
        <w:rPr>
          <w:sz w:val="28"/>
          <w:szCs w:val="28"/>
          <w:lang w:eastAsia="uk-UA"/>
        </w:rPr>
        <w:t xml:space="preserve"> </w:t>
      </w:r>
    </w:p>
    <w:p w:rsidR="006325AD" w:rsidRPr="006325AD" w:rsidRDefault="006325AD" w:rsidP="000D4850">
      <w:pPr>
        <w:numPr>
          <w:ilvl w:val="0"/>
          <w:numId w:val="2"/>
        </w:numPr>
        <w:tabs>
          <w:tab w:val="left" w:pos="142"/>
          <w:tab w:val="left" w:pos="1134"/>
          <w:tab w:val="left" w:pos="1276"/>
        </w:tabs>
        <w:autoSpaceDE/>
        <w:autoSpaceDN/>
        <w:ind w:left="1134" w:firstLine="567"/>
        <w:jc w:val="both"/>
        <w:rPr>
          <w:sz w:val="28"/>
          <w:szCs w:val="28"/>
        </w:rPr>
      </w:pPr>
      <w:r w:rsidRPr="006325AD">
        <w:rPr>
          <w:sz w:val="28"/>
          <w:szCs w:val="28"/>
        </w:rPr>
        <w:t xml:space="preserve">Офіційний сайт урядового порталу Кабінету Міністрів України. URL:  </w:t>
      </w:r>
      <w:hyperlink r:id="rId21" w:history="1">
        <w:r w:rsidRPr="006325AD">
          <w:rPr>
            <w:rStyle w:val="a5"/>
            <w:sz w:val="28"/>
            <w:szCs w:val="28"/>
          </w:rPr>
          <w:t>https://www.kmu.gov.ua/</w:t>
        </w:r>
      </w:hyperlink>
      <w:r w:rsidRPr="006325AD">
        <w:rPr>
          <w:sz w:val="28"/>
          <w:szCs w:val="28"/>
        </w:rPr>
        <w:t xml:space="preserve"> </w:t>
      </w:r>
    </w:p>
    <w:p w:rsidR="006325AD" w:rsidRPr="006325AD" w:rsidRDefault="006325AD" w:rsidP="000D485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276"/>
          <w:tab w:val="left" w:pos="1701"/>
        </w:tabs>
        <w:ind w:left="1134" w:right="608" w:firstLine="567"/>
        <w:jc w:val="both"/>
        <w:rPr>
          <w:sz w:val="28"/>
          <w:szCs w:val="28"/>
        </w:rPr>
      </w:pPr>
      <w:r w:rsidRPr="006325AD">
        <w:rPr>
          <w:sz w:val="28"/>
          <w:szCs w:val="28"/>
        </w:rPr>
        <w:t xml:space="preserve">Офіційний сайт Федерації професійних бухгалтерів і аудиторів України. </w:t>
      </w:r>
      <w:r w:rsidRPr="006325AD">
        <w:rPr>
          <w:sz w:val="28"/>
          <w:szCs w:val="28"/>
          <w:lang w:val="pl-PL"/>
        </w:rPr>
        <w:t>URL</w:t>
      </w:r>
      <w:r w:rsidRPr="006325AD">
        <w:rPr>
          <w:sz w:val="28"/>
          <w:szCs w:val="28"/>
        </w:rPr>
        <w:t xml:space="preserve">:  </w:t>
      </w:r>
      <w:hyperlink r:id="rId22" w:history="1">
        <w:r w:rsidRPr="006325AD">
          <w:rPr>
            <w:rStyle w:val="a5"/>
            <w:sz w:val="28"/>
            <w:szCs w:val="28"/>
            <w:lang w:val="pl-PL"/>
          </w:rPr>
          <w:t>https</w:t>
        </w:r>
        <w:r w:rsidRPr="006D1D68">
          <w:rPr>
            <w:rStyle w:val="a5"/>
            <w:sz w:val="28"/>
            <w:szCs w:val="28"/>
          </w:rPr>
          <w:t>://</w:t>
        </w:r>
        <w:r w:rsidRPr="006325AD">
          <w:rPr>
            <w:rStyle w:val="a5"/>
            <w:sz w:val="28"/>
            <w:szCs w:val="28"/>
            <w:lang w:val="pl-PL"/>
          </w:rPr>
          <w:t>www</w:t>
        </w:r>
        <w:r w:rsidRPr="006D1D68">
          <w:rPr>
            <w:rStyle w:val="a5"/>
            <w:sz w:val="28"/>
            <w:szCs w:val="28"/>
          </w:rPr>
          <w:t>.</w:t>
        </w:r>
        <w:r w:rsidRPr="006325AD">
          <w:rPr>
            <w:rStyle w:val="a5"/>
            <w:sz w:val="28"/>
            <w:szCs w:val="28"/>
            <w:lang w:val="pl-PL"/>
          </w:rPr>
          <w:t>ufpaa</w:t>
        </w:r>
        <w:r w:rsidRPr="006D1D68">
          <w:rPr>
            <w:rStyle w:val="a5"/>
            <w:sz w:val="28"/>
            <w:szCs w:val="28"/>
          </w:rPr>
          <w:t>.</w:t>
        </w:r>
        <w:r w:rsidRPr="006325AD">
          <w:rPr>
            <w:rStyle w:val="a5"/>
            <w:sz w:val="28"/>
            <w:szCs w:val="28"/>
            <w:lang w:val="pl-PL"/>
          </w:rPr>
          <w:t>org</w:t>
        </w:r>
        <w:r w:rsidRPr="006D1D68">
          <w:rPr>
            <w:rStyle w:val="a5"/>
            <w:sz w:val="28"/>
            <w:szCs w:val="28"/>
          </w:rPr>
          <w:t>/</w:t>
        </w:r>
      </w:hyperlink>
      <w:r w:rsidR="001468DE">
        <w:rPr>
          <w:sz w:val="28"/>
          <w:szCs w:val="28"/>
        </w:rPr>
        <w:t xml:space="preserve"> </w:t>
      </w:r>
    </w:p>
    <w:p w:rsidR="00AF7B76" w:rsidRPr="006325AD" w:rsidRDefault="00AF7B76" w:rsidP="006325AD">
      <w:pPr>
        <w:tabs>
          <w:tab w:val="left" w:pos="1701"/>
        </w:tabs>
        <w:ind w:left="709" w:right="608" w:firstLine="348"/>
        <w:jc w:val="both"/>
        <w:rPr>
          <w:sz w:val="28"/>
          <w:szCs w:val="28"/>
        </w:rPr>
      </w:pPr>
    </w:p>
    <w:p w:rsidR="00584F54" w:rsidRPr="008140FA" w:rsidRDefault="00584F54" w:rsidP="00584F54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8140FA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Покликання на робочу програму  навчальної дисципліни </w:t>
      </w:r>
    </w:p>
    <w:p w:rsidR="00584F54" w:rsidRDefault="00584F54" w:rsidP="00584F54">
      <w:pPr>
        <w:pStyle w:val="a4"/>
        <w:tabs>
          <w:tab w:val="left" w:pos="0"/>
        </w:tabs>
        <w:ind w:left="851" w:right="325" w:firstLine="283"/>
        <w:jc w:val="center"/>
        <w:rPr>
          <w:i/>
          <w:sz w:val="28"/>
        </w:rPr>
      </w:pPr>
      <w:r w:rsidRPr="00AF7B76">
        <w:rPr>
          <w:rFonts w:eastAsia="+mn-ea"/>
          <w:i/>
          <w:iCs/>
          <w:color w:val="0070C0"/>
          <w:kern w:val="24"/>
          <w:sz w:val="28"/>
          <w:szCs w:val="28"/>
        </w:rPr>
        <w:t xml:space="preserve"> </w:t>
      </w:r>
    </w:p>
    <w:p w:rsidR="00584F54" w:rsidRPr="0001308D" w:rsidRDefault="00584F54" w:rsidP="00584F54">
      <w:pPr>
        <w:spacing w:line="321" w:lineRule="exact"/>
        <w:ind w:left="851" w:right="325" w:firstLine="283"/>
        <w:jc w:val="center"/>
        <w:rPr>
          <w:sz w:val="28"/>
          <w:szCs w:val="28"/>
        </w:rPr>
      </w:pPr>
      <w:r w:rsidRPr="0001308D">
        <w:rPr>
          <w:i/>
          <w:sz w:val="28"/>
          <w:szCs w:val="28"/>
        </w:rPr>
        <w:t>(</w:t>
      </w:r>
      <w:hyperlink r:id="rId23" w:history="1">
        <w:r w:rsidRPr="0001308D">
          <w:rPr>
            <w:rStyle w:val="a5"/>
            <w:sz w:val="28"/>
            <w:szCs w:val="28"/>
          </w:rPr>
          <w:t>https://accounting.chnu.edu.ua/diialnist/osvitnia/osvitni-prohramy/bakalavr/robochi-prohramy/</w:t>
        </w:r>
      </w:hyperlink>
      <w:r w:rsidRPr="0001308D">
        <w:rPr>
          <w:i/>
          <w:sz w:val="28"/>
          <w:szCs w:val="28"/>
        </w:rPr>
        <w:t>)</w:t>
      </w:r>
    </w:p>
    <w:p w:rsidR="00682327" w:rsidRPr="006325AD" w:rsidRDefault="00682327" w:rsidP="006325AD">
      <w:pPr>
        <w:spacing w:line="321" w:lineRule="exact"/>
        <w:ind w:left="1095" w:right="608" w:firstLine="348"/>
        <w:jc w:val="both"/>
        <w:rPr>
          <w:i/>
          <w:sz w:val="28"/>
          <w:szCs w:val="28"/>
        </w:rPr>
      </w:pPr>
    </w:p>
    <w:sectPr w:rsidR="00682327" w:rsidRPr="006325AD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6DB"/>
    <w:multiLevelType w:val="multilevel"/>
    <w:tmpl w:val="87C63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473F7CAD"/>
    <w:multiLevelType w:val="hybridMultilevel"/>
    <w:tmpl w:val="8FAC1EE8"/>
    <w:lvl w:ilvl="0" w:tplc="18643716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97641"/>
    <w:rsid w:val="000D4850"/>
    <w:rsid w:val="001468DE"/>
    <w:rsid w:val="0016673C"/>
    <w:rsid w:val="001D1B87"/>
    <w:rsid w:val="001E4411"/>
    <w:rsid w:val="00216B13"/>
    <w:rsid w:val="00224A3E"/>
    <w:rsid w:val="00272FB5"/>
    <w:rsid w:val="00284071"/>
    <w:rsid w:val="002B00EA"/>
    <w:rsid w:val="00320B22"/>
    <w:rsid w:val="00340F7B"/>
    <w:rsid w:val="00342E8F"/>
    <w:rsid w:val="00347D27"/>
    <w:rsid w:val="003B3C82"/>
    <w:rsid w:val="003E1F0B"/>
    <w:rsid w:val="003F6BD6"/>
    <w:rsid w:val="00435F0B"/>
    <w:rsid w:val="00547D5F"/>
    <w:rsid w:val="00565CE1"/>
    <w:rsid w:val="00571748"/>
    <w:rsid w:val="00581E83"/>
    <w:rsid w:val="00584F54"/>
    <w:rsid w:val="005873CD"/>
    <w:rsid w:val="00591725"/>
    <w:rsid w:val="005A379A"/>
    <w:rsid w:val="00625EF8"/>
    <w:rsid w:val="006325AD"/>
    <w:rsid w:val="00665238"/>
    <w:rsid w:val="00682327"/>
    <w:rsid w:val="006D1D68"/>
    <w:rsid w:val="008140FA"/>
    <w:rsid w:val="00833CB1"/>
    <w:rsid w:val="008455C3"/>
    <w:rsid w:val="00890474"/>
    <w:rsid w:val="008A01D8"/>
    <w:rsid w:val="008C67F7"/>
    <w:rsid w:val="008F72D6"/>
    <w:rsid w:val="00900551"/>
    <w:rsid w:val="00951771"/>
    <w:rsid w:val="00977572"/>
    <w:rsid w:val="0098325D"/>
    <w:rsid w:val="00A90623"/>
    <w:rsid w:val="00AC555F"/>
    <w:rsid w:val="00AC7D6B"/>
    <w:rsid w:val="00AF7B76"/>
    <w:rsid w:val="00B40212"/>
    <w:rsid w:val="00B539EF"/>
    <w:rsid w:val="00B91AEC"/>
    <w:rsid w:val="00BA0596"/>
    <w:rsid w:val="00C24D27"/>
    <w:rsid w:val="00C329BE"/>
    <w:rsid w:val="00CF2893"/>
    <w:rsid w:val="00D03A3B"/>
    <w:rsid w:val="00D0472B"/>
    <w:rsid w:val="00D169C6"/>
    <w:rsid w:val="00D37DB1"/>
    <w:rsid w:val="00DB0E08"/>
    <w:rsid w:val="00DD30E7"/>
    <w:rsid w:val="00DE5561"/>
    <w:rsid w:val="00E85CC4"/>
    <w:rsid w:val="00ED0189"/>
    <w:rsid w:val="00EE783D"/>
    <w:rsid w:val="00F52F52"/>
    <w:rsid w:val="00F576E8"/>
    <w:rsid w:val="00FB5B8F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2C1B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581E83"/>
    <w:pPr>
      <w:keepNext/>
      <w:widowControl/>
      <w:autoSpaceDE/>
      <w:autoSpaceDN/>
      <w:ind w:firstLine="600"/>
      <w:jc w:val="center"/>
      <w:outlineLvl w:val="6"/>
    </w:pPr>
    <w:rPr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581E8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bkyl5klw/etychnyi-kodeks-chernivetskoho-natsionalnoho-universytetu.pdf" TargetMode="External"/><Relationship Id="rId13" Type="http://schemas.openxmlformats.org/officeDocument/2006/relationships/hyperlink" Target="https://lib.imzo.gov.ua/" TargetMode="External"/><Relationship Id="rId18" Type="http://schemas.openxmlformats.org/officeDocument/2006/relationships/hyperlink" Target="http://www.nbuv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mu.gov.ua/" TargetMode="Externa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ukrstat.gov.ua/" TargetMode="External"/><Relationship Id="rId17" Type="http://schemas.openxmlformats.org/officeDocument/2006/relationships/hyperlink" Target="https://mof.gov.u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mu.gov.ua/catalog/ministerstvo-infrastrukturi-ukraini" TargetMode="External"/><Relationship Id="rId20" Type="http://schemas.openxmlformats.org/officeDocument/2006/relationships/hyperlink" Target="https://www.uaca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udlaieva-natalia-viktorivna/" TargetMode="External"/><Relationship Id="rId11" Type="http://schemas.openxmlformats.org/officeDocument/2006/relationships/hyperlink" Target="http://tax.gov.ua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ifac.org/" TargetMode="External"/><Relationship Id="rId23" Type="http://schemas.openxmlformats.org/officeDocument/2006/relationships/hyperlink" Target="https://accounting.chnu.edu.ua/diialnist/osvitnia/osvitni-prohramy/bakalavr/robochi-prohramy/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hyperlink" Target="http://www.smida.gov.ua/db/emi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urism.gov.ua/" TargetMode="External"/><Relationship Id="rId14" Type="http://schemas.openxmlformats.org/officeDocument/2006/relationships/hyperlink" Target="https://www.accounting-ukraine.kiev.ua/poslugi/iapa.htm" TargetMode="External"/><Relationship Id="rId22" Type="http://schemas.openxmlformats.org/officeDocument/2006/relationships/hyperlink" Target="https://www.ufpa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2024-08-18T08:05:00Z</dcterms:created>
  <dcterms:modified xsi:type="dcterms:W3CDTF">2025-10-31T21:37:00Z</dcterms:modified>
</cp:coreProperties>
</file>