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color w:val="632423"/>
          <w:sz w:val="40"/>
          <w:szCs w:val="40"/>
        </w:rPr>
      </w:pP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«</w:t>
      </w: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Інформаційно-комунікаційні технології</w:t>
      </w: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(4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2"/>
        <w:gridCol w:w="6285"/>
        <w:tblGridChange w:id="0">
          <w:tblGrid>
            <w:gridCol w:w="3522"/>
            <w:gridCol w:w="6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D2 «Фінанси, банківська справа, страхування та фондовий ринок»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 «Бізнес, адміністрування та право»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Верстяк А.В., доцент кафедри економіко-математичного моделювання, д.е.н.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(https://emm.cv.ua/teachers/verstyak-andrij-vasilovich/)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+380372509463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a.verstyak@chnu.edu.ua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https://moodle.chnu.edu.ua/course/view.php?id=3871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понеділок та середа з 13.00 до 15.00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0" w:right="517" w:firstLine="0"/>
        <w:rPr>
          <w:color w:val="632423"/>
          <w:sz w:val="28"/>
          <w:szCs w:val="28"/>
        </w:rPr>
      </w:pPr>
      <w:r w:rsidDel="00000000" w:rsidR="00000000" w:rsidRPr="00000000">
        <w:rPr>
          <w:color w:val="632423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C">
      <w:pPr>
        <w:ind w:right="51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Навчальна дисципліна дозволяє набути здобувачами компетенцій структурування інформації, вмінні будувати інформаційні моделі об'єктів і систем, які досліджуються, розвитку синтетичного і аналітичного мислення, формування навичок пошуку, опрацювання, інформації за допомогою сучасних інформаційних технологій.</w:t>
      </w:r>
    </w:p>
    <w:p w:rsidR="00000000" w:rsidDel="00000000" w:rsidP="00000000" w:rsidRDefault="00000000" w:rsidRPr="00000000" w14:paraId="0000001D">
      <w:pPr>
        <w:ind w:right="517" w:firstLine="709"/>
        <w:jc w:val="both"/>
        <w:rPr>
          <w:b w:val="1"/>
          <w:bCs w:val="1"/>
          <w:color w:val="4f81bd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Мета навчальної дисципліни: формування практичних аналітичних умінь і навичок ефективного використання сучасних комп'ютерно-інформаційних технологій у своїй діяльності, що має забезпечити формування у здобувачів основ інформаційної культури та інформаційно-комунікативної компетентності.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9"/>
        <w:gridCol w:w="8686"/>
        <w:tblGridChange w:id="0">
          <w:tblGrid>
            <w:gridCol w:w="1229"/>
            <w:gridCol w:w="868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ОСНОВИ ЕКОНОМІЧНОГО АНАЛІЗУ В EXCEL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Теоретичні основи використання сучасних інформаційних систем і технологій в управлінні та адмініструванні.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Використання функцій MS Excel для розв’язування економічних задач.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Робота з матрицями та з датою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4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Використання фінансових функцій MS Excel.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АНАЛІТИЧНІ ІНСТРУМЕНТИ ФІНАНСОВОГО АНАЛІЗУ В EXCEL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Таблиці і списки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6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Консолідація даних. Таблиці даних.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Інструмент Підбір параметра.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113" w:firstLine="0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Використання сценарного підходу до розв’язування економічних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Оптимізація засобами надбудови Пошук розв’язання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10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Основи управління базами даних.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bq74cd2vsan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ФОРМИ ТА МЕТОДИ МЕТОДИ НАВЧАННЯ</w:t>
      </w:r>
    </w:p>
    <w:p w:rsidR="00000000" w:rsidDel="00000000" w:rsidP="00000000" w:rsidRDefault="00000000" w:rsidRPr="00000000" w14:paraId="0000003B">
      <w:pPr>
        <w:ind w:right="517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традиційні та інтерактивні форми і методи навчання, серед яких: лекція-візуалізація, проблемна лекція, самостійно-дослідницька робота та ін.</w:t>
      </w:r>
    </w:p>
    <w:p w:rsidR="00000000" w:rsidDel="00000000" w:rsidP="00000000" w:rsidRDefault="00000000" w:rsidRPr="00000000" w14:paraId="0000003C">
      <w:pPr>
        <w:widowControl w:val="1"/>
        <w:ind w:right="517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7uxmcvlw40i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презентація та ін.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екзамен.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70c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 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365"/>
          <w:tab w:val="left" w:leader="none" w:pos="1276"/>
        </w:tabs>
        <w:jc w:val="both"/>
        <w:rPr>
          <w:sz w:val="28"/>
          <w:szCs w:val="28"/>
        </w:rPr>
      </w:pPr>
      <w:bookmarkStart w:colFirst="0" w:colLast="0" w:name="_heading=h.wg4d5aruog0s" w:id="2"/>
      <w:bookmarkEnd w:id="2"/>
      <w:r w:rsidDel="00000000" w:rsidR="00000000" w:rsidRPr="00000000">
        <w:rPr>
          <w:sz w:val="28"/>
          <w:szCs w:val="28"/>
          <w:rtl w:val="0"/>
        </w:rPr>
        <w:t xml:space="preserve">1. Онлайн курси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https://www.coursera.org/learn/erasmus-econometrics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https://ua.udemy.com/course/econometrics-for-business/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365"/>
          <w:tab w:val="left" w:leader="none" w:pos="1276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Відео в YouTube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https://www.youtube.com/watch?v=RG7Wr2cCWj8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https://www.youtube.com/watch?v=z09hret40eI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https://www.youtube.com/watch?v=bMgW1hFoq34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365"/>
          <w:tab w:val="left" w:leader="none" w:pos="1276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Інтернет – джерела</w:t>
      </w:r>
    </w:p>
    <w:p w:rsidR="00000000" w:rsidDel="00000000" w:rsidP="00000000" w:rsidRDefault="00000000" w:rsidRPr="00000000" w14:paraId="00000052">
      <w:pPr>
        <w:tabs>
          <w:tab w:val="left" w:leader="none" w:pos="851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Data Cleaning and Preprocessing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https://medium.com/analytics-vidhya/data-cleaning-and-preprocessing-a4b751f4066f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51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Аналіз даних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https://stud.com.ua/93298/statistika/analiz_danih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851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Відкритий посібник з відкритих даних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https://socialdata.org.ua/manual4/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365"/>
          <w:tab w:val="left" w:leader="none" w:pos="1276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Державна служба статистики України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Дані світового банку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http://data.worldbank.org/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–Дані Євростату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https://ec.europa.eu/eurostat/home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5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Наукова бібліотека Чернівецького національного університету імені Юрія Федьковича</w:t>
      </w:r>
    </w:p>
    <w:p w:rsidR="00000000" w:rsidDel="00000000" w:rsidP="00000000" w:rsidRDefault="00000000" w:rsidRPr="00000000" w14:paraId="0000005F">
      <w:pPr>
        <w:jc w:val="both"/>
        <w:rPr>
          <w:sz w:val="28"/>
          <w:szCs w:val="28"/>
        </w:rPr>
      </w:pPr>
      <w:hyperlink r:id="rId2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http://www.library.chnu.edu.ua/index.php?page=ua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«Інформаційно-комунікаційні технології»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i w:val="1"/>
            <w:iCs w:val="1"/>
            <w:color w:val="1155cc"/>
            <w:sz w:val="28"/>
            <w:szCs w:val="28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 w:val="1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ind w:left="105"/>
    </w:pPr>
  </w:style>
  <w:style w:type="character" w:styleId="a5">
    <w:name w:val="Hyperlink"/>
    <w:basedOn w:val="a0"/>
    <w:uiPriority w:val="99"/>
    <w:unhideWhenUsed w:val="1"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a">
    <w:name w:val="Normal (Web)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b">
    <w:name w:val="Emphasis"/>
    <w:basedOn w:val="a0"/>
    <w:uiPriority w:val="20"/>
    <w:qFormat w:val="1"/>
    <w:rsid w:val="005451FE"/>
    <w:rPr>
      <w:i w:val="1"/>
      <w:iCs w:val="1"/>
    </w:rPr>
  </w:style>
  <w:style w:type="character" w:styleId="HTML">
    <w:name w:val="HTML Cite"/>
    <w:unhideWhenUsed w:val="1"/>
    <w:rsid w:val="004F4A66"/>
    <w:rPr>
      <w:i w:val="1"/>
      <w:iCs w:val="1"/>
    </w:rPr>
  </w:style>
  <w:style w:type="character" w:styleId="ac">
    <w:name w:val="page number"/>
    <w:basedOn w:val="a0"/>
    <w:rsid w:val="0020543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library.chnu.edu.ua/index.php?page=ua" TargetMode="External"/><Relationship Id="rId11" Type="http://schemas.openxmlformats.org/officeDocument/2006/relationships/hyperlink" Target="https://www.youtube.com/watch?v=RG7Wr2cCWj8" TargetMode="External"/><Relationship Id="rId10" Type="http://schemas.openxmlformats.org/officeDocument/2006/relationships/hyperlink" Target="https://www.coursera.org/learn/erasmus-econometrics" TargetMode="External"/><Relationship Id="rId21" Type="http://schemas.openxmlformats.org/officeDocument/2006/relationships/hyperlink" Target="https://finance.chnu.edu.ua/diialnist/osvitnia-diialnist/bakalavr/navchalni-dystsypliny/robochi-prohramy/" TargetMode="External"/><Relationship Id="rId13" Type="http://schemas.openxmlformats.org/officeDocument/2006/relationships/hyperlink" Target="https://www.youtube.com/watch?v=bMgW1hFoq34" TargetMode="External"/><Relationship Id="rId12" Type="http://schemas.openxmlformats.org/officeDocument/2006/relationships/hyperlink" Target="https://www.youtube.com/watch?v=z09hret40e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f5eleobm/polozhennya-pro-zapobihannia-plahiatu_2024.pdf" TargetMode="External"/><Relationship Id="rId15" Type="http://schemas.openxmlformats.org/officeDocument/2006/relationships/hyperlink" Target="https://stud.com.ua/93298/statistika/analiz_danih" TargetMode="External"/><Relationship Id="rId14" Type="http://schemas.openxmlformats.org/officeDocument/2006/relationships/hyperlink" Target="https://medium.com/analytics-vidhya/data-cleaning-and-preprocessing-a4b751f4066f" TargetMode="External"/><Relationship Id="rId17" Type="http://schemas.openxmlformats.org/officeDocument/2006/relationships/hyperlink" Target="http://ukrstat.gov.ua/" TargetMode="External"/><Relationship Id="rId16" Type="http://schemas.openxmlformats.org/officeDocument/2006/relationships/hyperlink" Target="https://socialdata.org.ua/manual4/" TargetMode="External"/><Relationship Id="rId5" Type="http://schemas.openxmlformats.org/officeDocument/2006/relationships/styles" Target="styles.xml"/><Relationship Id="rId19" Type="http://schemas.openxmlformats.org/officeDocument/2006/relationships/hyperlink" Target="https://ec.europa.eu/eurostat/home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data.worldbank.org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www.chnu.edu.ua/media/jxdbs0zb/etychnyi-kodeks-chernivets%20koho-natsionalnoho-universytetu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2U2oPVOVhyhnQuBLgtNMjQ6uw==">CgMxLjAyDmguYnE3NGNkMnZzYW51Mg5oLjd1eG1jdmx3NDBpbjIOaC53ZzRkNWFydW9nMHM4AHIhMVFBdFY1UFJFbHR3Ym9qWFloTHFNVVJuY0RFRU92WFdt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2024-08-13T10:44:00Z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