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F7FF">
    <v:background id="_x0000_s1025" o:bwmode="white" fillcolor="#d5f7ff" o:targetscreensize="1024,768">
      <v:fill color2="fill lighten(0)" method="linear sigma" focus="100%" type="gradient"/>
    </v:background>
  </w:background>
  <w:body>
    <w:p w14:paraId="7F44B63C" w14:textId="5712A357" w:rsidR="00DB5AE9" w:rsidRDefault="007C4CAF" w:rsidP="001124E6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1111C3F" wp14:editId="087555FC">
            <wp:extent cx="2581275" cy="1162050"/>
            <wp:effectExtent l="0" t="0" r="9525" b="0"/>
            <wp:docPr id="2" name="Obraz 1" descr="Obraz zawierający Czcionka, tekst, logo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Czcionka, tekst, logo, GrafikaZawartość wygenerowana przez AI może być niepoprawna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0FDD" w14:textId="77777777" w:rsidR="001A6D91" w:rsidRPr="004251D6" w:rsidRDefault="001A6D91" w:rsidP="001A6D91">
      <w:pPr>
        <w:jc w:val="center"/>
        <w:rPr>
          <w:rFonts w:ascii="Vani" w:hAnsi="Vani" w:cs="Vani"/>
        </w:rPr>
      </w:pPr>
    </w:p>
    <w:p w14:paraId="253D52B3" w14:textId="77777777" w:rsidR="001A6D91" w:rsidRPr="00880013" w:rsidRDefault="004633E3" w:rsidP="001A6D91">
      <w:pPr>
        <w:jc w:val="center"/>
        <w:rPr>
          <w:rFonts w:ascii="Amasis MT Pro" w:eastAsia="Malgun Gothic" w:hAnsi="Amasis MT Pro" w:cs="Vani"/>
          <w:b/>
          <w:bCs/>
          <w:color w:val="002060"/>
          <w:sz w:val="36"/>
          <w:szCs w:val="36"/>
          <w:lang w:val="ru-RU"/>
        </w:rPr>
      </w:pPr>
      <w:bookmarkStart w:id="0" w:name="_Hlk212028767"/>
      <w:r w:rsidRPr="00880013">
        <w:rPr>
          <w:rFonts w:ascii="Calibri" w:hAnsi="Calibri" w:cs="Calibri"/>
          <w:b/>
          <w:bCs/>
          <w:color w:val="002060"/>
          <w:sz w:val="36"/>
          <w:szCs w:val="36"/>
          <w:lang w:val="ru-RU"/>
        </w:rPr>
        <w:t>Міжнародна</w:t>
      </w:r>
      <w:r w:rsidRPr="00880013">
        <w:rPr>
          <w:rFonts w:ascii="Amasis MT Pro" w:hAnsi="Amasis MT Pro" w:cs="Vani"/>
          <w:b/>
          <w:bCs/>
          <w:color w:val="002060"/>
          <w:sz w:val="36"/>
          <w:szCs w:val="36"/>
          <w:lang w:val="ru-RU"/>
        </w:rPr>
        <w:t xml:space="preserve"> </w:t>
      </w:r>
      <w:r w:rsidRPr="00880013">
        <w:rPr>
          <w:rFonts w:ascii="Calibri" w:hAnsi="Calibri" w:cs="Calibri"/>
          <w:b/>
          <w:bCs/>
          <w:color w:val="002060"/>
          <w:sz w:val="36"/>
          <w:szCs w:val="36"/>
          <w:lang w:val="ru-RU"/>
        </w:rPr>
        <w:t>міждисциплінарна</w:t>
      </w:r>
      <w:r w:rsidRPr="00880013">
        <w:rPr>
          <w:rFonts w:ascii="Amasis MT Pro" w:hAnsi="Amasis MT Pro" w:cs="Vani"/>
          <w:b/>
          <w:bCs/>
          <w:color w:val="002060"/>
          <w:sz w:val="36"/>
          <w:szCs w:val="36"/>
          <w:lang w:val="ru-RU"/>
        </w:rPr>
        <w:t xml:space="preserve"> </w:t>
      </w:r>
      <w:r w:rsidRPr="00880013">
        <w:rPr>
          <w:rFonts w:ascii="Calibri" w:hAnsi="Calibri" w:cs="Calibri"/>
          <w:b/>
          <w:bCs/>
          <w:color w:val="002060"/>
          <w:sz w:val="36"/>
          <w:szCs w:val="36"/>
          <w:lang w:val="ru-RU"/>
        </w:rPr>
        <w:t>наукова</w:t>
      </w:r>
      <w:r w:rsidRPr="00880013">
        <w:rPr>
          <w:rFonts w:ascii="Amasis MT Pro" w:hAnsi="Amasis MT Pro" w:cs="Vani"/>
          <w:b/>
          <w:bCs/>
          <w:color w:val="002060"/>
          <w:sz w:val="36"/>
          <w:szCs w:val="36"/>
          <w:lang w:val="ru-RU"/>
        </w:rPr>
        <w:t xml:space="preserve"> </w:t>
      </w:r>
      <w:r w:rsidRPr="00880013">
        <w:rPr>
          <w:rFonts w:ascii="Calibri" w:hAnsi="Calibri" w:cs="Calibri"/>
          <w:b/>
          <w:bCs/>
          <w:color w:val="002060"/>
          <w:sz w:val="36"/>
          <w:szCs w:val="36"/>
          <w:lang w:val="ru-RU"/>
        </w:rPr>
        <w:t>конференція</w:t>
      </w:r>
    </w:p>
    <w:p w14:paraId="3C9A6675" w14:textId="77777777" w:rsidR="001A6D91" w:rsidRPr="00746AC0" w:rsidRDefault="004633E3" w:rsidP="001A6D91">
      <w:pPr>
        <w:jc w:val="center"/>
        <w:rPr>
          <w:rFonts w:ascii="Amasis MT Pro" w:eastAsia="Malgun Gothic" w:hAnsi="Amasis MT Pro" w:cs="Vani"/>
          <w:b/>
          <w:bCs/>
          <w:color w:val="002060"/>
          <w:sz w:val="36"/>
          <w:szCs w:val="36"/>
          <w:lang w:val="uk-UA"/>
        </w:rPr>
      </w:pPr>
      <w:r w:rsidRPr="00880013">
        <w:rPr>
          <w:rFonts w:ascii="Calibri" w:hAnsi="Calibri" w:cs="Calibri"/>
          <w:b/>
          <w:bCs/>
          <w:color w:val="002060"/>
          <w:sz w:val="36"/>
          <w:szCs w:val="36"/>
          <w:lang w:val="ru-RU"/>
        </w:rPr>
        <w:t>Вроцлав</w:t>
      </w:r>
      <w:r w:rsidR="001A6D91" w:rsidRPr="00880013">
        <w:rPr>
          <w:rFonts w:ascii="Amasis MT Pro" w:eastAsia="Malgun Gothic" w:hAnsi="Amasis MT Pro" w:cs="Vani"/>
          <w:b/>
          <w:bCs/>
          <w:color w:val="002060"/>
          <w:sz w:val="36"/>
          <w:szCs w:val="36"/>
          <w:lang w:val="ru-RU"/>
        </w:rPr>
        <w:t xml:space="preserve">, 20-22 </w:t>
      </w:r>
      <w:r w:rsidRPr="00880013">
        <w:rPr>
          <w:rFonts w:ascii="Calibri" w:hAnsi="Calibri" w:cs="Calibri"/>
          <w:b/>
          <w:bCs/>
          <w:color w:val="002060"/>
          <w:sz w:val="36"/>
          <w:szCs w:val="36"/>
          <w:lang w:val="ru-RU"/>
        </w:rPr>
        <w:t>травня</w:t>
      </w:r>
      <w:r w:rsidRPr="00880013">
        <w:rPr>
          <w:rFonts w:ascii="Amasis MT Pro" w:hAnsi="Amasis MT Pro" w:cs="Vani"/>
          <w:b/>
          <w:bCs/>
          <w:color w:val="002060"/>
          <w:sz w:val="36"/>
          <w:szCs w:val="36"/>
          <w:lang w:val="ru-RU"/>
        </w:rPr>
        <w:t xml:space="preserve"> 2026 </w:t>
      </w:r>
      <w:r w:rsidRPr="00880013">
        <w:rPr>
          <w:rFonts w:ascii="Calibri" w:hAnsi="Calibri" w:cs="Calibri"/>
          <w:b/>
          <w:bCs/>
          <w:color w:val="002060"/>
          <w:sz w:val="36"/>
          <w:szCs w:val="36"/>
          <w:lang w:val="ru-RU"/>
        </w:rPr>
        <w:t>року</w:t>
      </w:r>
    </w:p>
    <w:p w14:paraId="0A5970A5" w14:textId="77777777" w:rsidR="001A6D91" w:rsidRPr="00880013" w:rsidRDefault="001A6D91" w:rsidP="001A6D91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  <w:lang w:val="ru-RU"/>
        </w:rPr>
      </w:pPr>
    </w:p>
    <w:p w14:paraId="24433120" w14:textId="77777777" w:rsidR="001A6D91" w:rsidRPr="001A6D91" w:rsidRDefault="00CE7D0A" w:rsidP="001A6D91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</w:rPr>
      </w:pPr>
      <w:r w:rsidRPr="00CE7D0A">
        <w:rPr>
          <w:rFonts w:ascii="Vani" w:eastAsia="Malgun Gothic" w:hAnsi="Vani" w:cs="Vani"/>
          <w:b/>
          <w:noProof/>
          <w:color w:val="11117E"/>
          <w:sz w:val="36"/>
          <w:szCs w:val="36"/>
        </w:rPr>
        <w:drawing>
          <wp:inline distT="0" distB="0" distL="0" distR="0" wp14:anchorId="304324D5" wp14:editId="1AE8BEB2">
            <wp:extent cx="3905250" cy="390525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6188" w14:textId="77777777" w:rsidR="004633E3" w:rsidRDefault="004633E3" w:rsidP="001A6D91">
      <w:pPr>
        <w:jc w:val="center"/>
        <w:rPr>
          <w:rFonts w:eastAsia="Malgun Gothic" w:cs="Vani"/>
          <w:b/>
          <w:bCs/>
          <w:color w:val="11117E"/>
          <w:sz w:val="36"/>
          <w:szCs w:val="36"/>
          <w:lang w:val="uk-UA"/>
        </w:rPr>
      </w:pPr>
    </w:p>
    <w:p w14:paraId="2F6A6E22" w14:textId="77777777" w:rsidR="001A6D91" w:rsidRPr="001A6D91" w:rsidRDefault="00000000" w:rsidP="001A6D91">
      <w:pPr>
        <w:jc w:val="center"/>
        <w:rPr>
          <w:rFonts w:eastAsia="Malgun Gothic" w:cs="Vani"/>
          <w:b/>
          <w:bCs/>
          <w:color w:val="11117E"/>
          <w:sz w:val="36"/>
          <w:szCs w:val="36"/>
        </w:rPr>
      </w:pPr>
      <w:r>
        <w:rPr>
          <w:noProof/>
        </w:rPr>
        <w:drawing>
          <wp:anchor distT="152400" distB="152400" distL="152400" distR="152400" simplePos="0" relativeHeight="251657216" behindDoc="0" locked="0" layoutInCell="1" allowOverlap="1" wp14:anchorId="6DE878CB" wp14:editId="0A6F048D">
            <wp:simplePos x="0" y="0"/>
            <wp:positionH relativeFrom="margin">
              <wp:posOffset>1736090</wp:posOffset>
            </wp:positionH>
            <wp:positionV relativeFrom="paragraph">
              <wp:posOffset>635000</wp:posOffset>
            </wp:positionV>
            <wp:extent cx="145732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459" y="20700"/>
                <wp:lineTo x="21459" y="0"/>
                <wp:lineTo x="0" y="0"/>
              </wp:wrapPolygon>
            </wp:wrapThrough>
            <wp:docPr id="1800816332" name="officeArt object" descr="0013-768x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0013-768x2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CC05" w14:textId="77777777" w:rsidR="00830D3D" w:rsidRPr="00830D3D" w:rsidRDefault="00CE7D0A" w:rsidP="001A6D91">
      <w:pPr>
        <w:jc w:val="both"/>
        <w:rPr>
          <w:rFonts w:ascii="Times New Roman" w:hAnsi="Times New Roman"/>
          <w:noProof/>
          <w:sz w:val="24"/>
          <w:szCs w:val="24"/>
        </w:rPr>
      </w:pPr>
      <w:r w:rsidRPr="00CE7D0A">
        <w:rPr>
          <w:rFonts w:ascii="Vani" w:eastAsia="Malgun Gothic" w:hAnsi="Vani" w:cs="Vani"/>
          <w:b/>
          <w:noProof/>
          <w:sz w:val="32"/>
          <w:szCs w:val="32"/>
          <w:lang w:val="en-US"/>
        </w:rPr>
        <w:drawing>
          <wp:inline distT="0" distB="0" distL="0" distR="0" wp14:anchorId="600E51FD" wp14:editId="206C3CAA">
            <wp:extent cx="1304925" cy="523875"/>
            <wp:effectExtent l="0" t="0" r="0" b="0"/>
            <wp:docPr id="4" name="Obraz 2" descr="Obraz zawierający tekst, logo, Czcionka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tekst, logo, Czcionka, Grafik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D91" w:rsidRPr="00830D3D">
        <w:rPr>
          <w:rFonts w:ascii="Times New Roman" w:hAnsi="Times New Roman"/>
          <w:noProof/>
          <w:sz w:val="24"/>
          <w:szCs w:val="24"/>
        </w:rPr>
        <w:t xml:space="preserve">                       </w:t>
      </w:r>
      <w:r w:rsidRPr="00CE7D0A">
        <w:rPr>
          <w:rFonts w:ascii="Times New Roman" w:hAnsi="Times New Roman"/>
          <w:noProof/>
        </w:rPr>
        <w:drawing>
          <wp:inline distT="0" distB="0" distL="0" distR="0" wp14:anchorId="736012DB" wp14:editId="47C0583D">
            <wp:extent cx="857250" cy="771525"/>
            <wp:effectExtent l="0" t="0" r="0" b="0"/>
            <wp:docPr id="5" name="Obraz 4" descr="Obraz zawierający symbol, logo, Czcionka, godło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symbol, logo, Czcionka, godło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D91" w:rsidRPr="00830D3D">
        <w:rPr>
          <w:rFonts w:ascii="Times New Roman" w:hAnsi="Times New Roman"/>
          <w:noProof/>
          <w:sz w:val="24"/>
          <w:szCs w:val="24"/>
        </w:rPr>
        <w:t xml:space="preserve">     </w:t>
      </w:r>
      <w:r w:rsidRPr="00CE7D0A">
        <w:rPr>
          <w:rFonts w:ascii="Times New Roman" w:hAnsi="Times New Roman"/>
          <w:noProof/>
        </w:rPr>
        <w:drawing>
          <wp:inline distT="0" distB="0" distL="0" distR="0" wp14:anchorId="3905FF97" wp14:editId="362B1F1E">
            <wp:extent cx="1343025" cy="600075"/>
            <wp:effectExtent l="0" t="0" r="0" b="0"/>
            <wp:docPr id="6" name="Obraz 3" descr="Obraz zawierający tekst, Czcionka, logo, symbol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tekst, Czcionka, logo, symbol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A219" w14:textId="77777777" w:rsidR="00830D3D" w:rsidRPr="00830D3D" w:rsidRDefault="00830D3D">
      <w:pPr>
        <w:rPr>
          <w:rFonts w:ascii="Times New Roman" w:hAnsi="Times New Roman"/>
          <w:noProof/>
          <w:sz w:val="24"/>
          <w:szCs w:val="24"/>
        </w:rPr>
      </w:pPr>
      <w:r w:rsidRPr="00830D3D">
        <w:rPr>
          <w:rFonts w:ascii="Times New Roman" w:hAnsi="Times New Roman"/>
          <w:noProof/>
          <w:sz w:val="24"/>
          <w:szCs w:val="24"/>
        </w:rPr>
        <w:br w:type="page"/>
      </w:r>
    </w:p>
    <w:bookmarkEnd w:id="0"/>
    <w:p w14:paraId="43E18175" w14:textId="77777777" w:rsidR="004633E3" w:rsidRPr="006F270B" w:rsidRDefault="004633E3" w:rsidP="004633E3">
      <w:pPr>
        <w:jc w:val="center"/>
        <w:rPr>
          <w:rFonts w:ascii="Times New Roman" w:eastAsia="Malgun Gothic" w:hAnsi="Times New Roman"/>
          <w:b/>
          <w:bCs/>
          <w:sz w:val="32"/>
          <w:szCs w:val="32"/>
        </w:rPr>
      </w:pPr>
      <w:r w:rsidRPr="006F270B">
        <w:rPr>
          <w:rFonts w:ascii="Times New Roman" w:eastAsia="Malgun Gothic" w:hAnsi="Times New Roman"/>
          <w:b/>
          <w:bCs/>
          <w:i/>
          <w:iCs/>
          <w:sz w:val="32"/>
          <w:szCs w:val="32"/>
        </w:rPr>
        <w:lastRenderedPageBreak/>
        <w:t xml:space="preserve">Call for </w:t>
      </w:r>
      <w:proofErr w:type="spellStart"/>
      <w:r w:rsidRPr="006F270B">
        <w:rPr>
          <w:rFonts w:ascii="Times New Roman" w:eastAsia="Malgun Gothic" w:hAnsi="Times New Roman"/>
          <w:b/>
          <w:bCs/>
          <w:i/>
          <w:iCs/>
          <w:sz w:val="32"/>
          <w:szCs w:val="32"/>
        </w:rPr>
        <w:t>Papers</w:t>
      </w:r>
      <w:proofErr w:type="spellEnd"/>
    </w:p>
    <w:p w14:paraId="3D304064" w14:textId="77777777" w:rsidR="004633E3" w:rsidRPr="006F270B" w:rsidRDefault="004633E3" w:rsidP="004633E3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F2322D4" w14:textId="77777777" w:rsidR="001A6D91" w:rsidRPr="006F270B" w:rsidRDefault="001A6D91" w:rsidP="004633E3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270B">
        <w:rPr>
          <w:rFonts w:ascii="Times New Roman" w:hAnsi="Times New Roman" w:cs="Times New Roman"/>
          <w:b/>
          <w:bCs/>
          <w:sz w:val="24"/>
          <w:szCs w:val="24"/>
          <w:lang w:val="uk-UA"/>
        </w:rPr>
        <w:t>А</w:t>
      </w:r>
      <w:r w:rsidRPr="006F270B">
        <w:rPr>
          <w:rFonts w:ascii="Times New Roman" w:hAnsi="Times New Roman" w:cs="Times New Roman"/>
          <w:sz w:val="24"/>
          <w:szCs w:val="24"/>
          <w:lang w:val="uk-UA"/>
        </w:rPr>
        <w:t>гресія Росії проти України та процеси інтеграції України до Європейського Союзу заново визначають розклад сил і цінностей у Європі. Польща, як сусід України та активний учасник заходів, що підтримують її суверенітет, відіграє ключову роль у формуванні новой парадигми регіональної співпраці. Пропонована конференція має на меті аналіз цих змін з точки зору політичних наук, міжнародних відносин, права, історії, освіти, культурології та економіки.</w:t>
      </w:r>
    </w:p>
    <w:p w14:paraId="01FC0B71" w14:textId="77777777" w:rsidR="001A6D91" w:rsidRPr="006F270B" w:rsidRDefault="001A6D91" w:rsidP="004633E3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D4F9B3C" w14:textId="77777777" w:rsidR="001A6D91" w:rsidRPr="006F270B" w:rsidRDefault="001A6D91" w:rsidP="00870888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У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такому контексті конференція є запрошенням до роздумів над новими викликами та можливостями конструктивної співпраці між Польщею, Україною та Європою в контексті війни, відбудови та майбутнього регіону. Метою цього заходу є створення платформи для діалогу між дослідниками, експертами, представниками органів самоврядування та представниками громадянського суспільства з різних країн Європи, Північної Америки – США та Канади, створюючи тим самим простір для трансферу новітніх знань, досвіду та рекомендацій у обраній галузі досліджень. </w:t>
      </w:r>
    </w:p>
    <w:p w14:paraId="32031495" w14:textId="77777777" w:rsidR="001A6D91" w:rsidRPr="006F270B" w:rsidRDefault="001A6D91" w:rsidP="00870888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Конференція офіційно розпочне діяльність Центру польсько-української співпраці Вроцлавського університету, створення якого заплановано на січень 2026 року.</w:t>
      </w:r>
    </w:p>
    <w:p w14:paraId="3B39630F" w14:textId="77777777" w:rsidR="001A6D91" w:rsidRPr="001A6D91" w:rsidRDefault="001A6D91" w:rsidP="001124E6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239A0281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НАПРЯМКИ ДОСЛІДЖЕНЬ, ПРОПОНОВАНІ ДЛЯ ОБГОВОРЕННЯ</w:t>
      </w:r>
    </w:p>
    <w:p w14:paraId="665ED059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2505E">
        <w:rPr>
          <w:rFonts w:ascii="Times New Roman" w:hAnsi="Times New Roman"/>
          <w:b/>
          <w:bCs/>
          <w:sz w:val="24"/>
          <w:szCs w:val="24"/>
        </w:rPr>
        <w:t>A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Нова геополітична парадигма Центральної та Східної Європи</w:t>
      </w:r>
    </w:p>
    <w:p w14:paraId="5E6BDD18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Трансформація міжнародного порядку після 2022 року: переосмислення безпеки, суверенітету та солідарності.</w:t>
      </w:r>
    </w:p>
    <w:p w14:paraId="6B0DB7BC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Польщі та України у формуванні нової архітектури європейської безпеки.</w:t>
      </w:r>
    </w:p>
    <w:p w14:paraId="084E9538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Інтеграція України з ЄС та НАТО: інституційні, соціальні та культурні виклики.</w:t>
      </w:r>
    </w:p>
    <w:p w14:paraId="49BF4ACD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Нові альянси та лінії розлому: Центральна та Східна Європа перед обличчям глобальної напруженості (США, Китай, Росія).</w:t>
      </w:r>
    </w:p>
    <w:p w14:paraId="4AA582EC" w14:textId="77777777" w:rsidR="00E2505E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Б</w:t>
      </w:r>
      <w:r w:rsidR="00E2505E" w:rsidRPr="00F50E77">
        <w:rPr>
          <w:rFonts w:ascii="Times New Roman" w:hAnsi="Times New Roman"/>
          <w:b/>
          <w:bCs/>
          <w:sz w:val="24"/>
          <w:szCs w:val="24"/>
          <w:lang w:val="uk-UA"/>
        </w:rPr>
        <w:t>. Демократія, громадянське суспільство та стійкість суспільства</w:t>
      </w:r>
    </w:p>
    <w:p w14:paraId="4A9C7984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Демократизація та відбудов</w:t>
      </w:r>
      <w:r>
        <w:rPr>
          <w:rFonts w:ascii="Times New Roman" w:hAnsi="Times New Roman"/>
          <w:sz w:val="24"/>
          <w:szCs w:val="24"/>
        </w:rPr>
        <w:t>a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в Україні: моделі, ризики та найкращі практики.</w:t>
      </w:r>
    </w:p>
    <w:p w14:paraId="6FEE985D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громадянського суспільства у війні та відбудов</w:t>
      </w:r>
      <w:r>
        <w:rPr>
          <w:rFonts w:ascii="Times New Roman" w:hAnsi="Times New Roman"/>
          <w:sz w:val="24"/>
          <w:szCs w:val="24"/>
        </w:rPr>
        <w:t>i</w:t>
      </w:r>
    </w:p>
    <w:p w14:paraId="2F5818B4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Дезінформація, пропаганда та інформаційна війна – як побудувати стійкість суспільства</w:t>
      </w:r>
    </w:p>
    <w:p w14:paraId="61B8810A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Нові форми активізму та транснаціональної солідарності – від гуманітарної допомоги до академічної співпраці.</w:t>
      </w:r>
    </w:p>
    <w:p w14:paraId="7E3B39B1" w14:textId="77777777" w:rsidR="00E2505E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В</w:t>
      </w:r>
      <w:r w:rsidR="00E2505E" w:rsidRPr="00F50E77">
        <w:rPr>
          <w:rFonts w:ascii="Times New Roman" w:hAnsi="Times New Roman"/>
          <w:b/>
          <w:bCs/>
          <w:sz w:val="24"/>
          <w:szCs w:val="24"/>
          <w:lang w:val="uk-UA"/>
        </w:rPr>
        <w:t>. Гармонізація законодавства України з законодавством Європейського Союзу</w:t>
      </w:r>
    </w:p>
    <w:p w14:paraId="41212C11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Реформа судової системи та державного управління,</w:t>
      </w:r>
    </w:p>
    <w:p w14:paraId="30A47041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Транскордонне співробітництво у кримінальному, цивільному та адміністративному праві,</w:t>
      </w:r>
    </w:p>
    <w:p w14:paraId="2F732C8E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Захист прав людини та верховенство права,</w:t>
      </w:r>
    </w:p>
    <w:p w14:paraId="70810D3D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права у процесі відбудови держави та громадянського суспільства.</w:t>
      </w:r>
    </w:p>
    <w:p w14:paraId="21E5CC35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Г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Культура, ідентичність та пам'ять для майбутнього</w:t>
      </w:r>
    </w:p>
    <w:p w14:paraId="07D7C83A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Національна та європейська ідентичність у контексті війни та міграції.</w:t>
      </w:r>
    </w:p>
    <w:p w14:paraId="7C290AAB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lastRenderedPageBreak/>
        <w:t>• Польсько-українська культурна спадщина – між історією та майбутнім.</w:t>
      </w:r>
    </w:p>
    <w:p w14:paraId="4D8B4BC4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Колективна пам'ять та історична політика – як побудувати спільний наратив?</w:t>
      </w:r>
    </w:p>
    <w:p w14:paraId="73E66B9A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Культура як інструмент опору та відбудови – мистецтво, література, медіа.</w:t>
      </w:r>
    </w:p>
    <w:p w14:paraId="69BAE522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Д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Економіка, відбудов</w:t>
      </w:r>
      <w:r w:rsidRPr="00FE5189">
        <w:rPr>
          <w:rFonts w:ascii="Times New Roman" w:hAnsi="Times New Roman"/>
          <w:b/>
          <w:bCs/>
          <w:sz w:val="24"/>
          <w:szCs w:val="24"/>
        </w:rPr>
        <w:t>a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 xml:space="preserve"> та сталий розвиток</w:t>
      </w:r>
    </w:p>
    <w:p w14:paraId="41F542A9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Сценарії відбудови України: інвестиції, інфраструктура, зелена трансформація.</w:t>
      </w:r>
    </w:p>
    <w:p w14:paraId="790B2A27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Польщі як логістичного та економічного центру в процесі відбудови.</w:t>
      </w:r>
    </w:p>
    <w:p w14:paraId="3C5D156D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Нові моделі економічної співпраці в регіоні – від місцевих ініціатив до макрорегіональних стратегій.</w:t>
      </w:r>
    </w:p>
    <w:p w14:paraId="5A0BC8CB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Енергетична безпека та кліматична трансформація в контексті війни.</w:t>
      </w:r>
    </w:p>
    <w:p w14:paraId="1122F78E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Є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Освіта, наука та інновації</w:t>
      </w:r>
    </w:p>
    <w:p w14:paraId="057FB3F8" w14:textId="77777777" w:rsidR="00FE5189" w:rsidRPr="00FE5189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Університети як актори соціальних та політичних змін – роль академічних середовищ у період кризи.</w:t>
      </w:r>
    </w:p>
    <w:p w14:paraId="0F27D91C" w14:textId="77777777" w:rsidR="00FE5189" w:rsidRPr="00FE5189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E5189">
        <w:rPr>
          <w:rFonts w:ascii="Times New Roman" w:hAnsi="Times New Roman"/>
          <w:sz w:val="24"/>
          <w:szCs w:val="24"/>
          <w:lang w:val="uk-UA"/>
        </w:rPr>
        <w:t xml:space="preserve">• Академічна мобільність та інтеграція студентів з України – виклики та передовий досвід. </w:t>
      </w:r>
    </w:p>
    <w:p w14:paraId="06C0BA80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• Спільні дослідницькі та освітні проекти – як будувати міцні партнерські відносини?  </w:t>
      </w:r>
    </w:p>
    <w:p w14:paraId="2ABF843D" w14:textId="77777777" w:rsidR="00FE5189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Е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Оцифрування, штучний інтелект та нові технології на службі освіти та відбудови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14:paraId="1040D36F" w14:textId="77777777" w:rsidR="00FE5189" w:rsidRDefault="00FE5189" w:rsidP="00FE5189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1FBF070" w14:textId="77777777" w:rsidR="00FE5189" w:rsidRDefault="00DB5AE9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 </w:t>
      </w:r>
      <w:r w:rsidR="000163DA" w:rsidRPr="000163DA">
        <w:rPr>
          <w:rFonts w:ascii="Times New Roman" w:hAnsi="Times New Roman"/>
          <w:sz w:val="24"/>
          <w:szCs w:val="24"/>
          <w:lang w:val="uk-UA"/>
        </w:rPr>
        <w:t>рамках конференції заплановано дві пленарні панелі, присвячені інтеграції з вимогами ЄС:</w:t>
      </w:r>
    </w:p>
    <w:p w14:paraId="5943CB7B" w14:textId="77777777" w:rsidR="000163DA" w:rsidRP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 xml:space="preserve">а) </w:t>
      </w: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української науки</w:t>
      </w:r>
      <w:r w:rsidRPr="000163DA">
        <w:rPr>
          <w:rFonts w:ascii="Times New Roman" w:hAnsi="Times New Roman"/>
          <w:sz w:val="24"/>
          <w:szCs w:val="24"/>
          <w:lang w:val="uk-UA"/>
        </w:rPr>
        <w:t xml:space="preserve"> – за участю ректорів польських та українських вищих навчальних закладів (порівняння досвіду, обмін передовим досвідом, можливості співпраці в новій післявоєнній європейській парадигмі; новий погляд на академічну освіту з точки зору впливу на напрямки розвитку дидактики та досліджень, а також формування цінностей, які повинні становити міцний фундамент нової Європи);</w:t>
      </w:r>
    </w:p>
    <w:p w14:paraId="18E222E0" w14:textId="77777777" w:rsid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 xml:space="preserve">б) </w:t>
      </w: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українських органів місцевого самоврядування</w:t>
      </w:r>
      <w:r w:rsidRPr="000163DA">
        <w:rPr>
          <w:rFonts w:ascii="Times New Roman" w:hAnsi="Times New Roman"/>
          <w:sz w:val="24"/>
          <w:szCs w:val="24"/>
          <w:lang w:val="uk-UA"/>
        </w:rPr>
        <w:t xml:space="preserve"> – за участю польських та українських органів місцевого самоврядування з міст-партнерів Вроцлава та областей-партнерів з Нижньої Сілезії, а також представників академічних кіл Вроцлава.</w:t>
      </w:r>
    </w:p>
    <w:p w14:paraId="3660A226" w14:textId="77777777" w:rsid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4395D2E" w14:textId="77777777" w:rsidR="000163DA" w:rsidRPr="000163DA" w:rsidRDefault="000163DA" w:rsidP="000163DA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ПИТАННЯ ДЛЯ СТУДЕНТСЬКО-АСПІРАНТСЬКОЙ ПАНЕЛІ</w:t>
      </w:r>
    </w:p>
    <w:p w14:paraId="17B86B3B" w14:textId="77777777" w:rsid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Сучасна Європа потребує нового покоління дослідників, які будуть не тільки компетентні в науковій сфері, але й відкриті до міжнародної співпраці, соціально чутливі та зацікавлені у побудові спільного майбутнього. У цьому контексті молоді дослідники з Польщі та України – студенти, аспіранти та молоді науковці – відіграють ключову роль у формуванні академічного простору, заснованого на діалозі, солідарності та спільних європейських цінностях. У зв'язку з цим організатори пропонують обговорити такі напрямки досліджень:</w:t>
      </w:r>
    </w:p>
    <w:p w14:paraId="18F66EC8" w14:textId="77777777" w:rsidR="000163DA" w:rsidRPr="000163DA" w:rsidRDefault="000163DA" w:rsidP="000163D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1. Ідентичність, пам'ять і суспільство</w:t>
      </w:r>
    </w:p>
    <w:p w14:paraId="4104B8E9" w14:textId="77777777" w:rsidR="000163DA" w:rsidRPr="000163DA" w:rsidRDefault="000163DA" w:rsidP="000163D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Молоде покоління перед обличчям спільної історії Польщі та України.</w:t>
      </w:r>
    </w:p>
    <w:p w14:paraId="6D369CB5" w14:textId="77777777" w:rsidR="000163DA" w:rsidRPr="000163DA" w:rsidRDefault="000163DA" w:rsidP="000163D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Колективна пам'ять та історичні наративи в освіті.</w:t>
      </w:r>
    </w:p>
    <w:p w14:paraId="6326B254" w14:textId="77777777" w:rsidR="000163DA" w:rsidRDefault="000163DA" w:rsidP="000163D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Національна та європейська ідентичність в очах молодих людей.</w:t>
      </w:r>
    </w:p>
    <w:p w14:paraId="5E9433FB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74BD6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2. Міжнародне співробітництво та європейська інтеграція.</w:t>
      </w:r>
    </w:p>
    <w:p w14:paraId="769AFA7F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Перспективи молодих дослідників щодо майбутнього ЄС та місця України в європейських структурах.</w:t>
      </w:r>
    </w:p>
    <w:p w14:paraId="3288E3EE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Роль молоді у побудові громадянського суспільства.</w:t>
      </w:r>
    </w:p>
    <w:p w14:paraId="489CFCCC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Транскордонне та регіональне співробітництво в Центрально-Східній Європі.</w:t>
      </w:r>
    </w:p>
    <w:p w14:paraId="499B080F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74BD6">
        <w:rPr>
          <w:rFonts w:ascii="Times New Roman" w:hAnsi="Times New Roman"/>
          <w:b/>
          <w:bCs/>
          <w:sz w:val="24"/>
          <w:szCs w:val="24"/>
          <w:lang w:val="uk-UA"/>
        </w:rPr>
        <w:t>3. Медіа, комунікація та дезінформація</w:t>
      </w:r>
    </w:p>
    <w:p w14:paraId="5B90FB25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Ставлення молоді до дезінформації та інформаційної війни.</w:t>
      </w:r>
    </w:p>
    <w:p w14:paraId="63FF9028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Соціальні медіа як інструмент активізму та освіти.</w:t>
      </w:r>
    </w:p>
    <w:p w14:paraId="5E4A46F1" w14:textId="77777777" w:rsidR="000163DA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Медіа-співпраця та журналістські проекти молодих творців.</w:t>
      </w:r>
    </w:p>
    <w:p w14:paraId="6290616B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74BD6">
        <w:rPr>
          <w:rFonts w:ascii="Times New Roman" w:hAnsi="Times New Roman"/>
          <w:b/>
          <w:bCs/>
          <w:sz w:val="24"/>
          <w:szCs w:val="24"/>
          <w:lang w:val="uk-UA"/>
        </w:rPr>
        <w:t>4. Мир, безпека та права людини</w:t>
      </w:r>
    </w:p>
    <w:p w14:paraId="57F625DA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Молоді дослідники про війну та мир – правова, економічна, соціологічна, політологічна, психологічна перспективи.</w:t>
      </w:r>
    </w:p>
    <w:p w14:paraId="19171030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Освіта з питань прав людини та демократії.</w:t>
      </w:r>
    </w:p>
    <w:p w14:paraId="24D4BBCF" w14:textId="77777777" w:rsid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Виклики для молодих біженців та мігрантів.</w:t>
      </w:r>
    </w:p>
    <w:p w14:paraId="1035BAC9" w14:textId="77777777" w:rsid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07EE132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Мови конференції</w:t>
      </w:r>
      <w:r w:rsidRPr="006F270B">
        <w:rPr>
          <w:rFonts w:ascii="Times New Roman" w:hAnsi="Times New Roman"/>
          <w:sz w:val="24"/>
          <w:szCs w:val="24"/>
          <w:lang w:val="uk-UA"/>
        </w:rPr>
        <w:t>: польська, українська, англійська</w:t>
      </w:r>
    </w:p>
    <w:p w14:paraId="6E91EE0A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Конференційний внесок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746AC0">
        <w:rPr>
          <w:rFonts w:ascii="Times New Roman" w:hAnsi="Times New Roman"/>
          <w:sz w:val="24"/>
          <w:szCs w:val="24"/>
          <w:lang w:val="uk-UA"/>
        </w:rPr>
        <w:t>450 злотих / 100 євро;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студенти, аспіранти: 300 злотих / 75 євро (інформація про номер банківського рахунку для внесення конференційного внеску буде надіслана разом з інформацією про прийняту заявку; конференційний внесок у повному обсязі буде спрямований на підготовку та видання рецензованої публікації конференційних виступів у виданні, що має бали з міністерського списку). Учасники з України звільняються від сплати конференційного внеску.</w:t>
      </w:r>
    </w:p>
    <w:p w14:paraId="6F65DC48" w14:textId="77777777" w:rsidR="00746AC0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6AC0">
        <w:rPr>
          <w:rFonts w:ascii="Times New Roman" w:hAnsi="Times New Roman"/>
          <w:b/>
          <w:bCs/>
          <w:sz w:val="24"/>
          <w:szCs w:val="24"/>
          <w:lang w:val="uk-UA"/>
        </w:rPr>
        <w:t>Реєстрація</w:t>
      </w:r>
      <w:r w:rsidRPr="006F270B">
        <w:rPr>
          <w:rFonts w:ascii="Times New Roman" w:hAnsi="Times New Roman"/>
          <w:sz w:val="24"/>
          <w:szCs w:val="24"/>
          <w:lang w:val="uk-UA"/>
        </w:rPr>
        <w:t>: просимо надсилати (на доданому бланку реєстрації) польською, українською та англійською мовами теми та тези (200-300 слів) разом із ключовими словами та біографічною довідкою (макс. 80 слів), раніше непубліковані доповіді</w:t>
      </w:r>
      <w:r w:rsidR="00746AC0">
        <w:rPr>
          <w:rFonts w:ascii="Times New Roman" w:hAnsi="Times New Roman"/>
          <w:sz w:val="24"/>
          <w:szCs w:val="24"/>
          <w:lang w:val="uk-UA"/>
        </w:rPr>
        <w:t>.</w:t>
      </w:r>
    </w:p>
    <w:p w14:paraId="31C0B0AA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6AC0">
        <w:rPr>
          <w:rFonts w:ascii="Times New Roman" w:hAnsi="Times New Roman"/>
          <w:b/>
          <w:bCs/>
          <w:sz w:val="24"/>
          <w:szCs w:val="24"/>
          <w:lang w:val="uk-UA"/>
        </w:rPr>
        <w:t>Кінцевий термін подання заявок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– 31 січня 2026 року.</w:t>
      </w:r>
    </w:p>
    <w:p w14:paraId="484642FF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6AC0">
        <w:rPr>
          <w:rFonts w:ascii="Times New Roman" w:hAnsi="Times New Roman"/>
          <w:b/>
          <w:bCs/>
          <w:sz w:val="24"/>
          <w:szCs w:val="24"/>
          <w:lang w:val="uk-UA"/>
        </w:rPr>
        <w:t>Інформація про прийняті доповіді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буде оголошена 20 лютого 2026 року.</w:t>
      </w:r>
    </w:p>
    <w:p w14:paraId="4A85174A" w14:textId="77777777" w:rsidR="00746AC0" w:rsidRDefault="00746AC0" w:rsidP="00746AC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EDB45E0" w14:textId="77777777" w:rsidR="00746AC0" w:rsidRPr="007C4CAF" w:rsidRDefault="00746AC0" w:rsidP="00746AC0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7C4CAF">
        <w:rPr>
          <w:rFonts w:ascii="Times New Roman" w:hAnsi="Times New Roman"/>
          <w:b/>
          <w:bCs/>
          <w:sz w:val="24"/>
          <w:szCs w:val="24"/>
          <w:lang w:val="uk-UA"/>
        </w:rPr>
        <w:t>Адреси електронної пошти для листування за тематичними напрямками:</w:t>
      </w:r>
    </w:p>
    <w:p w14:paraId="6D1493F7" w14:textId="77777777" w:rsidR="00746AC0" w:rsidRPr="007C4CAF" w:rsidRDefault="00746AC0" w:rsidP="00746AC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97D52A8" w14:textId="790F6203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право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prawo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67D8CE78" w14:textId="4DE880CB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адміністрація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r w:rsidR="00AA5C52" w:rsidRPr="007C4CAF">
        <w:rPr>
          <w:rFonts w:ascii="Times New Roman" w:eastAsia="Malgun Gothic" w:hAnsi="Times New Roman"/>
          <w:lang w:val="en-US"/>
        </w:rPr>
        <w:t>admin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0375D0D3" w14:textId="3871493E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економіка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r w:rsidR="00AA5C52" w:rsidRPr="007C4CAF">
        <w:rPr>
          <w:rFonts w:ascii="Times New Roman" w:eastAsia="Malgun Gothic" w:hAnsi="Times New Roman"/>
          <w:lang w:val="en-US"/>
        </w:rPr>
        <w:t>economy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59D8F276" w14:textId="41EE0CBE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історія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r w:rsidR="00AA5C52" w:rsidRPr="007C4CAF">
        <w:rPr>
          <w:rFonts w:ascii="Times New Roman" w:eastAsia="Malgun Gothic" w:hAnsi="Times New Roman"/>
        </w:rPr>
        <w:t>historia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</w:rPr>
        <w:t>future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</w:rPr>
        <w:t>pl</w:t>
      </w:r>
      <w:proofErr w:type="spellEnd"/>
    </w:p>
    <w:p w14:paraId="72DA8177" w14:textId="0E40C28C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освіта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pedagog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43A5A1F3" w14:textId="49CEE7B5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 xml:space="preserve">соціальні </w:t>
      </w:r>
      <w:r w:rsidR="00AA5C52" w:rsidRPr="007C4CAF">
        <w:rPr>
          <w:rFonts w:ascii="Times New Roman" w:eastAsia="Malgun Gothic" w:hAnsi="Times New Roman"/>
          <w:lang w:val="uk-UA"/>
        </w:rPr>
        <w:t xml:space="preserve">науки: </w:t>
      </w:r>
      <w:r w:rsidR="00AA5C52" w:rsidRPr="007C4CAF">
        <w:rPr>
          <w:rFonts w:ascii="Times New Roman" w:eastAsia="Malgun Gothic" w:hAnsi="Times New Roman"/>
          <w:lang w:val="en-US"/>
        </w:rPr>
        <w:t>social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4442BA86" w14:textId="3E99C498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культура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kultura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4EFA78F3" w14:textId="51BB1436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 xml:space="preserve">полоністичні </w:t>
      </w:r>
      <w:r w:rsidR="00AA5C52" w:rsidRPr="007C4CAF">
        <w:rPr>
          <w:rFonts w:ascii="Times New Roman" w:eastAsia="Malgun Gothic" w:hAnsi="Times New Roman"/>
          <w:lang w:val="uk-UA"/>
        </w:rPr>
        <w:t xml:space="preserve">студії: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filologia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79FEED0C" w14:textId="3F33E946" w:rsidR="007C4CAF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 xml:space="preserve">молоді </w:t>
      </w:r>
      <w:r w:rsidR="00AA5C52" w:rsidRPr="007C4CAF">
        <w:rPr>
          <w:rFonts w:ascii="Times New Roman" w:eastAsia="Malgun Gothic" w:hAnsi="Times New Roman"/>
          <w:lang w:val="uk-UA"/>
        </w:rPr>
        <w:t xml:space="preserve">науковці (студенти, аспіранти): </w:t>
      </w:r>
      <w:r w:rsidR="007C4CAF">
        <w:fldChar w:fldCharType="begin"/>
      </w:r>
      <w:r w:rsidR="007C4CAF">
        <w:instrText>HYPERLINK</w:instrText>
      </w:r>
      <w:r w:rsidR="007C4CAF" w:rsidRPr="00880013">
        <w:rPr>
          <w:lang w:val="ru-RU"/>
        </w:rPr>
        <w:instrText xml:space="preserve"> "</w:instrText>
      </w:r>
      <w:r w:rsidR="007C4CAF">
        <w:instrText>mailto</w:instrText>
      </w:r>
      <w:r w:rsidR="007C4CAF" w:rsidRPr="00880013">
        <w:rPr>
          <w:lang w:val="ru-RU"/>
        </w:rPr>
        <w:instrText>:</w:instrText>
      </w:r>
      <w:r w:rsidR="007C4CAF">
        <w:instrText>young</w:instrText>
      </w:r>
      <w:r w:rsidR="007C4CAF" w:rsidRPr="00880013">
        <w:rPr>
          <w:lang w:val="ru-RU"/>
        </w:rPr>
        <w:instrText>.</w:instrText>
      </w:r>
      <w:r w:rsidR="007C4CAF">
        <w:instrText>future</w:instrText>
      </w:r>
      <w:r w:rsidR="007C4CAF" w:rsidRPr="00880013">
        <w:rPr>
          <w:lang w:val="ru-RU"/>
        </w:rPr>
        <w:instrText>2026@</w:instrText>
      </w:r>
      <w:r w:rsidR="007C4CAF">
        <w:instrText>uwr</w:instrText>
      </w:r>
      <w:r w:rsidR="007C4CAF" w:rsidRPr="00880013">
        <w:rPr>
          <w:lang w:val="ru-RU"/>
        </w:rPr>
        <w:instrText>.</w:instrText>
      </w:r>
      <w:r w:rsidR="007C4CAF">
        <w:instrText>edu</w:instrText>
      </w:r>
      <w:r w:rsidR="007C4CAF" w:rsidRPr="00880013">
        <w:rPr>
          <w:lang w:val="ru-RU"/>
        </w:rPr>
        <w:instrText>.</w:instrText>
      </w:r>
      <w:r w:rsidR="007C4CAF">
        <w:instrText>pl</w:instrText>
      </w:r>
      <w:r w:rsidR="007C4CAF" w:rsidRPr="00880013">
        <w:rPr>
          <w:lang w:val="ru-RU"/>
        </w:rPr>
        <w:instrText>.</w:instrText>
      </w:r>
      <w:r w:rsidR="007C4CAF">
        <w:instrText>edu</w:instrText>
      </w:r>
      <w:r w:rsidR="007C4CAF" w:rsidRPr="00880013">
        <w:rPr>
          <w:lang w:val="ru-RU"/>
        </w:rPr>
        <w:instrText>.</w:instrText>
      </w:r>
      <w:r w:rsidR="007C4CAF">
        <w:instrText>pl</w:instrText>
      </w:r>
      <w:r w:rsidR="007C4CAF" w:rsidRPr="00880013">
        <w:rPr>
          <w:lang w:val="ru-RU"/>
        </w:rPr>
        <w:instrText>"</w:instrText>
      </w:r>
      <w:r w:rsidR="007C4CAF">
        <w:fldChar w:fldCharType="separate"/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young</w:t>
      </w:r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future</w:t>
      </w:r>
      <w:r w:rsidR="007C4CAF" w:rsidRPr="002D34D8">
        <w:rPr>
          <w:rStyle w:val="Hipercze"/>
          <w:rFonts w:ascii="Times New Roman" w:eastAsia="Malgun Gothic" w:hAnsi="Times New Roman"/>
          <w:lang w:val="uk-UA"/>
        </w:rPr>
        <w:t>2026@</w:t>
      </w:r>
      <w:proofErr w:type="spellStart"/>
      <w:r w:rsidR="007C4CAF" w:rsidRPr="002D34D8">
        <w:rPr>
          <w:rStyle w:val="Hipercze"/>
          <w:rFonts w:ascii="Times New Roman" w:eastAsia="Malgun Gothic" w:hAnsi="Times New Roman"/>
          <w:lang w:val="en-US"/>
        </w:rPr>
        <w:t>uwr</w:t>
      </w:r>
      <w:proofErr w:type="spellEnd"/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proofErr w:type="spellStart"/>
      <w:r w:rsidR="007C4CAF" w:rsidRPr="002D34D8">
        <w:rPr>
          <w:rStyle w:val="Hipercze"/>
          <w:rFonts w:ascii="Times New Roman" w:eastAsia="Malgun Gothic" w:hAnsi="Times New Roman"/>
          <w:lang w:val="en-US"/>
        </w:rPr>
        <w:t>edu</w:t>
      </w:r>
      <w:proofErr w:type="spellEnd"/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pl</w:t>
      </w:r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proofErr w:type="spellStart"/>
      <w:r w:rsidR="007C4CAF" w:rsidRPr="002D34D8">
        <w:rPr>
          <w:rStyle w:val="Hipercze"/>
          <w:rFonts w:ascii="Times New Roman" w:eastAsia="Malgun Gothic" w:hAnsi="Times New Roman"/>
          <w:lang w:val="en-US"/>
        </w:rPr>
        <w:t>edu</w:t>
      </w:r>
      <w:proofErr w:type="spellEnd"/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pl</w:t>
      </w:r>
      <w:r w:rsidR="007C4CAF">
        <w:fldChar w:fldCharType="end"/>
      </w:r>
    </w:p>
    <w:p w14:paraId="0A3C2EF0" w14:textId="254D7808" w:rsidR="00AA5C52" w:rsidRPr="007C4CAF" w:rsidRDefault="007C4CAF" w:rsidP="007C4CAF">
      <w:pPr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br w:type="page"/>
      </w:r>
    </w:p>
    <w:p w14:paraId="43D8DF58" w14:textId="77777777" w:rsidR="00746AC0" w:rsidRDefault="00746AC0" w:rsidP="00746AC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1FD01B7" w14:textId="77777777" w:rsidR="001A6D91" w:rsidRPr="001A6D91" w:rsidRDefault="001A6D91" w:rsidP="00746AC0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1A6D91">
        <w:rPr>
          <w:rFonts w:ascii="Times New Roman" w:hAnsi="Times New Roman"/>
          <w:b/>
          <w:bCs/>
          <w:sz w:val="24"/>
          <w:szCs w:val="24"/>
          <w:lang w:val="uk-UA"/>
        </w:rPr>
        <w:t>ГОЛОВНИЙ ОРГАНІЗАТОР</w:t>
      </w:r>
    </w:p>
    <w:p w14:paraId="1237C604" w14:textId="77777777" w:rsidR="001A6D91" w:rsidRPr="001A6D91" w:rsidRDefault="001A6D91" w:rsidP="00746AC0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870888">
        <w:rPr>
          <w:rFonts w:ascii="Times New Roman" w:hAnsi="Times New Roman"/>
          <w:b/>
          <w:bCs/>
          <w:sz w:val="24"/>
          <w:szCs w:val="24"/>
          <w:lang w:val="uk-UA"/>
        </w:rPr>
        <w:t>Факультет неофілології Вроцлавського університету</w:t>
      </w:r>
      <w:r w:rsidRPr="001A6D9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14:paraId="00B436BD" w14:textId="77777777" w:rsidR="001A6D91" w:rsidRPr="001A6D91" w:rsidRDefault="001A6D91" w:rsidP="00746AC0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A6D91">
        <w:rPr>
          <w:rFonts w:ascii="Times New Roman" w:hAnsi="Times New Roman"/>
          <w:sz w:val="24"/>
          <w:szCs w:val="24"/>
          <w:lang w:val="uk-UA"/>
        </w:rPr>
        <w:t>Науковий керівник конференції; голова Організаційного комітету: проф. д-р Агнешка Матусяк</w:t>
      </w:r>
      <w:r w:rsidR="00DE6FEE" w:rsidRPr="00DE6FEE">
        <w:rPr>
          <w:rFonts w:ascii="Times New Roman" w:hAnsi="Times New Roman"/>
          <w:sz w:val="24"/>
          <w:szCs w:val="24"/>
          <w:lang w:val="uk-UA"/>
        </w:rPr>
        <w:t>-</w:t>
      </w:r>
      <w:r w:rsidR="00DE6FEE">
        <w:rPr>
          <w:rFonts w:ascii="Times New Roman" w:hAnsi="Times New Roman"/>
          <w:sz w:val="24"/>
          <w:szCs w:val="24"/>
          <w:lang w:val="uk-UA"/>
        </w:rPr>
        <w:t>Бакула</w:t>
      </w:r>
      <w:r w:rsidRPr="001A6D91">
        <w:rPr>
          <w:rFonts w:ascii="Times New Roman" w:hAnsi="Times New Roman"/>
          <w:sz w:val="24"/>
          <w:szCs w:val="24"/>
          <w:lang w:val="uk-UA"/>
        </w:rPr>
        <w:t>, Кафедра україністики Інституту слов'янської філології та Центр транскультурних посттоталітарних досліджень.</w:t>
      </w:r>
    </w:p>
    <w:p w14:paraId="1CA49561" w14:textId="77777777" w:rsidR="001A6D91" w:rsidRPr="001A6D91" w:rsidRDefault="001A6D91" w:rsidP="00746AC0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1035DDD" w14:textId="77777777" w:rsidR="001A6D91" w:rsidRPr="001A6D91" w:rsidRDefault="001A6D91" w:rsidP="001A6D91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1A6D91">
        <w:rPr>
          <w:rFonts w:ascii="Times New Roman" w:hAnsi="Times New Roman"/>
          <w:b/>
          <w:bCs/>
          <w:sz w:val="24"/>
          <w:szCs w:val="24"/>
          <w:lang w:val="uk-UA"/>
        </w:rPr>
        <w:t>СПІВОРГАНІЗАТОРИ КОНФЕРЕНЦІЇ, ЧЛЕНИ ОРГАНІЗАЦІЙНОГО КОМІТЕТУ:</w:t>
      </w:r>
    </w:p>
    <w:p w14:paraId="2934D266" w14:textId="77777777" w:rsidR="001A6D91" w:rsidRP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неофілології</w:t>
      </w:r>
      <w:r w:rsidRPr="001A6D91">
        <w:rPr>
          <w:rFonts w:ascii="Times New Roman" w:hAnsi="Times New Roman"/>
          <w:sz w:val="24"/>
          <w:szCs w:val="24"/>
          <w:lang w:val="uk-UA"/>
        </w:rPr>
        <w:t>. Координатор: д-р Матеуш Свєтліцький, проф. ВрУ</w:t>
      </w:r>
    </w:p>
    <w:p w14:paraId="6A784C86" w14:textId="77777777" w:rsidR="001A6D91" w:rsidRP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права, економіки та адміністрації</w:t>
      </w:r>
      <w:r w:rsidRPr="001A6D91">
        <w:rPr>
          <w:rFonts w:ascii="Times New Roman" w:hAnsi="Times New Roman"/>
          <w:sz w:val="24"/>
          <w:szCs w:val="24"/>
          <w:lang w:val="uk-UA"/>
        </w:rPr>
        <w:t>. Координатори: проф. д-р Мацей Маршал; канд. наук Даніель Бутитер, д-р Барбара Ковальчик, д-р Магдалена Табернацька, проф. ВрУ</w:t>
      </w:r>
    </w:p>
    <w:p w14:paraId="241C96BC" w14:textId="77777777" w:rsidR="001A6D91" w:rsidRP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соціальних наук</w:t>
      </w:r>
      <w:r w:rsidRPr="001A6D91">
        <w:rPr>
          <w:rFonts w:ascii="Times New Roman" w:hAnsi="Times New Roman"/>
          <w:sz w:val="24"/>
          <w:szCs w:val="24"/>
          <w:lang w:val="uk-UA"/>
        </w:rPr>
        <w:t>. Координатор</w:t>
      </w:r>
      <w:r w:rsidR="00A14F8A">
        <w:rPr>
          <w:rFonts w:ascii="Times New Roman" w:hAnsi="Times New Roman"/>
          <w:sz w:val="24"/>
          <w:szCs w:val="24"/>
          <w:lang w:val="uk-UA"/>
        </w:rPr>
        <w:t>ка</w:t>
      </w:r>
      <w:r w:rsidRPr="001A6D91">
        <w:rPr>
          <w:rFonts w:ascii="Times New Roman" w:hAnsi="Times New Roman"/>
          <w:sz w:val="24"/>
          <w:szCs w:val="24"/>
          <w:lang w:val="uk-UA"/>
        </w:rPr>
        <w:t>: д-р Лариса Лещенко, проф. ВрУ</w:t>
      </w:r>
    </w:p>
    <w:p w14:paraId="77CF6CE8" w14:textId="77777777" w:rsidR="001A6D91" w:rsidRPr="001124E6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філології</w:t>
      </w:r>
      <w:r w:rsidRPr="001A6D91">
        <w:rPr>
          <w:rFonts w:ascii="Times New Roman" w:hAnsi="Times New Roman"/>
          <w:sz w:val="24"/>
          <w:szCs w:val="24"/>
          <w:lang w:val="uk-UA"/>
        </w:rPr>
        <w:t>. Координатор</w:t>
      </w:r>
      <w:r w:rsidR="00A14F8A">
        <w:rPr>
          <w:rFonts w:ascii="Times New Roman" w:hAnsi="Times New Roman"/>
          <w:sz w:val="24"/>
          <w:szCs w:val="24"/>
          <w:lang w:val="uk-UA"/>
        </w:rPr>
        <w:t>ка</w:t>
      </w:r>
      <w:r w:rsidRPr="001A6D91">
        <w:rPr>
          <w:rFonts w:ascii="Times New Roman" w:hAnsi="Times New Roman"/>
          <w:sz w:val="24"/>
          <w:szCs w:val="24"/>
          <w:lang w:val="uk-UA"/>
        </w:rPr>
        <w:t>: канд. наук Гелена Сойка-Маштале</w:t>
      </w:r>
      <w:r>
        <w:rPr>
          <w:rFonts w:ascii="Times New Roman" w:hAnsi="Times New Roman"/>
          <w:sz w:val="24"/>
          <w:szCs w:val="24"/>
          <w:lang w:val="uk-UA"/>
        </w:rPr>
        <w:t>ж</w:t>
      </w:r>
    </w:p>
    <w:p w14:paraId="6B91EC7A" w14:textId="77777777" w:rsidR="001A6D91" w:rsidRPr="00B5782A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історії та педагогіки</w:t>
      </w:r>
      <w:r w:rsidRPr="001124E6">
        <w:rPr>
          <w:rFonts w:ascii="Times New Roman" w:hAnsi="Times New Roman"/>
          <w:sz w:val="24"/>
          <w:szCs w:val="24"/>
          <w:lang w:val="uk-UA"/>
        </w:rPr>
        <w:t xml:space="preserve">. Координатори: проф. д-р 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Ярослав Сирник; д-р Кароль Санойця, проф. </w:t>
      </w:r>
      <w:r w:rsidRPr="00B5782A">
        <w:rPr>
          <w:rFonts w:ascii="Times New Roman" w:hAnsi="Times New Roman"/>
          <w:sz w:val="24"/>
          <w:szCs w:val="24"/>
          <w:lang w:val="uk-UA"/>
        </w:rPr>
        <w:t>ВрУ; канд. наук Анна Харатик</w:t>
      </w:r>
    </w:p>
    <w:p w14:paraId="5829E93F" w14:textId="77777777" w:rsid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Спільнота українських студентів та академіків Вроцлавського Університету</w:t>
      </w:r>
      <w:r w:rsidRPr="00B5782A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F50E77">
        <w:rPr>
          <w:rFonts w:ascii="Times New Roman" w:hAnsi="Times New Roman"/>
          <w:sz w:val="24"/>
          <w:szCs w:val="24"/>
          <w:lang w:val="uk-UA"/>
        </w:rPr>
        <w:t>Координатор: Даніель Білецький</w:t>
      </w:r>
    </w:p>
    <w:p w14:paraId="5AE60980" w14:textId="77777777" w:rsid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60757C1" w14:textId="77777777" w:rsidR="001A6D91" w:rsidRPr="00F36EFA" w:rsidRDefault="001A6D91" w:rsidP="001A6D91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36EFA">
        <w:rPr>
          <w:rFonts w:ascii="Times New Roman" w:hAnsi="Times New Roman"/>
          <w:b/>
          <w:bCs/>
          <w:sz w:val="24"/>
          <w:szCs w:val="24"/>
          <w:lang w:val="uk-UA"/>
        </w:rPr>
        <w:t>СТРАТЕГІЧНІ ВІТЧИЗНЯНІ НАУКОВІ ПАРТНЕРИ:</w:t>
      </w:r>
    </w:p>
    <w:p w14:paraId="22BE624E" w14:textId="77777777" w:rsidR="001A6D91" w:rsidRPr="00A325A9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Академія сухопутних військ у Вроцлаві</w:t>
      </w:r>
      <w:r w:rsidR="00830D3D" w:rsidRPr="00830D3D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830D3D" w:rsidRPr="001124E6">
        <w:rPr>
          <w:rFonts w:ascii="Times New Roman" w:hAnsi="Times New Roman"/>
          <w:sz w:val="24"/>
          <w:szCs w:val="24"/>
          <w:lang w:val="uk-UA"/>
        </w:rPr>
        <w:t>Координатори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: д-р Ізабела Новіцька, проф. АСУ та підполковник </w:t>
      </w:r>
      <w:r w:rsidRPr="00B5782A">
        <w:rPr>
          <w:rFonts w:ascii="Times New Roman" w:hAnsi="Times New Roman"/>
          <w:sz w:val="24"/>
          <w:szCs w:val="24"/>
          <w:lang w:val="uk-UA"/>
        </w:rPr>
        <w:t>канд. наук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 інж. Пьотр Щепанський</w:t>
      </w:r>
    </w:p>
    <w:p w14:paraId="7CCDFFFB" w14:textId="77777777" w:rsid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Економічний університет у Вроцлаві</w:t>
      </w:r>
      <w:r w:rsidR="00830D3D" w:rsidRPr="00830D3D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830D3D" w:rsidRPr="001A6D91">
        <w:rPr>
          <w:rFonts w:ascii="Times New Roman" w:hAnsi="Times New Roman"/>
          <w:sz w:val="24"/>
          <w:szCs w:val="24"/>
          <w:lang w:val="uk-UA"/>
        </w:rPr>
        <w:t>Координатор</w:t>
      </w:r>
      <w:r w:rsidR="00830D3D">
        <w:rPr>
          <w:rFonts w:ascii="Times New Roman" w:hAnsi="Times New Roman"/>
          <w:sz w:val="24"/>
          <w:szCs w:val="24"/>
          <w:lang w:val="uk-UA"/>
        </w:rPr>
        <w:t>ка</w:t>
      </w:r>
      <w:r w:rsidRPr="00A325A9">
        <w:rPr>
          <w:rFonts w:ascii="Times New Roman" w:hAnsi="Times New Roman"/>
          <w:sz w:val="24"/>
          <w:szCs w:val="24"/>
          <w:lang w:val="uk-UA"/>
        </w:rPr>
        <w:t>: д-р Естера Півоні-Кшешовська, проф. ЕУ</w:t>
      </w:r>
    </w:p>
    <w:p w14:paraId="05E2427D" w14:textId="77777777" w:rsidR="00AA5C52" w:rsidRPr="00F50E77" w:rsidRDefault="00AA5C52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41D6417" w14:textId="77777777" w:rsidR="00AA5C52" w:rsidRPr="00A325A9" w:rsidRDefault="00AA5C52" w:rsidP="00AA5C52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A325A9">
        <w:rPr>
          <w:rFonts w:ascii="Times New Roman" w:hAnsi="Times New Roman"/>
          <w:b/>
          <w:bCs/>
          <w:sz w:val="24"/>
          <w:szCs w:val="24"/>
          <w:lang w:val="uk-UA"/>
        </w:rPr>
        <w:t xml:space="preserve">СТРАТЕГІЧНІ ЗАКОРДОННІ НАУКОВІ ПАРТНЕРИ: </w:t>
      </w:r>
    </w:p>
    <w:p w14:paraId="0695A66B" w14:textId="65A98658" w:rsidR="00AA5C52" w:rsidRPr="00A325A9" w:rsidRDefault="0019745E" w:rsidP="00AA5C52">
      <w:pPr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Київський н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аціональний університет імені Тараса Шевченка. Координатор</w:t>
      </w:r>
      <w:r w:rsidR="00A14F8A">
        <w:rPr>
          <w:rFonts w:ascii="Times New Roman" w:hAnsi="Times New Roman"/>
          <w:sz w:val="24"/>
          <w:szCs w:val="24"/>
          <w:lang w:val="uk-UA"/>
        </w:rPr>
        <w:t>ка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: проф. д-р Ксенія Смирнова.</w:t>
      </w:r>
    </w:p>
    <w:p w14:paraId="361E051A" w14:textId="77777777" w:rsidR="00AA5C52" w:rsidRPr="00A325A9" w:rsidRDefault="00AA5C52" w:rsidP="00AA5C5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Український католицький університет у Львові. Координатор: проф. д-р Олександр Пронкевич.</w:t>
      </w:r>
    </w:p>
    <w:p w14:paraId="38B6930F" w14:textId="630B7A34" w:rsidR="00AA5C52" w:rsidRDefault="0019745E" w:rsidP="00AA5C5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Львові</w:t>
      </w:r>
      <w:r>
        <w:rPr>
          <w:rFonts w:ascii="Times New Roman" w:hAnsi="Times New Roman"/>
          <w:sz w:val="24"/>
          <w:szCs w:val="24"/>
          <w:lang w:val="uk-UA"/>
        </w:rPr>
        <w:t>вський н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аціональний університет імені Івана Франк</w:t>
      </w:r>
      <w:r>
        <w:rPr>
          <w:rFonts w:ascii="Times New Roman" w:hAnsi="Times New Roman"/>
          <w:sz w:val="24"/>
          <w:szCs w:val="24"/>
          <w:lang w:val="uk-UA"/>
        </w:rPr>
        <w:t>а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. Координатор: доц. канд. наук Олександр Кучик</w:t>
      </w:r>
    </w:p>
    <w:p w14:paraId="4F346D68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9560925" w14:textId="77777777" w:rsidR="001A6D91" w:rsidRPr="00F50E77" w:rsidRDefault="001A6D91" w:rsidP="001A6D91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 xml:space="preserve">СТРАТЕГІЧНІ ІНСТИТУЦІЙНІ ПАРТНЕРИ: </w:t>
      </w:r>
    </w:p>
    <w:p w14:paraId="64A9AC87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Офіс міжнародного співробітництва Президентського відділу Міської ради Вроцлава. Координаторка: Сара Блейвас  </w:t>
      </w:r>
    </w:p>
    <w:p w14:paraId="5C4C99F2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lastRenderedPageBreak/>
        <w:t xml:space="preserve">Офіс співробітництва з вищими навчальними закладами </w:t>
      </w:r>
      <w:r>
        <w:rPr>
          <w:rFonts w:ascii="Times New Roman" w:hAnsi="Times New Roman"/>
          <w:sz w:val="24"/>
          <w:szCs w:val="24"/>
        </w:rPr>
        <w:t>M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іської ради Вроцлава. Координаторка: Моніка Сохацька  </w:t>
      </w:r>
    </w:p>
    <w:p w14:paraId="01BAD021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Відділ міжнародного співробітництва Маршалського управління Нижньосілезького воєводства. Координаторка: Олександра Міровська-Пєлуха </w:t>
      </w:r>
    </w:p>
    <w:p w14:paraId="76CF3516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135922">
        <w:rPr>
          <w:rFonts w:ascii="Times New Roman" w:hAnsi="Times New Roman"/>
          <w:sz w:val="24"/>
          <w:szCs w:val="24"/>
          <w:lang w:val="en-US"/>
        </w:rPr>
        <w:t>Academia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5922">
        <w:rPr>
          <w:rFonts w:ascii="Times New Roman" w:hAnsi="Times New Roman"/>
          <w:sz w:val="24"/>
          <w:szCs w:val="24"/>
          <w:lang w:val="en-US"/>
        </w:rPr>
        <w:t>Europaea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35922">
        <w:rPr>
          <w:rFonts w:ascii="Times New Roman" w:hAnsi="Times New Roman"/>
          <w:sz w:val="24"/>
          <w:szCs w:val="24"/>
          <w:lang w:val="en-US"/>
        </w:rPr>
        <w:t>Wroc</w:t>
      </w:r>
      <w:proofErr w:type="spellEnd"/>
      <w:r w:rsidRPr="00F50E77">
        <w:rPr>
          <w:rFonts w:ascii="Times New Roman" w:hAnsi="Times New Roman"/>
          <w:sz w:val="24"/>
          <w:szCs w:val="24"/>
          <w:lang w:val="uk-UA"/>
        </w:rPr>
        <w:t>ł</w:t>
      </w:r>
      <w:r w:rsidRPr="00135922">
        <w:rPr>
          <w:rFonts w:ascii="Times New Roman" w:hAnsi="Times New Roman"/>
          <w:sz w:val="24"/>
          <w:szCs w:val="24"/>
          <w:lang w:val="en-US"/>
        </w:rPr>
        <w:t>aw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5922">
        <w:rPr>
          <w:rFonts w:ascii="Times New Roman" w:hAnsi="Times New Roman"/>
          <w:sz w:val="24"/>
          <w:szCs w:val="24"/>
          <w:lang w:val="en-US"/>
        </w:rPr>
        <w:t>Knowledge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5922">
        <w:rPr>
          <w:rFonts w:ascii="Times New Roman" w:hAnsi="Times New Roman"/>
          <w:sz w:val="24"/>
          <w:szCs w:val="24"/>
          <w:lang w:val="en-US"/>
        </w:rPr>
        <w:t>Hub</w:t>
      </w:r>
      <w:r w:rsidRPr="00F50E77">
        <w:rPr>
          <w:rFonts w:ascii="Times New Roman" w:hAnsi="Times New Roman"/>
          <w:sz w:val="24"/>
          <w:szCs w:val="24"/>
          <w:lang w:val="uk-UA"/>
        </w:rPr>
        <w:t>. Координаторки: Анна Ярош і Вероніка Лотт</w:t>
      </w:r>
    </w:p>
    <w:p w14:paraId="0634888E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Національний інститут ім. Оссолінських у Вроцлаві. Координаторка: 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канд. наук </w:t>
      </w:r>
      <w:r w:rsidRPr="00F50E77">
        <w:rPr>
          <w:rFonts w:ascii="Times New Roman" w:hAnsi="Times New Roman"/>
          <w:sz w:val="24"/>
          <w:szCs w:val="24"/>
          <w:lang w:val="uk-UA"/>
        </w:rPr>
        <w:t>Вікторія Маліцька</w:t>
      </w:r>
    </w:p>
    <w:p w14:paraId="286767DC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Університетська бібліотека у Вроцлаві. Координаторка: 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канд. наук </w:t>
      </w:r>
      <w:r w:rsidRPr="00F50E77">
        <w:rPr>
          <w:rFonts w:ascii="Times New Roman" w:hAnsi="Times New Roman"/>
          <w:sz w:val="24"/>
          <w:szCs w:val="24"/>
          <w:lang w:val="uk-UA"/>
        </w:rPr>
        <w:t>Моніка Гурська</w:t>
      </w:r>
    </w:p>
    <w:p w14:paraId="22082636" w14:textId="77777777" w:rsidR="001A6D91" w:rsidRPr="00880013" w:rsidRDefault="001A6D91" w:rsidP="001A6D91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Музей Пана Тадеуша у Вроцлаві. Координаторка: Олександра Стежко</w:t>
      </w:r>
    </w:p>
    <w:p w14:paraId="69A35F31" w14:textId="54A383A7" w:rsidR="00880013" w:rsidRPr="00880013" w:rsidRDefault="00880013" w:rsidP="0088001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880013">
        <w:rPr>
          <w:rFonts w:ascii="Times New Roman" w:hAnsi="Times New Roman"/>
          <w:sz w:val="24"/>
          <w:szCs w:val="24"/>
          <w:lang w:val="ru-RU"/>
        </w:rPr>
        <w:t>Фундація «Альянс Української Молоді “24 серпня”».</w:t>
      </w:r>
      <w:r w:rsidRPr="008800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0013">
        <w:rPr>
          <w:rFonts w:ascii="Times New Roman" w:hAnsi="Times New Roman"/>
          <w:sz w:val="24"/>
          <w:szCs w:val="24"/>
        </w:rPr>
        <w:t>Координатор: Артур Колдомасов.</w:t>
      </w:r>
    </w:p>
    <w:p w14:paraId="2DAE9D71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1A6D91" w:rsidRPr="00F50E77" w:rsidSect="00B5782A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85990" w14:textId="77777777" w:rsidR="00C677F3" w:rsidRDefault="00C677F3" w:rsidP="00B5782A">
      <w:pPr>
        <w:spacing w:after="0" w:line="240" w:lineRule="auto"/>
      </w:pPr>
      <w:r>
        <w:separator/>
      </w:r>
    </w:p>
  </w:endnote>
  <w:endnote w:type="continuationSeparator" w:id="0">
    <w:p w14:paraId="30BD2BE4" w14:textId="77777777" w:rsidR="00C677F3" w:rsidRDefault="00C677F3" w:rsidP="00B57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Amasis MT Pro">
    <w:charset w:val="EE"/>
    <w:family w:val="roman"/>
    <w:pitch w:val="variable"/>
    <w:sig w:usb0="A00000AF" w:usb1="4000205B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F319B" w14:textId="77777777" w:rsidR="00B5782A" w:rsidRDefault="00B5782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A4EF741" w14:textId="77777777" w:rsidR="00B5782A" w:rsidRDefault="00B578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5A5E6" w14:textId="77777777" w:rsidR="00C677F3" w:rsidRDefault="00C677F3" w:rsidP="00B5782A">
      <w:pPr>
        <w:spacing w:after="0" w:line="240" w:lineRule="auto"/>
      </w:pPr>
      <w:r>
        <w:separator/>
      </w:r>
    </w:p>
  </w:footnote>
  <w:footnote w:type="continuationSeparator" w:id="0">
    <w:p w14:paraId="29142A99" w14:textId="77777777" w:rsidR="00C677F3" w:rsidRDefault="00C677F3" w:rsidP="00B57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1111C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"/>
      </v:shape>
    </w:pict>
  </w:numPicBullet>
  <w:abstractNum w:abstractNumId="0" w15:restartNumberingAfterBreak="0">
    <w:nsid w:val="23791A79"/>
    <w:multiLevelType w:val="hybridMultilevel"/>
    <w:tmpl w:val="AFDAE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D3D09"/>
    <w:multiLevelType w:val="hybridMultilevel"/>
    <w:tmpl w:val="FFFFFFFF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06708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921647">
    <w:abstractNumId w:val="0"/>
  </w:num>
  <w:num w:numId="2" w16cid:durableId="1486169191">
    <w:abstractNumId w:val="1"/>
  </w:num>
  <w:num w:numId="3" w16cid:durableId="1205405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124E6"/>
    <w:rsid w:val="000163DA"/>
    <w:rsid w:val="0006101B"/>
    <w:rsid w:val="001124E6"/>
    <w:rsid w:val="00135922"/>
    <w:rsid w:val="0019745E"/>
    <w:rsid w:val="001A6D91"/>
    <w:rsid w:val="001A78AE"/>
    <w:rsid w:val="00253982"/>
    <w:rsid w:val="002B7B13"/>
    <w:rsid w:val="002E1BCA"/>
    <w:rsid w:val="00362CD3"/>
    <w:rsid w:val="00416784"/>
    <w:rsid w:val="004251D6"/>
    <w:rsid w:val="004625FE"/>
    <w:rsid w:val="004633E3"/>
    <w:rsid w:val="005627BD"/>
    <w:rsid w:val="00570EED"/>
    <w:rsid w:val="00574BD6"/>
    <w:rsid w:val="00632E79"/>
    <w:rsid w:val="00633F97"/>
    <w:rsid w:val="006E2699"/>
    <w:rsid w:val="006F270B"/>
    <w:rsid w:val="00746AC0"/>
    <w:rsid w:val="007C4CAF"/>
    <w:rsid w:val="00830D3D"/>
    <w:rsid w:val="00870888"/>
    <w:rsid w:val="00880013"/>
    <w:rsid w:val="009023ED"/>
    <w:rsid w:val="009A390C"/>
    <w:rsid w:val="00A14F8A"/>
    <w:rsid w:val="00A17D3D"/>
    <w:rsid w:val="00A325A9"/>
    <w:rsid w:val="00AA5C52"/>
    <w:rsid w:val="00B5782A"/>
    <w:rsid w:val="00C677F3"/>
    <w:rsid w:val="00CE7D0A"/>
    <w:rsid w:val="00DB5AE9"/>
    <w:rsid w:val="00DE6FEE"/>
    <w:rsid w:val="00E2505E"/>
    <w:rsid w:val="00E2697C"/>
    <w:rsid w:val="00F36EFA"/>
    <w:rsid w:val="00F425FA"/>
    <w:rsid w:val="00F50E77"/>
    <w:rsid w:val="00F62ACD"/>
    <w:rsid w:val="00FD02BB"/>
    <w:rsid w:val="00FD1107"/>
    <w:rsid w:val="00FE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2689693"/>
  <w14:defaultImageDpi w14:val="0"/>
  <w15:docId w15:val="{B0302235-0A57-432A-ACF0-CCD20B08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24E6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124E6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24E6"/>
    <w:pPr>
      <w:keepNext/>
      <w:keepLines/>
      <w:spacing w:before="160" w:after="80"/>
      <w:outlineLvl w:val="2"/>
    </w:pPr>
    <w:rPr>
      <w:rFonts w:eastAsiaTheme="majorEastAsia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124E6"/>
    <w:pPr>
      <w:keepNext/>
      <w:keepLines/>
      <w:spacing w:before="80" w:after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24E6"/>
    <w:pPr>
      <w:keepNext/>
      <w:keepLines/>
      <w:spacing w:before="80" w:after="40"/>
      <w:outlineLvl w:val="4"/>
    </w:pPr>
    <w:rPr>
      <w:rFonts w:eastAsiaTheme="majorEastAsia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24E6"/>
    <w:pPr>
      <w:keepNext/>
      <w:keepLines/>
      <w:spacing w:before="40" w:after="0"/>
      <w:outlineLvl w:val="5"/>
    </w:pPr>
    <w:rPr>
      <w:rFonts w:eastAsiaTheme="majorEastAsia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24E6"/>
    <w:pPr>
      <w:keepNext/>
      <w:keepLines/>
      <w:spacing w:before="40" w:after="0"/>
      <w:outlineLvl w:val="6"/>
    </w:pPr>
    <w:rPr>
      <w:rFonts w:eastAsiaTheme="majorEastAsia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24E6"/>
    <w:pPr>
      <w:keepNext/>
      <w:keepLines/>
      <w:spacing w:after="0"/>
      <w:outlineLvl w:val="7"/>
    </w:pPr>
    <w:rPr>
      <w:rFonts w:eastAsiaTheme="majorEastAsia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24E6"/>
    <w:pPr>
      <w:keepNext/>
      <w:keepLines/>
      <w:spacing w:after="0"/>
      <w:outlineLvl w:val="8"/>
    </w:pPr>
    <w:rPr>
      <w:rFonts w:eastAsiaTheme="majorEastAsia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24E6"/>
    <w:rPr>
      <w:rFonts w:asciiTheme="majorHAnsi" w:eastAsiaTheme="majorEastAsia" w:hAnsiTheme="majorHAnsi" w:cs="Times New Roman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124E6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24E6"/>
    <w:rPr>
      <w:rFonts w:eastAsiaTheme="majorEastAsia" w:cs="Times New Roman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124E6"/>
    <w:rPr>
      <w:rFonts w:eastAsiaTheme="majorEastAsia" w:cs="Times New Roman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24E6"/>
    <w:rPr>
      <w:rFonts w:eastAsiaTheme="majorEastAsia" w:cs="Times New Roman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24E6"/>
    <w:rPr>
      <w:rFonts w:eastAsiaTheme="majorEastAsia" w:cs="Times New Roman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24E6"/>
    <w:rPr>
      <w:rFonts w:eastAsiaTheme="majorEastAsia" w:cs="Times New Roman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24E6"/>
    <w:rPr>
      <w:rFonts w:eastAsiaTheme="majorEastAsia" w:cs="Times New Roman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24E6"/>
    <w:rPr>
      <w:rFonts w:eastAsiaTheme="majorEastAsia" w:cs="Times New Roman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124E6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24E6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24E6"/>
    <w:pPr>
      <w:numPr>
        <w:ilvl w:val="1"/>
      </w:numPr>
    </w:pPr>
    <w:rPr>
      <w:rFonts w:eastAsiaTheme="majorEastAsia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24E6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12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24E6"/>
    <w:rPr>
      <w:rFonts w:cs="Times New Roman"/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124E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124E6"/>
    <w:rPr>
      <w:rFonts w:cs="Times New Roman"/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2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24E6"/>
    <w:rPr>
      <w:rFonts w:cs="Times New Roman"/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124E6"/>
    <w:rPr>
      <w:rFonts w:cs="Times New Roman"/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57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82A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57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82A"/>
    <w:rPr>
      <w:rFonts w:cs="Times New Roman"/>
    </w:rPr>
  </w:style>
  <w:style w:type="paragraph" w:customStyle="1" w:styleId="Tre">
    <w:name w:val="Treść"/>
    <w:rsid w:val="001A6D9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pacing w:after="0" w:line="240" w:lineRule="auto"/>
    </w:pPr>
    <w:rPr>
      <w:rFonts w:ascii="Helvetica Neue" w:hAnsi="Helvetica Neue" w:cs="Arial Unicode MS"/>
      <w:color w:val="000000"/>
      <w:kern w:val="0"/>
      <w:lang w:eastAsia="pl-PL"/>
    </w:rPr>
  </w:style>
  <w:style w:type="character" w:styleId="Hipercze">
    <w:name w:val="Hyperlink"/>
    <w:basedOn w:val="Domylnaczcionkaakapitu"/>
    <w:uiPriority w:val="99"/>
    <w:unhideWhenUsed/>
    <w:rsid w:val="007C4CA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4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739B2938184946BBBECC88BB7B20E1" ma:contentTypeVersion="3" ma:contentTypeDescription="Utwórz nowy dokument." ma:contentTypeScope="" ma:versionID="08d38ad34057db3e76648f01356e7bbc">
  <xsd:schema xmlns:xsd="http://www.w3.org/2001/XMLSchema" xmlns:xs="http://www.w3.org/2001/XMLSchema" xmlns:p="http://schemas.microsoft.com/office/2006/metadata/properties" xmlns:ns2="fb1b22ef-4319-4553-b6d8-19cc839cf080" targetNamespace="http://schemas.microsoft.com/office/2006/metadata/properties" ma:root="true" ma:fieldsID="9fa6720c5fdfef4b72da2110dcb72ae6" ns2:_="">
    <xsd:import namespace="fb1b22ef-4319-4553-b6d8-19cc839cf0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b22ef-4319-4553-b6d8-19cc839cf0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ADE228-EFA0-4914-9491-F3D62D7E2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b22ef-4319-4553-b6d8-19cc839cf0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20CA01-46B9-47A2-AA0B-0B6F375F6A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46C98B-7259-42FD-A65F-D0F092FF63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1135</Words>
  <Characters>8474</Characters>
  <Application>Microsoft Office Word</Application>
  <DocSecurity>0</DocSecurity>
  <Lines>188</Lines>
  <Paragraphs>114</Paragraphs>
  <ScaleCrop>false</ScaleCrop>
  <Company/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Matusiak</dc:creator>
  <cp:keywords/>
  <dc:description/>
  <cp:lastModifiedBy>Daniel Bielecki</cp:lastModifiedBy>
  <cp:revision>5</cp:revision>
  <dcterms:created xsi:type="dcterms:W3CDTF">2025-10-31T18:34:00Z</dcterms:created>
  <dcterms:modified xsi:type="dcterms:W3CDTF">2026-01-08T14:59:00Z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0x010100EF739B2938184946BBBECC88BB7B20E1</vt:lpwstr>
  </property>
</Properties>
</file>