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CB40" w14:textId="77777777" w:rsidR="003566B6" w:rsidRPr="00F203D2" w:rsidRDefault="003566B6" w:rsidP="003566B6">
      <w:pPr>
        <w:pStyle w:val="TableParagraph"/>
        <w:spacing w:before="92"/>
        <w:ind w:left="-567" w:right="517" w:firstLine="851"/>
        <w:jc w:val="center"/>
        <w:rPr>
          <w:b/>
          <w:sz w:val="24"/>
          <w:szCs w:val="24"/>
        </w:rPr>
      </w:pPr>
      <w:r w:rsidRPr="00F203D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87D9227" wp14:editId="445CA707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03D2">
        <w:rPr>
          <w:b/>
          <w:sz w:val="24"/>
          <w:szCs w:val="24"/>
        </w:rPr>
        <w:t>СИЛАБУС НАВЧАЛЬНОЇ ДИСЦИПЛІНИ</w:t>
      </w:r>
    </w:p>
    <w:p w14:paraId="50FC3F26" w14:textId="77777777" w:rsidR="003566B6" w:rsidRPr="00F203D2" w:rsidRDefault="003566B6" w:rsidP="003566B6">
      <w:pPr>
        <w:widowControl/>
        <w:adjustRightInd w:val="0"/>
        <w:ind w:left="-567" w:right="517" w:firstLine="851"/>
        <w:jc w:val="center"/>
        <w:rPr>
          <w:b/>
          <w:sz w:val="24"/>
          <w:szCs w:val="24"/>
        </w:rPr>
      </w:pPr>
    </w:p>
    <w:p w14:paraId="780F7A08" w14:textId="77777777" w:rsidR="003566B6" w:rsidRPr="00F203D2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b/>
          <w:sz w:val="24"/>
          <w:szCs w:val="24"/>
        </w:rPr>
      </w:pPr>
      <w:r w:rsidRPr="00F203D2">
        <w:rPr>
          <w:b/>
          <w:sz w:val="24"/>
          <w:szCs w:val="24"/>
        </w:rPr>
        <w:t>«</w:t>
      </w:r>
      <w:r w:rsidR="009838DA" w:rsidRPr="00F203D2">
        <w:rPr>
          <w:b/>
          <w:sz w:val="24"/>
          <w:szCs w:val="24"/>
        </w:rPr>
        <w:t>Управління різноманіттям у системі освіти ЄС</w:t>
      </w:r>
      <w:r w:rsidRPr="00F203D2">
        <w:rPr>
          <w:b/>
          <w:bCs/>
          <w:sz w:val="24"/>
          <w:szCs w:val="24"/>
        </w:rPr>
        <w:t>»</w:t>
      </w:r>
    </w:p>
    <w:p w14:paraId="04C96DF6" w14:textId="77777777" w:rsidR="003566B6" w:rsidRPr="00F203D2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sz w:val="24"/>
          <w:szCs w:val="24"/>
        </w:rPr>
      </w:pPr>
    </w:p>
    <w:p w14:paraId="3E8C1CF5" w14:textId="77777777" w:rsidR="003566B6" w:rsidRPr="00F203D2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4"/>
          <w:szCs w:val="24"/>
        </w:rPr>
      </w:pPr>
    </w:p>
    <w:p w14:paraId="203FAB63" w14:textId="77777777" w:rsidR="003566B6" w:rsidRPr="00F203D2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4"/>
          <w:szCs w:val="24"/>
        </w:rPr>
      </w:pPr>
      <w:r w:rsidRPr="00F203D2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F203D2">
        <w:rPr>
          <w:rFonts w:eastAsiaTheme="minorHAnsi"/>
          <w:i/>
          <w:iCs/>
          <w:color w:val="000000"/>
          <w:sz w:val="24"/>
          <w:szCs w:val="24"/>
        </w:rPr>
        <w:t xml:space="preserve"> –  </w:t>
      </w:r>
      <w:r w:rsidRPr="00F203D2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F203D2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F203D2">
        <w:rPr>
          <w:rFonts w:eastAsiaTheme="minorHAnsi"/>
          <w:color w:val="000000"/>
          <w:sz w:val="24"/>
          <w:szCs w:val="24"/>
        </w:rPr>
        <w:t xml:space="preserve"> (3</w:t>
      </w:r>
      <w:r w:rsidRPr="00F203D2">
        <w:rPr>
          <w:rFonts w:eastAsiaTheme="minorHAnsi"/>
          <w:i/>
          <w:color w:val="000000" w:themeColor="text1"/>
          <w:sz w:val="24"/>
          <w:szCs w:val="24"/>
        </w:rPr>
        <w:t xml:space="preserve"> кредити</w:t>
      </w:r>
      <w:r w:rsidRPr="00F203D2">
        <w:rPr>
          <w:rFonts w:eastAsiaTheme="minorHAnsi"/>
          <w:color w:val="000000"/>
          <w:sz w:val="24"/>
          <w:szCs w:val="24"/>
        </w:rPr>
        <w:t>)</w:t>
      </w:r>
    </w:p>
    <w:p w14:paraId="459EBA46" w14:textId="77777777" w:rsidR="003566B6" w:rsidRPr="00F203D2" w:rsidRDefault="003566B6" w:rsidP="003566B6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25"/>
        <w:gridCol w:w="6238"/>
      </w:tblGrid>
      <w:tr w:rsidR="00F203D2" w:rsidRPr="00F203D2" w14:paraId="54CC63A4" w14:textId="77777777" w:rsidTr="00F203D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9F1" w14:textId="77777777" w:rsidR="00F203D2" w:rsidRPr="00F203D2" w:rsidRDefault="00F203D2" w:rsidP="00F203D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E24" w14:textId="200D876C" w:rsidR="00F203D2" w:rsidRPr="00F203D2" w:rsidRDefault="00F203D2" w:rsidP="00F203D2">
            <w:pPr>
              <w:pStyle w:val="TableParagraph"/>
              <w:ind w:left="0"/>
              <w:rPr>
                <w:sz w:val="24"/>
                <w:szCs w:val="24"/>
              </w:rPr>
            </w:pPr>
            <w:r w:rsidRPr="00F203D2">
              <w:rPr>
                <w:bCs/>
                <w:sz w:val="24"/>
                <w:szCs w:val="24"/>
              </w:rPr>
              <w:t>Освітні програми усіх спеціальностей</w:t>
            </w:r>
          </w:p>
        </w:tc>
      </w:tr>
      <w:tr w:rsidR="00F203D2" w:rsidRPr="00F203D2" w14:paraId="26A278BF" w14:textId="77777777" w:rsidTr="00F203D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7F3E" w14:textId="77777777" w:rsidR="00F203D2" w:rsidRPr="00F203D2" w:rsidRDefault="00F203D2" w:rsidP="00F203D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03E" w14:textId="4210FE92" w:rsidR="00F203D2" w:rsidRPr="00F203D2" w:rsidRDefault="00F203D2" w:rsidP="00F203D2">
            <w:pPr>
              <w:pStyle w:val="TableParagraph"/>
              <w:ind w:left="0"/>
              <w:rPr>
                <w:sz w:val="24"/>
                <w:szCs w:val="24"/>
              </w:rPr>
            </w:pPr>
            <w:r w:rsidRPr="00F203D2">
              <w:rPr>
                <w:bCs/>
                <w:sz w:val="24"/>
                <w:szCs w:val="24"/>
              </w:rPr>
              <w:t>Спеціальності усіх галузей знань</w:t>
            </w:r>
          </w:p>
        </w:tc>
      </w:tr>
      <w:tr w:rsidR="00F203D2" w:rsidRPr="00F203D2" w14:paraId="0B7E1093" w14:textId="77777777" w:rsidTr="00F203D2">
        <w:trPr>
          <w:trHeight w:val="21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F248" w14:textId="77777777" w:rsidR="00F203D2" w:rsidRPr="00F203D2" w:rsidRDefault="00F203D2" w:rsidP="00F203D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203D2">
              <w:rPr>
                <w:b/>
                <w:sz w:val="24"/>
                <w:szCs w:val="24"/>
              </w:rPr>
              <w:t>Галузь знань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8527" w14:textId="2102F3B1" w:rsidR="00F203D2" w:rsidRPr="00F203D2" w:rsidRDefault="00F203D2" w:rsidP="00F203D2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F203D2">
              <w:rPr>
                <w:bCs/>
                <w:sz w:val="24"/>
                <w:szCs w:val="24"/>
              </w:rPr>
              <w:t>Всі галузі знань</w:t>
            </w:r>
          </w:p>
        </w:tc>
      </w:tr>
      <w:tr w:rsidR="003566B6" w:rsidRPr="00F203D2" w14:paraId="69978F7D" w14:textId="77777777" w:rsidTr="00B27EE3">
        <w:trPr>
          <w:trHeight w:val="14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7DFD" w14:textId="77777777" w:rsidR="003566B6" w:rsidRPr="00F203D2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41A8" w14:textId="77777777" w:rsidR="003566B6" w:rsidRPr="00F203D2" w:rsidRDefault="003566B6" w:rsidP="00C42B05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F203D2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3566B6" w:rsidRPr="00F203D2" w14:paraId="61E16FE0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96DB" w14:textId="77777777" w:rsidR="003566B6" w:rsidRPr="00F203D2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57B5" w14:textId="77777777" w:rsidR="003566B6" w:rsidRPr="00F203D2" w:rsidRDefault="003566B6" w:rsidP="00C42B05">
            <w:pPr>
              <w:pStyle w:val="TableParagraph"/>
              <w:ind w:left="0"/>
              <w:rPr>
                <w:sz w:val="24"/>
                <w:szCs w:val="24"/>
              </w:rPr>
            </w:pPr>
            <w:r w:rsidRPr="00F203D2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566B6" w:rsidRPr="00F203D2" w14:paraId="1D631330" w14:textId="77777777" w:rsidTr="00E24917">
        <w:trPr>
          <w:trHeight w:val="113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DC43" w14:textId="77777777" w:rsidR="003566B6" w:rsidRPr="00F203D2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14:paraId="7D47C1CA" w14:textId="77777777" w:rsidR="003566B6" w:rsidRPr="00F203D2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14:paraId="44E25F37" w14:textId="77777777" w:rsidR="003566B6" w:rsidRPr="00F203D2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8C22" w14:textId="77777777" w:rsidR="00024C6A" w:rsidRPr="00F203D2" w:rsidRDefault="003566B6" w:rsidP="00E2491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203D2">
              <w:rPr>
                <w:bCs/>
                <w:iCs/>
                <w:sz w:val="24"/>
                <w:szCs w:val="24"/>
              </w:rPr>
              <w:t>Стахова Наталія Петрівна</w:t>
            </w:r>
            <w:r w:rsidRPr="00F203D2">
              <w:rPr>
                <w:b/>
                <w:bCs/>
                <w:sz w:val="24"/>
                <w:szCs w:val="24"/>
              </w:rPr>
              <w:t xml:space="preserve"> -</w:t>
            </w:r>
            <w:r w:rsidRPr="00F203D2">
              <w:rPr>
                <w:bCs/>
                <w:sz w:val="24"/>
                <w:szCs w:val="24"/>
              </w:rPr>
              <w:t xml:space="preserve"> кандидат економічних наук, доцент кафедри бізнесу та управління персоналом</w:t>
            </w:r>
          </w:p>
          <w:p w14:paraId="27EBD550" w14:textId="77777777" w:rsidR="003566B6" w:rsidRPr="00F203D2" w:rsidRDefault="00F203D2" w:rsidP="00E24917">
            <w:pPr>
              <w:shd w:val="clear" w:color="auto" w:fill="FFFFFF"/>
              <w:rPr>
                <w:bCs/>
                <w:sz w:val="24"/>
                <w:szCs w:val="24"/>
              </w:rPr>
            </w:pPr>
            <w:hyperlink r:id="rId6" w:history="1">
              <w:r w:rsidR="003566B6" w:rsidRPr="00F203D2">
                <w:rPr>
                  <w:rStyle w:val="a3"/>
                  <w:sz w:val="24"/>
                  <w:szCs w:val="24"/>
                </w:rPr>
                <w:t>https://bup.chnu.edu.ua/pro-nas/kolektyv-kafedry/stakhova-nataliia-petrivna/</w:t>
              </w:r>
            </w:hyperlink>
          </w:p>
        </w:tc>
      </w:tr>
      <w:tr w:rsidR="003566B6" w:rsidRPr="00F203D2" w14:paraId="041D47D6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E9F5" w14:textId="77777777" w:rsidR="003566B6" w:rsidRPr="00F203D2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4DD2" w14:textId="77777777" w:rsidR="003566B6" w:rsidRPr="00F203D2" w:rsidRDefault="003566B6" w:rsidP="00C42B05">
            <w:pPr>
              <w:pStyle w:val="TableParagraph"/>
              <w:ind w:left="0"/>
              <w:rPr>
                <w:sz w:val="24"/>
                <w:szCs w:val="24"/>
              </w:rPr>
            </w:pPr>
            <w:r w:rsidRPr="00F203D2">
              <w:rPr>
                <w:sz w:val="24"/>
                <w:szCs w:val="24"/>
              </w:rPr>
              <w:t>+380990405100</w:t>
            </w:r>
          </w:p>
        </w:tc>
      </w:tr>
      <w:tr w:rsidR="003566B6" w:rsidRPr="00F203D2" w14:paraId="3486B266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8859" w14:textId="77777777" w:rsidR="003566B6" w:rsidRPr="00F203D2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B398" w14:textId="77777777" w:rsidR="003566B6" w:rsidRPr="00F203D2" w:rsidRDefault="003566B6" w:rsidP="00C42B05">
            <w:pPr>
              <w:pStyle w:val="TableParagraph"/>
              <w:ind w:left="0"/>
              <w:rPr>
                <w:sz w:val="24"/>
                <w:szCs w:val="24"/>
              </w:rPr>
            </w:pPr>
            <w:r w:rsidRPr="00F203D2">
              <w:rPr>
                <w:bCs/>
                <w:sz w:val="24"/>
                <w:szCs w:val="24"/>
              </w:rPr>
              <w:t>n.stakhova@chnu.edu.ua</w:t>
            </w:r>
          </w:p>
        </w:tc>
      </w:tr>
      <w:tr w:rsidR="003566B6" w:rsidRPr="00F203D2" w14:paraId="7DE0E1C3" w14:textId="77777777" w:rsidTr="00C42B05">
        <w:trPr>
          <w:trHeight w:val="38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75A" w14:textId="77777777" w:rsidR="003566B6" w:rsidRPr="00F203D2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>Сторінка курсу в Moodle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8870" w14:textId="77777777" w:rsidR="003566B6" w:rsidRPr="00F203D2" w:rsidRDefault="00F203D2" w:rsidP="00C42B05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hyperlink r:id="rId7" w:history="1">
              <w:r w:rsidR="00C02DEE" w:rsidRPr="00F203D2">
                <w:rPr>
                  <w:rStyle w:val="a3"/>
                  <w:iCs/>
                  <w:sz w:val="24"/>
                  <w:szCs w:val="24"/>
                </w:rPr>
                <w:t>https://moodle.chnu.edu.ua/course/view.php?id=9182</w:t>
              </w:r>
            </w:hyperlink>
            <w:r w:rsidR="00C02DEE" w:rsidRPr="00F203D2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3566B6" w:rsidRPr="00F203D2" w14:paraId="1AEC39AD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F512" w14:textId="77777777" w:rsidR="003566B6" w:rsidRPr="00F203D2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F203D2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777F" w14:textId="77777777" w:rsidR="003566B6" w:rsidRPr="00F203D2" w:rsidRDefault="00B27EE3" w:rsidP="00C42B05">
            <w:pPr>
              <w:pStyle w:val="TableParagraph"/>
              <w:ind w:left="0"/>
              <w:rPr>
                <w:sz w:val="24"/>
                <w:szCs w:val="24"/>
              </w:rPr>
            </w:pPr>
            <w:r w:rsidRPr="00F203D2">
              <w:rPr>
                <w:sz w:val="24"/>
                <w:szCs w:val="24"/>
              </w:rPr>
              <w:t xml:space="preserve">консультації  </w:t>
            </w:r>
            <w:r w:rsidR="003566B6" w:rsidRPr="00F203D2">
              <w:rPr>
                <w:sz w:val="24"/>
                <w:szCs w:val="24"/>
              </w:rPr>
              <w:t>за попередньою домовленістю</w:t>
            </w:r>
          </w:p>
        </w:tc>
      </w:tr>
    </w:tbl>
    <w:p w14:paraId="736D631B" w14:textId="77777777" w:rsidR="003566B6" w:rsidRPr="00F203D2" w:rsidRDefault="003566B6" w:rsidP="003566B6">
      <w:pPr>
        <w:pStyle w:val="a5"/>
        <w:ind w:left="0" w:right="517"/>
        <w:jc w:val="left"/>
      </w:pPr>
    </w:p>
    <w:p w14:paraId="46800B07" w14:textId="77777777" w:rsidR="003566B6" w:rsidRPr="00F203D2" w:rsidRDefault="003566B6" w:rsidP="00024C6A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03D2">
        <w:rPr>
          <w:rFonts w:ascii="Times New Roman" w:hAnsi="Times New Roman" w:cs="Times New Roman"/>
          <w:color w:val="auto"/>
          <w:sz w:val="24"/>
          <w:szCs w:val="24"/>
        </w:rPr>
        <w:t>АНОТАЦІЯ НАВЧАЛЬНОЇ ДИСЦИПЛІНИ</w:t>
      </w:r>
    </w:p>
    <w:p w14:paraId="3933EE13" w14:textId="77777777" w:rsidR="00024C6A" w:rsidRPr="00F203D2" w:rsidRDefault="00024C6A" w:rsidP="00024C6A">
      <w:pPr>
        <w:pStyle w:val="a4"/>
        <w:spacing w:before="0" w:beforeAutospacing="0" w:after="0" w:afterAutospacing="0"/>
        <w:ind w:firstLine="709"/>
        <w:jc w:val="both"/>
      </w:pPr>
      <w:r w:rsidRPr="00F203D2">
        <w:t>Сучасна система освіти Європейського Союзу функціонує в умовах зростаючого соціального, культурного, мовного, гендерного та інституційного різноманіття. Управління різноманіттям є ключовим чинником забезпечення якості освіти, соціальної згуртованості, рівного доступу до навчання та ефективного розвитку людського капіталу.</w:t>
      </w:r>
    </w:p>
    <w:p w14:paraId="18412346" w14:textId="77777777" w:rsidR="00024C6A" w:rsidRPr="00F203D2" w:rsidRDefault="00024C6A" w:rsidP="00024C6A">
      <w:pPr>
        <w:pStyle w:val="a4"/>
        <w:spacing w:before="0" w:beforeAutospacing="0" w:after="0" w:afterAutospacing="0"/>
        <w:ind w:firstLine="709"/>
        <w:jc w:val="both"/>
      </w:pPr>
      <w:r w:rsidRPr="00F203D2">
        <w:t xml:space="preserve">Навчальна дисципліна </w:t>
      </w:r>
      <w:r w:rsidRPr="00F203D2">
        <w:rPr>
          <w:rStyle w:val="aa"/>
          <w:b w:val="0"/>
        </w:rPr>
        <w:t>«Управління різноманіттям у системі освіти ЄС»</w:t>
      </w:r>
      <w:r w:rsidRPr="00F203D2">
        <w:t xml:space="preserve"> спрямована на формування у здобувачів вищої освіти теоретичних знань і практичних навичок щодо управління різноманіттям в освітніх організаціях, аналізу європейських політик інклюзії, рівності та недискримінації, а також застосування кращих практик ЄС у сфері освітнього менеджменту.</w:t>
      </w:r>
    </w:p>
    <w:p w14:paraId="15F2FC24" w14:textId="77777777" w:rsidR="00024C6A" w:rsidRPr="00F203D2" w:rsidRDefault="00024C6A" w:rsidP="00024C6A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</w:rPr>
        <w:t>Метою дисципліни</w:t>
      </w:r>
      <w:r w:rsidRPr="00F203D2">
        <w:t xml:space="preserve"> є формування у здобувачів системного розуміння концепції diversity management в освіті, здатності аналізувати європейський досвід управління різноманіттям, розробляти управлінські рішення та застосовувати інклюзивні підходи в освітніх організаціях.</w:t>
      </w:r>
    </w:p>
    <w:p w14:paraId="25BF9E09" w14:textId="77777777" w:rsidR="003566B6" w:rsidRPr="00F203D2" w:rsidRDefault="003566B6" w:rsidP="003566B6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431E9882" w14:textId="77777777" w:rsidR="003566B6" w:rsidRPr="00F203D2" w:rsidRDefault="003566B6" w:rsidP="003566B6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F203D2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329"/>
      </w:tblGrid>
      <w:tr w:rsidR="003566B6" w:rsidRPr="00F203D2" w14:paraId="75159786" w14:textId="77777777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99E2" w14:textId="77777777" w:rsidR="003566B6" w:rsidRPr="00F203D2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r w:rsidRPr="00F203D2">
              <w:rPr>
                <w:b/>
                <w:sz w:val="24"/>
                <w:szCs w:val="24"/>
              </w:rPr>
              <w:t>Тема</w:t>
            </w:r>
            <w:r w:rsidRPr="00F203D2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20BB" w14:textId="77777777" w:rsidR="003566B6" w:rsidRPr="00F203D2" w:rsidRDefault="00024C6A" w:rsidP="00A05CCD">
            <w:pPr>
              <w:rPr>
                <w:sz w:val="24"/>
                <w:szCs w:val="24"/>
              </w:rPr>
            </w:pPr>
            <w:r w:rsidRPr="00F203D2">
              <w:rPr>
                <w:sz w:val="24"/>
                <w:szCs w:val="24"/>
              </w:rPr>
              <w:t>Концепція різноманіття та diversity management в освітніх системах</w:t>
            </w:r>
          </w:p>
        </w:tc>
      </w:tr>
      <w:tr w:rsidR="003566B6" w:rsidRPr="00F203D2" w14:paraId="191F9A9E" w14:textId="77777777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D79B" w14:textId="77777777" w:rsidR="003566B6" w:rsidRPr="00F203D2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</w:rPr>
            </w:pPr>
            <w:r w:rsidRPr="00F203D2">
              <w:rPr>
                <w:b/>
                <w:sz w:val="24"/>
                <w:szCs w:val="24"/>
              </w:rPr>
              <w:t>Тема</w:t>
            </w:r>
            <w:r w:rsidRPr="00F203D2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2CC0" w14:textId="77777777" w:rsidR="003566B6" w:rsidRPr="00F203D2" w:rsidRDefault="00024C6A" w:rsidP="00A05CCD">
            <w:pPr>
              <w:tabs>
                <w:tab w:val="left" w:pos="279"/>
              </w:tabs>
              <w:rPr>
                <w:sz w:val="24"/>
                <w:szCs w:val="24"/>
              </w:rPr>
            </w:pPr>
            <w:r w:rsidRPr="00F203D2">
              <w:rPr>
                <w:sz w:val="24"/>
                <w:szCs w:val="24"/>
              </w:rPr>
              <w:t>Соціальне, культурне та мовне різноманіття в системі освіти ЄС</w:t>
            </w:r>
          </w:p>
        </w:tc>
      </w:tr>
      <w:tr w:rsidR="003566B6" w:rsidRPr="00F203D2" w14:paraId="2BEE2AEA" w14:textId="77777777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6335" w14:textId="77777777" w:rsidR="003566B6" w:rsidRPr="00F203D2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</w:rPr>
            </w:pPr>
            <w:r w:rsidRPr="00F203D2">
              <w:rPr>
                <w:b/>
                <w:sz w:val="24"/>
                <w:szCs w:val="24"/>
              </w:rPr>
              <w:t xml:space="preserve">Тема </w:t>
            </w:r>
            <w:r w:rsidRPr="00F203D2"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D0DA" w14:textId="77777777" w:rsidR="003566B6" w:rsidRPr="00F203D2" w:rsidRDefault="00024C6A" w:rsidP="00A05CCD">
            <w:pPr>
              <w:rPr>
                <w:sz w:val="24"/>
                <w:szCs w:val="24"/>
              </w:rPr>
            </w:pPr>
            <w:r w:rsidRPr="00F203D2">
              <w:rPr>
                <w:sz w:val="24"/>
                <w:szCs w:val="24"/>
              </w:rPr>
              <w:t>Європейська освітня політика щодо інклюзії, рівності та недискримінації</w:t>
            </w:r>
          </w:p>
        </w:tc>
      </w:tr>
      <w:tr w:rsidR="003566B6" w:rsidRPr="00F203D2" w14:paraId="37B9280F" w14:textId="77777777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262D" w14:textId="77777777" w:rsidR="003566B6" w:rsidRPr="00F203D2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</w:rPr>
            </w:pPr>
            <w:r w:rsidRPr="00F203D2">
              <w:rPr>
                <w:b/>
                <w:sz w:val="24"/>
                <w:szCs w:val="24"/>
              </w:rPr>
              <w:t>Тема</w:t>
            </w:r>
            <w:r w:rsidRPr="00F203D2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7E04" w14:textId="77777777" w:rsidR="003566B6" w:rsidRPr="00F203D2" w:rsidRDefault="00024C6A" w:rsidP="00A05CCD">
            <w:pPr>
              <w:rPr>
                <w:sz w:val="24"/>
                <w:szCs w:val="24"/>
                <w:lang w:eastAsia="ru-RU"/>
              </w:rPr>
            </w:pPr>
            <w:r w:rsidRPr="00F203D2">
              <w:rPr>
                <w:sz w:val="24"/>
                <w:szCs w:val="24"/>
              </w:rPr>
              <w:t>Гендерна рівність та соціальна інклюзія в освіті Європейського Союзу</w:t>
            </w:r>
          </w:p>
        </w:tc>
      </w:tr>
      <w:tr w:rsidR="003566B6" w:rsidRPr="00F203D2" w14:paraId="67CEE36D" w14:textId="77777777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A1A9" w14:textId="77777777" w:rsidR="003566B6" w:rsidRPr="00F203D2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r w:rsidRPr="00F203D2">
              <w:rPr>
                <w:b/>
                <w:sz w:val="24"/>
                <w:szCs w:val="24"/>
              </w:rPr>
              <w:t>Тема</w:t>
            </w:r>
            <w:r w:rsidRPr="00F203D2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0C4E8" w14:textId="77777777" w:rsidR="003566B6" w:rsidRPr="00F203D2" w:rsidRDefault="00024C6A" w:rsidP="00A05CCD">
            <w:pPr>
              <w:tabs>
                <w:tab w:val="left" w:pos="279"/>
              </w:tabs>
              <w:rPr>
                <w:color w:val="000000"/>
                <w:sz w:val="24"/>
                <w:szCs w:val="24"/>
              </w:rPr>
            </w:pPr>
            <w:r w:rsidRPr="00F203D2">
              <w:rPr>
                <w:sz w:val="24"/>
                <w:szCs w:val="24"/>
              </w:rPr>
              <w:t>Управління різноманіттям у закладах вищої освіти</w:t>
            </w:r>
          </w:p>
        </w:tc>
      </w:tr>
      <w:tr w:rsidR="003566B6" w:rsidRPr="00F203D2" w14:paraId="6B55C0D3" w14:textId="77777777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C337" w14:textId="77777777" w:rsidR="003566B6" w:rsidRPr="00F203D2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r w:rsidRPr="00F203D2">
              <w:rPr>
                <w:b/>
                <w:sz w:val="24"/>
                <w:szCs w:val="24"/>
              </w:rPr>
              <w:t>Тема</w:t>
            </w:r>
            <w:r w:rsidRPr="00F203D2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8B6B2" w14:textId="77777777" w:rsidR="003566B6" w:rsidRPr="00F203D2" w:rsidRDefault="00024C6A" w:rsidP="00A05CCD">
            <w:pPr>
              <w:tabs>
                <w:tab w:val="left" w:pos="279"/>
              </w:tabs>
              <w:rPr>
                <w:sz w:val="24"/>
                <w:szCs w:val="24"/>
              </w:rPr>
            </w:pPr>
            <w:r w:rsidRPr="00F203D2">
              <w:rPr>
                <w:sz w:val="24"/>
                <w:szCs w:val="24"/>
              </w:rPr>
              <w:t>Міжкультурна комунікація та цифрові технології в інклюзивному освітньому середовищі</w:t>
            </w:r>
          </w:p>
        </w:tc>
      </w:tr>
      <w:tr w:rsidR="003566B6" w:rsidRPr="00F203D2" w14:paraId="688D84A4" w14:textId="77777777" w:rsidTr="00A05C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49A6" w14:textId="77777777" w:rsidR="00A05CCD" w:rsidRPr="00F203D2" w:rsidRDefault="00A05CCD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</w:p>
          <w:p w14:paraId="6BBD4DD4" w14:textId="77777777" w:rsidR="003566B6" w:rsidRPr="00F203D2" w:rsidRDefault="003566B6" w:rsidP="00A05CCD">
            <w:pPr>
              <w:pStyle w:val="a7"/>
              <w:spacing w:before="6" w:line="235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r w:rsidRPr="00F203D2">
              <w:rPr>
                <w:b/>
                <w:sz w:val="24"/>
                <w:szCs w:val="24"/>
              </w:rPr>
              <w:t>Тема</w:t>
            </w:r>
            <w:r w:rsidRPr="00F203D2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A6C4" w14:textId="77777777" w:rsidR="003566B6" w:rsidRPr="00F203D2" w:rsidRDefault="00024C6A" w:rsidP="00A05CCD">
            <w:pPr>
              <w:tabs>
                <w:tab w:val="left" w:pos="279"/>
              </w:tabs>
              <w:rPr>
                <w:sz w:val="24"/>
                <w:szCs w:val="24"/>
              </w:rPr>
            </w:pPr>
            <w:r w:rsidRPr="00F203D2">
              <w:rPr>
                <w:sz w:val="24"/>
                <w:szCs w:val="24"/>
              </w:rPr>
              <w:t>Кращі практики управління різноманіттям та міжнародні освітні проєкти в країнах ЄС</w:t>
            </w:r>
          </w:p>
        </w:tc>
      </w:tr>
    </w:tbl>
    <w:p w14:paraId="182686CF" w14:textId="77777777" w:rsidR="00024C6A" w:rsidRPr="00F203D2" w:rsidRDefault="00024C6A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</w:p>
    <w:p w14:paraId="190E7703" w14:textId="77777777" w:rsidR="00E24917" w:rsidRPr="00F203D2" w:rsidRDefault="003566B6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  <w:r w:rsidRPr="00F203D2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5AF87053" w14:textId="77777777" w:rsidR="00E24917" w:rsidRPr="00F203D2" w:rsidRDefault="00E24917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</w:p>
    <w:p w14:paraId="07FA0FE0" w14:textId="77777777" w:rsidR="003566B6" w:rsidRPr="00F203D2" w:rsidRDefault="003566B6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  <w:r w:rsidRPr="00F203D2">
        <w:rPr>
          <w:b/>
          <w:color w:val="632423" w:themeColor="accent2" w:themeShade="80"/>
          <w:kern w:val="24"/>
          <w:lang w:val="uk-UA"/>
        </w:rPr>
        <w:lastRenderedPageBreak/>
        <w:t xml:space="preserve">    ОСВІТНІ ТЕХНОЛОГІЇ, ФОРМИ ТА МЕТОДИ НАВЧАННЯ</w:t>
      </w:r>
    </w:p>
    <w:p w14:paraId="1F3FB12F" w14:textId="77777777" w:rsidR="00822ED2" w:rsidRPr="00F203D2" w:rsidRDefault="00822ED2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</w:p>
    <w:p w14:paraId="697D2360" w14:textId="77777777" w:rsidR="00822ED2" w:rsidRPr="00F203D2" w:rsidRDefault="00822ED2" w:rsidP="00822ED2">
      <w:pPr>
        <w:pStyle w:val="a4"/>
        <w:spacing w:before="0" w:beforeAutospacing="0" w:after="0" w:afterAutospacing="0"/>
        <w:ind w:firstLine="709"/>
        <w:jc w:val="both"/>
      </w:pPr>
      <w:bookmarkStart w:id="2" w:name="_Hlk172198208"/>
      <w:bookmarkEnd w:id="0"/>
      <w:bookmarkEnd w:id="1"/>
      <w:r w:rsidRPr="00F203D2">
        <w:rPr>
          <w:rStyle w:val="aa"/>
          <w:b w:val="0"/>
          <w:i/>
        </w:rPr>
        <w:t>Використання онлайн-презентацій:</w:t>
      </w:r>
      <w:r w:rsidR="003C2C76" w:rsidRPr="00F203D2">
        <w:rPr>
          <w:rStyle w:val="aa"/>
          <w:b w:val="0"/>
          <w:i/>
        </w:rPr>
        <w:t xml:space="preserve"> </w:t>
      </w:r>
      <w:r w:rsidRPr="00F203D2">
        <w:t>презентації дозволяють наочно демонструвати концепції різноманіття, підходи до diversity management, моделі інклюзивної освіти та освітні політики Європейського Союзу за допомогою схем, таблиць і порівняльних діаграм. Це сприяє кращому розумінню та засвоєнню складних соціально-управлінських процесів у сфері освіти.</w:t>
      </w:r>
    </w:p>
    <w:p w14:paraId="00C308C6" w14:textId="77777777" w:rsidR="00822ED2" w:rsidRPr="00F203D2" w:rsidRDefault="00822ED2" w:rsidP="00822E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  <w:i/>
        </w:rPr>
        <w:t>Кейс-стадії та практичні завдання:</w:t>
      </w:r>
      <w:r w:rsidR="003C2C76" w:rsidRPr="00F203D2">
        <w:rPr>
          <w:rStyle w:val="aa"/>
          <w:b w:val="0"/>
          <w:i/>
        </w:rPr>
        <w:t xml:space="preserve"> </w:t>
      </w:r>
      <w:r w:rsidRPr="00F203D2">
        <w:t>використання реальних прикладів з практики закладів освіти країн ЄС дозволяє здобувачам аналізувати ситуації, пов’язані з управлінням соціальним, культурним, мовним і гендерним різноманіттям, а також формувати практичні навички прийняття управлінських рішень у межах інклюзивного освітнього середовища.</w:t>
      </w:r>
    </w:p>
    <w:p w14:paraId="553440D0" w14:textId="77777777" w:rsidR="00822ED2" w:rsidRPr="00F203D2" w:rsidRDefault="00822ED2" w:rsidP="00822E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  <w:i/>
        </w:rPr>
        <w:t>Проєктна робота:</w:t>
      </w:r>
      <w:r w:rsidR="003C2C76" w:rsidRPr="00F203D2">
        <w:rPr>
          <w:rStyle w:val="aa"/>
          <w:b w:val="0"/>
          <w:i/>
        </w:rPr>
        <w:t xml:space="preserve"> </w:t>
      </w:r>
      <w:r w:rsidRPr="00F203D2">
        <w:t>створення мініпроєктів з аналізу політик управління різноманіттям у закладах освіти Європейського Союзу сприяє розвитку аналітичних, управлінських і стратегічних навичок, а також умінню працювати з європейськими освітніми документами та програмами.</w:t>
      </w:r>
    </w:p>
    <w:p w14:paraId="50A73DD6" w14:textId="77777777" w:rsidR="00822ED2" w:rsidRPr="00F203D2" w:rsidRDefault="00822ED2" w:rsidP="00F203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  <w:i/>
        </w:rPr>
        <w:t>Онлайн-платформи для навчання:</w:t>
      </w:r>
      <w:r w:rsidR="003C2C76" w:rsidRPr="00F203D2">
        <w:rPr>
          <w:rStyle w:val="aa"/>
          <w:b w:val="0"/>
          <w:i/>
        </w:rPr>
        <w:t xml:space="preserve"> </w:t>
      </w:r>
      <w:r w:rsidRPr="00F203D2">
        <w:t>використання освітніх онлайн-платформ надає доступ до відеолекцій, інтерактивних завдань, аналітичних матеріалів і звітів інституцій ЄС, що дозволяє здобувачам глибше вивчати сучасні тенденції інклюзії, рівності та diversity management у системі освіти.</w:t>
      </w:r>
    </w:p>
    <w:p w14:paraId="3AFC0A9E" w14:textId="77777777" w:rsidR="00822ED2" w:rsidRPr="00F203D2" w:rsidRDefault="00822ED2" w:rsidP="00F203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  <w:i/>
        </w:rPr>
        <w:t>Дискусії та семінари:</w:t>
      </w:r>
      <w:r w:rsidR="005A5959" w:rsidRPr="00F203D2">
        <w:rPr>
          <w:rStyle w:val="aa"/>
          <w:b w:val="0"/>
          <w:i/>
        </w:rPr>
        <w:t xml:space="preserve"> </w:t>
      </w:r>
      <w:r w:rsidRPr="00F203D2">
        <w:t>активне обговорення проблем управління різноманіттям, інклюзивної освіти, міжкультурної комунікації та європейських освітніх політик сприяє розвитку критичного мислення, навичок аргументації та формування власної професійної позиції.</w:t>
      </w:r>
    </w:p>
    <w:p w14:paraId="72301B00" w14:textId="77777777" w:rsidR="00822ED2" w:rsidRPr="00F203D2" w:rsidRDefault="00822ED2" w:rsidP="00F203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  <w:i/>
        </w:rPr>
        <w:t>Групові проєкти та командна робота:</w:t>
      </w:r>
      <w:r w:rsidR="005A5959" w:rsidRPr="00F203D2">
        <w:rPr>
          <w:rStyle w:val="aa"/>
          <w:b w:val="0"/>
          <w:i/>
        </w:rPr>
        <w:t xml:space="preserve"> </w:t>
      </w:r>
      <w:r w:rsidRPr="00F203D2">
        <w:t>робота в командах над аналізом кращих практик управління різноманіттям у закладах освіти країн ЄС дозволяє здобувачам відпрацьовувати комунікаційні, організаційні навички, навички співпраці в мультикультурному середовищі та спільного прийняття рішень.</w:t>
      </w:r>
    </w:p>
    <w:p w14:paraId="3A88B368" w14:textId="77777777" w:rsidR="00822ED2" w:rsidRPr="00F203D2" w:rsidRDefault="00822ED2" w:rsidP="00F203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  <w:i/>
        </w:rPr>
        <w:t>Графічні інструменти та моделювання:</w:t>
      </w:r>
      <w:r w:rsidR="005A5959" w:rsidRPr="00F203D2">
        <w:rPr>
          <w:rStyle w:val="aa"/>
          <w:b w:val="0"/>
          <w:i/>
        </w:rPr>
        <w:t xml:space="preserve"> </w:t>
      </w:r>
      <w:r w:rsidRPr="00F203D2">
        <w:t>використання схем, концептуальних моделей, інфографіки та візуалізацій допомагає ілюструвати взаємозв’язок між освітньою політикою, управлінськими рішеннями та результатами впровадження принципів різноманіття та інклюзії.</w:t>
      </w:r>
    </w:p>
    <w:p w14:paraId="29575F8B" w14:textId="77777777" w:rsidR="00822ED2" w:rsidRPr="00F203D2" w:rsidRDefault="00822ED2" w:rsidP="00F203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  <w:i/>
        </w:rPr>
        <w:t>Самостійна робота та аналітичні завдання:</w:t>
      </w:r>
      <w:r w:rsidR="005A5959" w:rsidRPr="00F203D2">
        <w:rPr>
          <w:rStyle w:val="aa"/>
          <w:b w:val="0"/>
          <w:i/>
        </w:rPr>
        <w:t xml:space="preserve"> </w:t>
      </w:r>
      <w:r w:rsidRPr="00F203D2">
        <w:t>виконання індивідуальних аналітичних завдань, підготовка коротких аналітичних записок і рефлексивних есе сприяє розвитку навичок самостійного аналізу європейського освітнього досвіду та формуванню відповідального ставлення до навчання.</w:t>
      </w:r>
    </w:p>
    <w:p w14:paraId="17F92B45" w14:textId="77777777" w:rsidR="00822ED2" w:rsidRPr="00F203D2" w:rsidRDefault="00822ED2" w:rsidP="00F203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  <w:b w:val="0"/>
          <w:i/>
        </w:rPr>
        <w:t>Використання нормативно-правових документів та баз даних:</w:t>
      </w:r>
      <w:r w:rsidR="005A5959" w:rsidRPr="00F203D2">
        <w:rPr>
          <w:rStyle w:val="aa"/>
          <w:b w:val="0"/>
          <w:i/>
        </w:rPr>
        <w:t xml:space="preserve"> </w:t>
      </w:r>
      <w:r w:rsidRPr="00F203D2">
        <w:t>робота з директивами ЄС, рекомендаціями Європейської Комісії, стратегічними документами у сфері освіти та інклюзії дозволяє здобувачам набути практичних навичок правового та інформаційного аналізу в контексті управління різноманіттям.</w:t>
      </w:r>
    </w:p>
    <w:p w14:paraId="4CFDAC64" w14:textId="77777777" w:rsidR="003566B6" w:rsidRPr="00F203D2" w:rsidRDefault="003566B6" w:rsidP="00F203D2">
      <w:pPr>
        <w:pStyle w:val="a4"/>
        <w:spacing w:before="0" w:beforeAutospacing="0" w:after="0" w:afterAutospacing="0"/>
        <w:ind w:right="566" w:firstLine="709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3ACB4641" w14:textId="77777777" w:rsidR="003566B6" w:rsidRPr="00F203D2" w:rsidRDefault="003566B6" w:rsidP="00F203D2">
      <w:pPr>
        <w:pStyle w:val="a4"/>
        <w:spacing w:before="0" w:beforeAutospacing="0" w:after="0" w:afterAutospacing="0"/>
        <w:ind w:right="566" w:firstLine="709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F203D2">
        <w:rPr>
          <w:rFonts w:eastAsia="+mn-ea"/>
          <w:b/>
          <w:bCs/>
          <w:color w:val="632423" w:themeColor="accent2" w:themeShade="80"/>
          <w:kern w:val="24"/>
        </w:rPr>
        <w:t>ФОРМИ Й МЕТОДИ КОНТРОЛЮ ТА ОЦІНЮВАННЯ</w:t>
      </w:r>
    </w:p>
    <w:bookmarkEnd w:id="2"/>
    <w:p w14:paraId="235301DC" w14:textId="77777777" w:rsidR="003566B6" w:rsidRPr="00F203D2" w:rsidRDefault="003566B6" w:rsidP="00F203D2">
      <w:pPr>
        <w:pStyle w:val="a4"/>
        <w:spacing w:before="0" w:beforeAutospacing="0" w:after="0" w:afterAutospacing="0"/>
        <w:ind w:firstLine="709"/>
        <w:jc w:val="both"/>
        <w:rPr>
          <w:rStyle w:val="aa"/>
        </w:rPr>
      </w:pPr>
    </w:p>
    <w:p w14:paraId="427B0B05" w14:textId="77777777" w:rsidR="00D744E0" w:rsidRPr="00F203D2" w:rsidRDefault="00D744E0" w:rsidP="00F203D2">
      <w:pPr>
        <w:pStyle w:val="a4"/>
        <w:spacing w:before="0" w:beforeAutospacing="0" w:after="0" w:afterAutospacing="0"/>
        <w:ind w:firstLine="709"/>
        <w:jc w:val="both"/>
      </w:pPr>
      <w:r w:rsidRPr="00F203D2">
        <w:rPr>
          <w:rStyle w:val="aa"/>
        </w:rPr>
        <w:t>Поточний контроль:</w:t>
      </w:r>
      <w:r w:rsidRPr="00F203D2">
        <w:rPr>
          <w:rStyle w:val="aa"/>
          <w:b w:val="0"/>
        </w:rPr>
        <w:t xml:space="preserve"> </w:t>
      </w:r>
      <w:r w:rsidRPr="00F203D2">
        <w:t>презентація результатів виконання індивідуальних і групових завдань (аналітичних, творчих); аналіз кейсів з практики управління різноманіття</w:t>
      </w:r>
      <w:r w:rsidR="00E24917" w:rsidRPr="00F203D2">
        <w:t>м у закладах освіти ЄС; участь в</w:t>
      </w:r>
      <w:r w:rsidRPr="00F203D2">
        <w:t xml:space="preserve"> семінарах і дискусіях; тестування; виконання модульних контрольних робіт.</w:t>
      </w:r>
    </w:p>
    <w:p w14:paraId="05629E34" w14:textId="77777777" w:rsidR="00D744E0" w:rsidRPr="00F203D2" w:rsidRDefault="00D744E0" w:rsidP="00F203D2">
      <w:pPr>
        <w:pStyle w:val="a4"/>
        <w:spacing w:before="0" w:beforeAutospacing="0" w:after="0" w:afterAutospacing="0"/>
        <w:ind w:firstLine="709"/>
        <w:jc w:val="both"/>
      </w:pPr>
      <w:r w:rsidRPr="00F203D2">
        <w:t xml:space="preserve">Здобувачі виконують </w:t>
      </w:r>
      <w:r w:rsidRPr="00F203D2">
        <w:rPr>
          <w:rStyle w:val="aa"/>
          <w:b w:val="0"/>
        </w:rPr>
        <w:t>індивідуальне навчально-дослідне завдання (ІНДЗ)</w:t>
      </w:r>
      <w:r w:rsidRPr="00F203D2">
        <w:t xml:space="preserve">, яке реалізується під час вивчення програмного матеріалу курсу. Здобувачі самостійно обирають тему ІНДЗ із запропонованого переліку (наприклад, аналіз політики інклюзії в конкретній країні ЄС, управління різноманіттям у закладі вищої освіти, роль міжнародних </w:t>
      </w:r>
      <w:r w:rsidRPr="00F203D2">
        <w:lastRenderedPageBreak/>
        <w:t>освітніх програм). Виконання ІНДЗ дає можливість отримати додаткові бали або враховується при підсумковому контролі.</w:t>
      </w:r>
    </w:p>
    <w:p w14:paraId="335BED22" w14:textId="77777777" w:rsidR="003566B6" w:rsidRPr="00F203D2" w:rsidRDefault="003566B6" w:rsidP="00F203D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F203D2">
        <w:rPr>
          <w:rFonts w:eastAsia="+mn-ea"/>
          <w:b/>
          <w:bCs/>
          <w:i/>
          <w:color w:val="000000"/>
          <w:kern w:val="24"/>
        </w:rPr>
        <w:t xml:space="preserve">Підсумковий  контроль </w:t>
      </w:r>
      <w:r w:rsidRPr="00F203D2">
        <w:rPr>
          <w:rFonts w:eastAsia="+mn-ea"/>
          <w:b/>
          <w:i/>
          <w:color w:val="000000"/>
          <w:kern w:val="24"/>
        </w:rPr>
        <w:t>-</w:t>
      </w:r>
      <w:r w:rsidRPr="00F203D2">
        <w:rPr>
          <w:rFonts w:eastAsia="+mn-ea"/>
          <w:b/>
          <w:bCs/>
          <w:i/>
          <w:color w:val="000000"/>
          <w:kern w:val="24"/>
        </w:rPr>
        <w:t xml:space="preserve"> </w:t>
      </w:r>
      <w:r w:rsidRPr="00F203D2">
        <w:rPr>
          <w:rFonts w:eastAsia="+mn-ea"/>
          <w:b/>
          <w:i/>
          <w:color w:val="000000"/>
          <w:kern w:val="24"/>
        </w:rPr>
        <w:t>залік.</w:t>
      </w:r>
      <w:r w:rsidRPr="00F203D2">
        <w:rPr>
          <w:rFonts w:eastAsia="+mn-ea"/>
          <w:b/>
          <w:bCs/>
          <w:i/>
          <w:color w:val="000000"/>
          <w:kern w:val="24"/>
        </w:rPr>
        <w:t xml:space="preserve">     </w:t>
      </w:r>
    </w:p>
    <w:p w14:paraId="68A50CB0" w14:textId="77777777" w:rsidR="003566B6" w:rsidRPr="00F203D2" w:rsidRDefault="003566B6" w:rsidP="00F203D2">
      <w:pPr>
        <w:pStyle w:val="a4"/>
        <w:spacing w:before="0" w:beforeAutospacing="0" w:after="0" w:afterAutospacing="0"/>
        <w:ind w:right="517" w:firstLine="709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1EE4A5E3" w14:textId="77777777" w:rsidR="003566B6" w:rsidRPr="00F203D2" w:rsidRDefault="003566B6" w:rsidP="00F203D2">
      <w:pPr>
        <w:pStyle w:val="a4"/>
        <w:spacing w:before="0" w:beforeAutospacing="0" w:after="0" w:afterAutospacing="0"/>
        <w:ind w:right="517" w:firstLine="709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F203D2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44BCC929" w14:textId="77777777" w:rsidR="003566B6" w:rsidRPr="00F203D2" w:rsidRDefault="003566B6" w:rsidP="00F203D2">
      <w:pPr>
        <w:pStyle w:val="a4"/>
        <w:tabs>
          <w:tab w:val="left" w:pos="8789"/>
        </w:tabs>
        <w:spacing w:before="0" w:beforeAutospacing="0" w:after="0" w:afterAutospacing="0"/>
        <w:ind w:right="-1" w:firstLine="709"/>
        <w:jc w:val="both"/>
        <w:rPr>
          <w:rFonts w:eastAsia="+mn-ea"/>
          <w:color w:val="000000"/>
          <w:kern w:val="24"/>
        </w:rPr>
      </w:pPr>
      <w:r w:rsidRPr="00F203D2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203D2">
        <w:rPr>
          <w:color w:val="202124"/>
          <w:shd w:val="clear" w:color="auto" w:fill="FFFFFF"/>
        </w:rPr>
        <w:t>ECTS)</w:t>
      </w:r>
      <w:r w:rsidRPr="00F203D2">
        <w:rPr>
          <w:rFonts w:eastAsia="+mn-ea"/>
          <w:color w:val="000000"/>
          <w:kern w:val="24"/>
        </w:rPr>
        <w:tab/>
      </w:r>
    </w:p>
    <w:p w14:paraId="197DFF9D" w14:textId="77777777" w:rsidR="003566B6" w:rsidRPr="00F203D2" w:rsidRDefault="003566B6" w:rsidP="00F203D2">
      <w:pPr>
        <w:pStyle w:val="a4"/>
        <w:tabs>
          <w:tab w:val="left" w:pos="8789"/>
        </w:tabs>
        <w:spacing w:before="0" w:beforeAutospacing="0" w:after="0" w:afterAutospacing="0"/>
        <w:ind w:right="-1" w:firstLine="709"/>
        <w:jc w:val="both"/>
        <w:rPr>
          <w:rFonts w:eastAsiaTheme="minorHAnsi"/>
          <w:b/>
          <w:bCs/>
          <w:color w:val="000000"/>
        </w:rPr>
      </w:pPr>
      <w:r w:rsidRPr="00F203D2">
        <w:rPr>
          <w:rFonts w:eastAsia="+mn-ea"/>
          <w:color w:val="000000"/>
          <w:kern w:val="24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11C3FC16" w14:textId="77777777" w:rsidR="003566B6" w:rsidRPr="00F203D2" w:rsidRDefault="003566B6" w:rsidP="003566B6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6AA8780" w14:textId="77777777" w:rsidR="003566B6" w:rsidRPr="00F203D2" w:rsidRDefault="003566B6" w:rsidP="003566B6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632423" w:themeColor="accent2" w:themeShade="80"/>
          <w:sz w:val="24"/>
          <w:szCs w:val="24"/>
        </w:rPr>
      </w:pPr>
      <w:r w:rsidRPr="00F203D2">
        <w:rPr>
          <w:b/>
          <w:bCs/>
          <w:color w:val="632423" w:themeColor="accent2" w:themeShade="80"/>
          <w:sz w:val="24"/>
          <w:szCs w:val="24"/>
        </w:rPr>
        <w:t>ПОЛІТИКА ЩОДО АКАДЕМІЧНОЇ ДОБРОЧЕСНОСТІ</w:t>
      </w:r>
    </w:p>
    <w:p w14:paraId="3A714C0A" w14:textId="77777777" w:rsidR="00F203D2" w:rsidRPr="00F203D2" w:rsidRDefault="00F203D2" w:rsidP="00F203D2">
      <w:pPr>
        <w:pStyle w:val="a7"/>
        <w:ind w:left="0" w:firstLine="709"/>
        <w:rPr>
          <w:bCs/>
          <w:color w:val="000000"/>
          <w:sz w:val="24"/>
        </w:rPr>
      </w:pPr>
      <w:r w:rsidRPr="00F203D2">
        <w:rPr>
          <w:bCs/>
          <w:color w:val="000000"/>
          <w:sz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77EF16D" w14:textId="77777777" w:rsidR="00F203D2" w:rsidRPr="00F203D2" w:rsidRDefault="00F203D2" w:rsidP="00F203D2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contextualSpacing/>
        <w:rPr>
          <w:bCs/>
          <w:color w:val="000000"/>
          <w:sz w:val="24"/>
        </w:rPr>
      </w:pPr>
      <w:r w:rsidRPr="00F203D2">
        <w:rPr>
          <w:bCs/>
          <w:color w:val="000000"/>
          <w:sz w:val="24"/>
        </w:rPr>
        <w:t xml:space="preserve">«Етичний кодекс </w:t>
      </w:r>
      <w:r w:rsidRPr="00F203D2">
        <w:rPr>
          <w:bCs/>
          <w:color w:val="000000"/>
          <w:spacing w:val="-4"/>
          <w:sz w:val="24"/>
        </w:rPr>
        <w:t>Чернівецького національного університету імені Юрія Федьковича»</w:t>
      </w:r>
      <w:r w:rsidRPr="00F203D2">
        <w:rPr>
          <w:bCs/>
          <w:color w:val="000000"/>
          <w:sz w:val="24"/>
        </w:rPr>
        <w:t xml:space="preserve"> </w:t>
      </w:r>
      <w:hyperlink r:id="rId8" w:history="1">
        <w:r w:rsidRPr="00F203D2">
          <w:rPr>
            <w:rStyle w:val="a3"/>
            <w:rFonts w:eastAsiaTheme="majorEastAsia"/>
            <w:bCs/>
            <w:sz w:val="24"/>
          </w:rPr>
          <w:t>https://www.chnu.edu.ua/media/jxdbs0zb/etychnyi-kodeks-chernivetskoho-natsionalnoho-universytetu.pdf</w:t>
        </w:r>
      </w:hyperlink>
    </w:p>
    <w:p w14:paraId="4C00BB9D" w14:textId="77777777" w:rsidR="00F203D2" w:rsidRPr="00F203D2" w:rsidRDefault="00F203D2" w:rsidP="00F203D2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contextualSpacing/>
        <w:rPr>
          <w:rStyle w:val="a3"/>
          <w:rFonts w:asciiTheme="minorHAnsi" w:eastAsiaTheme="majorEastAsia" w:hAnsiTheme="minorHAnsi" w:cstheme="minorBidi"/>
          <w:szCs w:val="20"/>
        </w:rPr>
      </w:pPr>
      <w:r w:rsidRPr="00F203D2">
        <w:rPr>
          <w:bCs/>
          <w:color w:val="000000"/>
          <w:sz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F203D2">
          <w:rPr>
            <w:rStyle w:val="a3"/>
            <w:rFonts w:eastAsiaTheme="majorEastAsia"/>
            <w:bCs/>
            <w:sz w:val="24"/>
          </w:rPr>
          <w:t>https://www.chnu.edu.ua/media/hkzbr1b2/polozhennia-pro-vyiavlennia-ta-zapobihannia-akademichnomu-plahiatu-u-chnu-2025.pdf</w:t>
        </w:r>
      </w:hyperlink>
      <w:r w:rsidRPr="00F203D2">
        <w:rPr>
          <w:rStyle w:val="a3"/>
          <w:rFonts w:eastAsiaTheme="majorEastAsia"/>
          <w:sz w:val="24"/>
        </w:rPr>
        <w:t>.</w:t>
      </w:r>
    </w:p>
    <w:p w14:paraId="532A47C8" w14:textId="77777777" w:rsidR="00F203D2" w:rsidRPr="00F203D2" w:rsidRDefault="00F203D2" w:rsidP="00F203D2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contextualSpacing/>
        <w:rPr>
          <w:rFonts w:eastAsiaTheme="majorEastAsia"/>
          <w:sz w:val="24"/>
        </w:rPr>
      </w:pPr>
      <w:r w:rsidRPr="00F203D2">
        <w:rPr>
          <w:sz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F203D2">
          <w:rPr>
            <w:rStyle w:val="a3"/>
            <w:rFonts w:eastAsiaTheme="majorEastAsia"/>
            <w:sz w:val="24"/>
          </w:rPr>
          <w:t>https://www.chnu.edu.ua/media/lnojdab4/pravyla-akademichnoi-dobrochesnosti.pdf</w:t>
        </w:r>
      </w:hyperlink>
    </w:p>
    <w:p w14:paraId="1810A404" w14:textId="77777777" w:rsidR="00F203D2" w:rsidRPr="00F203D2" w:rsidRDefault="00F203D2" w:rsidP="00F203D2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contextualSpacing/>
        <w:rPr>
          <w:sz w:val="24"/>
          <w:szCs w:val="20"/>
        </w:rPr>
      </w:pPr>
      <w:r w:rsidRPr="00F203D2">
        <w:rPr>
          <w:sz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F203D2">
          <w:rPr>
            <w:rStyle w:val="a3"/>
            <w:rFonts w:eastAsiaTheme="majorEastAsia"/>
            <w:sz w:val="24"/>
          </w:rPr>
          <w:t>https://www.chnu.edu.ua/media/ni4ptvsk/polityka-vykorystannia-shtuchnoho-intelektu-chnu.pdf</w:t>
        </w:r>
      </w:hyperlink>
      <w:r w:rsidRPr="00F203D2">
        <w:rPr>
          <w:sz w:val="24"/>
        </w:rPr>
        <w:t xml:space="preserve"> </w:t>
      </w:r>
    </w:p>
    <w:p w14:paraId="5B60DD1C" w14:textId="77777777" w:rsidR="003566B6" w:rsidRPr="00F203D2" w:rsidRDefault="003566B6" w:rsidP="003566B6">
      <w:pPr>
        <w:pStyle w:val="a7"/>
        <w:tabs>
          <w:tab w:val="left" w:pos="0"/>
        </w:tabs>
        <w:ind w:left="-567" w:right="517" w:firstLine="851"/>
        <w:rPr>
          <w:bCs/>
          <w:color w:val="000000" w:themeColor="text1"/>
          <w:sz w:val="24"/>
          <w:szCs w:val="24"/>
        </w:rPr>
      </w:pPr>
    </w:p>
    <w:p w14:paraId="2E0F590F" w14:textId="77777777" w:rsidR="003566B6" w:rsidRPr="00F203D2" w:rsidRDefault="003566B6" w:rsidP="003566B6">
      <w:pPr>
        <w:pStyle w:val="a7"/>
        <w:tabs>
          <w:tab w:val="left" w:pos="0"/>
        </w:tabs>
        <w:ind w:left="-567" w:right="517" w:firstLine="851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F203D2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1DD85EC8" w14:textId="77777777" w:rsidR="00D744E0" w:rsidRPr="00F203D2" w:rsidRDefault="00D744E0" w:rsidP="00D744E0">
      <w:pPr>
        <w:pStyle w:val="a4"/>
        <w:numPr>
          <w:ilvl w:val="0"/>
          <w:numId w:val="3"/>
        </w:numPr>
        <w:ind w:left="426" w:hanging="426"/>
      </w:pPr>
      <w:r w:rsidRPr="00F203D2">
        <w:rPr>
          <w:rStyle w:val="aa"/>
        </w:rPr>
        <w:t>prometheus.org.ua</w:t>
      </w:r>
      <w:r w:rsidRPr="00F203D2">
        <w:t xml:space="preserve"> – онлайн-курси з питань освіти, соціальної інклюзії, управління людськими ресурсами, лідерства та європейських практик управління, розроблені провідними українськими університетами та експертами.</w:t>
      </w:r>
    </w:p>
    <w:p w14:paraId="10B8D954" w14:textId="77777777" w:rsidR="00D744E0" w:rsidRPr="00F203D2" w:rsidRDefault="00D744E0" w:rsidP="00D744E0">
      <w:pPr>
        <w:pStyle w:val="a4"/>
        <w:numPr>
          <w:ilvl w:val="0"/>
          <w:numId w:val="3"/>
        </w:numPr>
        <w:ind w:left="426" w:hanging="426"/>
      </w:pPr>
      <w:r w:rsidRPr="00F203D2">
        <w:rPr>
          <w:rStyle w:val="aa"/>
        </w:rPr>
        <w:t>ed-era.com</w:t>
      </w:r>
      <w:r w:rsidRPr="00F203D2">
        <w:t xml:space="preserve"> – освітні курси з менеджменту, освітньої політики, інклюзивної освіти, міжкультурної комунікації та розвитку соціальних компетентностей.</w:t>
      </w:r>
    </w:p>
    <w:p w14:paraId="1E76279C" w14:textId="77777777" w:rsidR="00D744E0" w:rsidRPr="00F203D2" w:rsidRDefault="00D744E0" w:rsidP="00D744E0">
      <w:pPr>
        <w:pStyle w:val="a4"/>
        <w:numPr>
          <w:ilvl w:val="0"/>
          <w:numId w:val="3"/>
        </w:numPr>
        <w:ind w:left="426" w:hanging="426"/>
      </w:pPr>
      <w:r w:rsidRPr="00F203D2">
        <w:rPr>
          <w:rStyle w:val="aa"/>
        </w:rPr>
        <w:t>europa.eu / education</w:t>
      </w:r>
      <w:r w:rsidRPr="00F203D2">
        <w:t xml:space="preserve"> – офіційні матеріали Європейського Союзу щодо освітньої політики, рівного доступу до освіти, інклюзії, diversity management та міжнародних освітніх програм.</w:t>
      </w:r>
    </w:p>
    <w:p w14:paraId="35DA5913" w14:textId="77777777" w:rsidR="00D744E0" w:rsidRPr="00F203D2" w:rsidRDefault="00D744E0" w:rsidP="00D744E0">
      <w:pPr>
        <w:pStyle w:val="a4"/>
        <w:numPr>
          <w:ilvl w:val="0"/>
          <w:numId w:val="3"/>
        </w:numPr>
        <w:ind w:left="426" w:hanging="426"/>
      </w:pPr>
      <w:r w:rsidRPr="00F203D2">
        <w:rPr>
          <w:rStyle w:val="aa"/>
        </w:rPr>
        <w:t>Академічні ресурси:</w:t>
      </w:r>
    </w:p>
    <w:p w14:paraId="1497F9BC" w14:textId="77777777" w:rsidR="00D744E0" w:rsidRPr="00F203D2" w:rsidRDefault="00D744E0" w:rsidP="00D744E0">
      <w:pPr>
        <w:pStyle w:val="a4"/>
        <w:numPr>
          <w:ilvl w:val="0"/>
          <w:numId w:val="3"/>
        </w:numPr>
        <w:ind w:left="426" w:hanging="426"/>
      </w:pPr>
      <w:r w:rsidRPr="00F203D2">
        <w:rPr>
          <w:rStyle w:val="aa"/>
        </w:rPr>
        <w:t>Google Scholar та ResearchGate</w:t>
      </w:r>
      <w:r w:rsidRPr="00F203D2">
        <w:t xml:space="preserve"> – пошук наукових статей, аналітичних досліджень і публікацій з питань управління різноманіттям, інклюзивної освіти, освітнього менеджменту та європейських освітніх політик.</w:t>
      </w:r>
    </w:p>
    <w:p w14:paraId="25544DE2" w14:textId="77777777" w:rsidR="00D744E0" w:rsidRPr="00F203D2" w:rsidRDefault="00D744E0" w:rsidP="00D744E0">
      <w:pPr>
        <w:pStyle w:val="a4"/>
        <w:numPr>
          <w:ilvl w:val="0"/>
          <w:numId w:val="3"/>
        </w:numPr>
        <w:ind w:left="426" w:hanging="426"/>
      </w:pPr>
      <w:r w:rsidRPr="00F203D2">
        <w:rPr>
          <w:rStyle w:val="aa"/>
        </w:rPr>
        <w:t>YouTube-канали та відеолекції:</w:t>
      </w:r>
    </w:p>
    <w:p w14:paraId="2E3C8D80" w14:textId="77777777" w:rsidR="00D744E0" w:rsidRPr="00F203D2" w:rsidRDefault="00D744E0" w:rsidP="00D744E0">
      <w:pPr>
        <w:pStyle w:val="a4"/>
        <w:numPr>
          <w:ilvl w:val="0"/>
          <w:numId w:val="3"/>
        </w:numPr>
        <w:ind w:left="426" w:hanging="426"/>
      </w:pPr>
      <w:r w:rsidRPr="00F203D2">
        <w:rPr>
          <w:rStyle w:val="aa"/>
        </w:rPr>
        <w:t>TEDx</w:t>
      </w:r>
      <w:r w:rsidRPr="00F203D2">
        <w:t xml:space="preserve"> – відеолекції на теми інклюзії, різноманіття, освіти, міжкультурної комунікації, соціальної рівності та управління в освітньому середовищі.</w:t>
      </w:r>
    </w:p>
    <w:p w14:paraId="640D3C64" w14:textId="77777777" w:rsidR="00D744E0" w:rsidRPr="00F203D2" w:rsidRDefault="00D744E0" w:rsidP="00D744E0">
      <w:pPr>
        <w:pStyle w:val="a4"/>
        <w:numPr>
          <w:ilvl w:val="0"/>
          <w:numId w:val="3"/>
        </w:numPr>
        <w:ind w:left="426" w:hanging="426"/>
      </w:pPr>
      <w:r w:rsidRPr="00F203D2">
        <w:rPr>
          <w:rStyle w:val="aa"/>
        </w:rPr>
        <w:t>European Commission – Education &amp; Training</w:t>
      </w:r>
      <w:r w:rsidRPr="00F203D2">
        <w:t xml:space="preserve"> – відеоматеріали, аналітичні огляди та презентації щодо розвитку освіти в ЄС, міжнародних освітніх проєктів і програм академічної мобільності.</w:t>
      </w:r>
    </w:p>
    <w:p w14:paraId="323BC866" w14:textId="77777777" w:rsidR="00D744E0" w:rsidRPr="00F203D2" w:rsidRDefault="00D744E0" w:rsidP="00D744E0">
      <w:pPr>
        <w:pStyle w:val="a4"/>
        <w:spacing w:before="0" w:beforeAutospacing="0" w:after="0" w:afterAutospacing="0"/>
        <w:ind w:firstLine="709"/>
        <w:jc w:val="both"/>
      </w:pPr>
      <w:r w:rsidRPr="00F203D2">
        <w:t>Ці ресурси допоможуть здобувачам у вивченні дисципліни, розвитку навичок аналізу європейських освітніх політик, управління різноманіттям та інклюзією, а також у формува</w:t>
      </w:r>
      <w:r w:rsidR="008B7BE8" w:rsidRPr="00F203D2">
        <w:t>нні практичних компетентностей в</w:t>
      </w:r>
      <w:r w:rsidRPr="00F203D2">
        <w:t xml:space="preserve"> сфері освітнього менеджменту.</w:t>
      </w:r>
    </w:p>
    <w:p w14:paraId="3A83CCFE" w14:textId="77777777" w:rsidR="00D744E0" w:rsidRPr="00F203D2" w:rsidRDefault="00D744E0" w:rsidP="00D744E0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943634" w:themeColor="accent2" w:themeShade="BF"/>
        </w:rPr>
      </w:pPr>
    </w:p>
    <w:p w14:paraId="6D5C013D" w14:textId="77777777" w:rsidR="00D744E0" w:rsidRPr="00F203D2" w:rsidRDefault="00D744E0" w:rsidP="00F92E41">
      <w:pPr>
        <w:pStyle w:val="a4"/>
        <w:spacing w:before="0" w:beforeAutospacing="0" w:after="0" w:afterAutospacing="0"/>
        <w:ind w:firstLine="709"/>
        <w:jc w:val="center"/>
        <w:rPr>
          <w:b/>
          <w:i/>
          <w:color w:val="943634" w:themeColor="accent2" w:themeShade="BF"/>
        </w:rPr>
      </w:pPr>
      <w:r w:rsidRPr="00F203D2">
        <w:rPr>
          <w:b/>
          <w:i/>
          <w:color w:val="943634" w:themeColor="accent2" w:themeShade="BF"/>
        </w:rPr>
        <w:lastRenderedPageBreak/>
        <w:t xml:space="preserve">Детальна інформація щодо вивчення курсу </w:t>
      </w:r>
      <w:r w:rsidRPr="00F203D2">
        <w:rPr>
          <w:rStyle w:val="aa"/>
          <w:i/>
          <w:color w:val="943634" w:themeColor="accent2" w:themeShade="BF"/>
        </w:rPr>
        <w:t>«Управління різноманіттям у системі освіти ЄС»</w:t>
      </w:r>
      <w:r w:rsidRPr="00F203D2">
        <w:rPr>
          <w:b/>
          <w:i/>
          <w:color w:val="943634" w:themeColor="accent2" w:themeShade="BF"/>
        </w:rPr>
        <w:t xml:space="preserve"> висвітлена в робочій програмі навчальної дисципліни.</w:t>
      </w:r>
    </w:p>
    <w:p w14:paraId="7DA8809C" w14:textId="77777777" w:rsidR="003566B6" w:rsidRPr="00F203D2" w:rsidRDefault="003566B6" w:rsidP="00D744E0">
      <w:pPr>
        <w:widowControl/>
        <w:tabs>
          <w:tab w:val="left" w:pos="6804"/>
        </w:tabs>
        <w:adjustRightInd w:val="0"/>
        <w:ind w:left="-567" w:right="517" w:firstLine="851"/>
        <w:jc w:val="both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445ADFD3" w14:textId="77777777" w:rsidR="003566B6" w:rsidRPr="00F203D2" w:rsidRDefault="003566B6" w:rsidP="003566B6"/>
    <w:p w14:paraId="6D4984EE" w14:textId="77777777" w:rsidR="005963B0" w:rsidRPr="00F203D2" w:rsidRDefault="005963B0"/>
    <w:sectPr w:rsidR="005963B0" w:rsidRPr="00F203D2" w:rsidSect="0048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6818"/>
    <w:multiLevelType w:val="hybridMultilevel"/>
    <w:tmpl w:val="516C1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0FE2"/>
    <w:multiLevelType w:val="hybridMultilevel"/>
    <w:tmpl w:val="1CEC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6B6"/>
    <w:rsid w:val="00024C6A"/>
    <w:rsid w:val="003566B6"/>
    <w:rsid w:val="003C2C76"/>
    <w:rsid w:val="005963B0"/>
    <w:rsid w:val="005A5959"/>
    <w:rsid w:val="00810BEE"/>
    <w:rsid w:val="00822ED2"/>
    <w:rsid w:val="008B7BE8"/>
    <w:rsid w:val="009838DA"/>
    <w:rsid w:val="00A05CCD"/>
    <w:rsid w:val="00AE63E5"/>
    <w:rsid w:val="00B27EE3"/>
    <w:rsid w:val="00C02DEE"/>
    <w:rsid w:val="00D744E0"/>
    <w:rsid w:val="00E24917"/>
    <w:rsid w:val="00F203D2"/>
    <w:rsid w:val="00F9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D30F"/>
  <w15:docId w15:val="{23D6173C-21B5-4997-BD48-06538866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6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566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3">
    <w:name w:val="Hyperlink"/>
    <w:basedOn w:val="a0"/>
    <w:uiPriority w:val="99"/>
    <w:unhideWhenUsed/>
    <w:rsid w:val="003566B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566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3566B6"/>
    <w:pPr>
      <w:ind w:left="859"/>
      <w:jc w:val="both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semiHidden/>
    <w:rsid w:val="003566B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aliases w:val="основний,Основний"/>
    <w:basedOn w:val="a"/>
    <w:link w:val="a8"/>
    <w:uiPriority w:val="34"/>
    <w:qFormat/>
    <w:rsid w:val="003566B6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566B6"/>
    <w:pPr>
      <w:ind w:left="105"/>
    </w:pPr>
  </w:style>
  <w:style w:type="paragraph" w:customStyle="1" w:styleId="Default">
    <w:name w:val="Default"/>
    <w:uiPriority w:val="99"/>
    <w:rsid w:val="0035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3566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aliases w:val="основний Знак,Основний Знак"/>
    <w:link w:val="a7"/>
    <w:uiPriority w:val="34"/>
    <w:locked/>
    <w:rsid w:val="003566B6"/>
    <w:rPr>
      <w:rFonts w:ascii="Times New Roman" w:eastAsia="Times New Roman" w:hAnsi="Times New Roman" w:cs="Times New Roman"/>
      <w:lang w:val="uk-UA"/>
    </w:rPr>
  </w:style>
  <w:style w:type="character" w:styleId="aa">
    <w:name w:val="Strong"/>
    <w:basedOn w:val="a0"/>
    <w:uiPriority w:val="22"/>
    <w:qFormat/>
    <w:rsid w:val="00356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91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stakhova-nataliia-petrivna/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lnojdab4/pravyla-akademichnoi-dobrochesn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5883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Svitlana Ilashuk</cp:lastModifiedBy>
  <cp:revision>12</cp:revision>
  <dcterms:created xsi:type="dcterms:W3CDTF">2026-02-10T20:17:00Z</dcterms:created>
  <dcterms:modified xsi:type="dcterms:W3CDTF">2026-03-06T10:45:00Z</dcterms:modified>
</cp:coreProperties>
</file>