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D86" w:rsidRPr="000624CC" w:rsidRDefault="000624CC">
      <w:pPr>
        <w:pBdr>
          <w:top w:val="nil"/>
          <w:left w:val="nil"/>
          <w:bottom w:val="nil"/>
          <w:right w:val="nil"/>
          <w:between w:val="nil"/>
        </w:pBdr>
        <w:spacing w:before="92"/>
        <w:ind w:right="517"/>
        <w:jc w:val="center"/>
        <w:rPr>
          <w:b/>
          <w:bCs/>
          <w:color w:val="632423"/>
          <w:sz w:val="24"/>
          <w:szCs w:val="24"/>
        </w:rPr>
      </w:pPr>
      <w:r w:rsidRPr="000624CC">
        <w:rPr>
          <w:b/>
          <w:bCs/>
          <w:color w:val="632423"/>
          <w:sz w:val="24"/>
          <w:szCs w:val="24"/>
        </w:rPr>
        <w:t>СИЛАБУС НАВЧАЛЬНОЇ ДИСЦИПЛІНИ</w:t>
      </w:r>
      <w:r w:rsidRPr="000624CC">
        <w:rPr>
          <w:noProof/>
          <w:sz w:val="24"/>
          <w:szCs w:val="24"/>
          <w:lang w:val="uk-UA"/>
        </w:rPr>
        <w:drawing>
          <wp:anchor distT="0" distB="0" distL="0" distR="0" simplePos="0" relativeHeight="251658240" behindDoc="1" locked="0" layoutInCell="1" hidden="0" allowOverlap="1" wp14:anchorId="0FCD09A9" wp14:editId="47F84CD8">
            <wp:simplePos x="0" y="0"/>
            <wp:positionH relativeFrom="column">
              <wp:posOffset>-662304</wp:posOffset>
            </wp:positionH>
            <wp:positionV relativeFrom="paragraph">
              <wp:posOffset>-190499</wp:posOffset>
            </wp:positionV>
            <wp:extent cx="1367689" cy="1165093"/>
            <wp:effectExtent l="0" t="0" r="0" b="0"/>
            <wp:wrapNone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7689" cy="1165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F6D86" w:rsidRPr="000624CC" w:rsidRDefault="000624CC">
      <w:pPr>
        <w:widowControl/>
        <w:ind w:right="517"/>
        <w:jc w:val="center"/>
        <w:rPr>
          <w:color w:val="632423"/>
          <w:sz w:val="24"/>
          <w:szCs w:val="24"/>
        </w:rPr>
      </w:pPr>
      <w:r w:rsidRPr="000624CC">
        <w:rPr>
          <w:b/>
          <w:bCs/>
          <w:color w:val="632423"/>
          <w:sz w:val="24"/>
          <w:szCs w:val="24"/>
        </w:rPr>
        <w:t>«БЮДЖЕТНА СИСТЕМА»</w:t>
      </w:r>
    </w:p>
    <w:p w:rsidR="008F6D86" w:rsidRPr="000624CC" w:rsidRDefault="008F6D86">
      <w:pPr>
        <w:widowControl/>
        <w:ind w:right="517"/>
        <w:jc w:val="center"/>
        <w:rPr>
          <w:color w:val="000000"/>
          <w:sz w:val="24"/>
          <w:szCs w:val="24"/>
        </w:rPr>
      </w:pPr>
    </w:p>
    <w:p w:rsidR="008F6D86" w:rsidRPr="000624CC" w:rsidRDefault="000624CC">
      <w:pPr>
        <w:widowControl/>
        <w:ind w:right="517"/>
        <w:jc w:val="center"/>
        <w:rPr>
          <w:color w:val="000000"/>
          <w:sz w:val="24"/>
          <w:szCs w:val="24"/>
        </w:rPr>
      </w:pPr>
      <w:r w:rsidRPr="000624CC">
        <w:rPr>
          <w:b/>
          <w:bCs/>
          <w:color w:val="000000"/>
          <w:sz w:val="24"/>
          <w:szCs w:val="24"/>
        </w:rPr>
        <w:t>Компонент освітньої програми</w:t>
      </w:r>
      <w:r w:rsidRPr="000624CC">
        <w:rPr>
          <w:i/>
          <w:iCs/>
          <w:color w:val="000000"/>
          <w:sz w:val="24"/>
          <w:szCs w:val="24"/>
        </w:rPr>
        <w:t xml:space="preserve"> – </w:t>
      </w:r>
      <w:r w:rsidR="002235DE">
        <w:rPr>
          <w:b/>
          <w:bCs/>
          <w:i/>
          <w:iCs/>
          <w:color w:val="000000"/>
          <w:sz w:val="24"/>
          <w:szCs w:val="24"/>
          <w:u w:val="single"/>
          <w:lang w:val="uk-UA"/>
        </w:rPr>
        <w:t xml:space="preserve">вибіркова </w:t>
      </w:r>
      <w:r w:rsidRPr="000624CC">
        <w:rPr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0624CC">
        <w:rPr>
          <w:color w:val="000000"/>
          <w:sz w:val="24"/>
          <w:szCs w:val="24"/>
        </w:rPr>
        <w:t>(</w:t>
      </w:r>
      <w:r w:rsidR="002235DE">
        <w:rPr>
          <w:color w:val="000000"/>
          <w:sz w:val="24"/>
          <w:szCs w:val="24"/>
          <w:lang w:val="uk-UA"/>
        </w:rPr>
        <w:t>3</w:t>
      </w:r>
      <w:r w:rsidRPr="000624CC">
        <w:rPr>
          <w:i/>
          <w:iCs/>
          <w:color w:val="000000"/>
          <w:sz w:val="24"/>
          <w:szCs w:val="24"/>
        </w:rPr>
        <w:t xml:space="preserve"> кредит</w:t>
      </w:r>
      <w:r w:rsidR="002235DE">
        <w:rPr>
          <w:i/>
          <w:iCs/>
          <w:color w:val="000000"/>
          <w:sz w:val="24"/>
          <w:szCs w:val="24"/>
          <w:lang w:val="uk-UA"/>
        </w:rPr>
        <w:t>и</w:t>
      </w:r>
      <w:r w:rsidRPr="000624CC">
        <w:rPr>
          <w:color w:val="000000"/>
          <w:sz w:val="24"/>
          <w:szCs w:val="24"/>
        </w:rPr>
        <w:t>)</w:t>
      </w:r>
    </w:p>
    <w:p w:rsidR="008F6D86" w:rsidRPr="000624CC" w:rsidRDefault="008F6D86">
      <w:pPr>
        <w:widowControl/>
        <w:ind w:right="517"/>
        <w:jc w:val="center"/>
        <w:rPr>
          <w:color w:val="000000"/>
          <w:sz w:val="24"/>
          <w:szCs w:val="24"/>
        </w:rPr>
      </w:pPr>
    </w:p>
    <w:tbl>
      <w:tblPr>
        <w:tblStyle w:val="af1"/>
        <w:tblW w:w="9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27"/>
        <w:gridCol w:w="6098"/>
      </w:tblGrid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Освітньо-професійна програма</w:t>
            </w:r>
          </w:p>
        </w:tc>
        <w:tc>
          <w:tcPr>
            <w:tcW w:w="6098" w:type="dxa"/>
          </w:tcPr>
          <w:p w:rsidR="008F6D86" w:rsidRPr="002235DE" w:rsidRDefault="00223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235DE">
              <w:rPr>
                <w:bCs/>
                <w:sz w:val="24"/>
                <w:szCs w:val="24"/>
                <w:lang w:eastAsia="ru-RU"/>
              </w:rPr>
              <w:t>Облік і оподаткування</w:t>
            </w:r>
          </w:p>
        </w:tc>
      </w:tr>
      <w:tr w:rsidR="000624CC" w:rsidRPr="000624CC">
        <w:tc>
          <w:tcPr>
            <w:tcW w:w="3727" w:type="dxa"/>
            <w:vAlign w:val="center"/>
          </w:tcPr>
          <w:p w:rsidR="000624CC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Спеціальність</w:t>
            </w:r>
          </w:p>
        </w:tc>
        <w:tc>
          <w:tcPr>
            <w:tcW w:w="6098" w:type="dxa"/>
          </w:tcPr>
          <w:p w:rsidR="000624CC" w:rsidRPr="002235DE" w:rsidRDefault="002235DE" w:rsidP="00167591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2235DE">
              <w:rPr>
                <w:bCs/>
                <w:sz w:val="24"/>
                <w:szCs w:val="24"/>
                <w:lang w:val="en-US" w:eastAsia="ru-RU"/>
              </w:rPr>
              <w:t>D</w:t>
            </w:r>
            <w:r w:rsidRPr="002235DE">
              <w:rPr>
                <w:bCs/>
                <w:sz w:val="24"/>
                <w:szCs w:val="24"/>
                <w:lang w:eastAsia="ru-RU"/>
              </w:rPr>
              <w:t>1 Облік і оподаткування</w:t>
            </w:r>
          </w:p>
        </w:tc>
      </w:tr>
      <w:tr w:rsidR="000624CC" w:rsidRPr="000624CC">
        <w:tc>
          <w:tcPr>
            <w:tcW w:w="3727" w:type="dxa"/>
            <w:vAlign w:val="center"/>
          </w:tcPr>
          <w:p w:rsidR="000624CC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Галузь знань</w:t>
            </w:r>
          </w:p>
        </w:tc>
        <w:tc>
          <w:tcPr>
            <w:tcW w:w="6098" w:type="dxa"/>
          </w:tcPr>
          <w:p w:rsidR="000624CC" w:rsidRPr="000624CC" w:rsidRDefault="000624CC" w:rsidP="00167591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0624CC">
              <w:rPr>
                <w:bCs/>
                <w:sz w:val="24"/>
                <w:szCs w:val="24"/>
              </w:rPr>
              <w:t>D Бізнес, адміністрування та право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Рівень вищої освіти</w:t>
            </w:r>
          </w:p>
        </w:tc>
        <w:tc>
          <w:tcPr>
            <w:tcW w:w="6098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перший (бакалаврський)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Мова навчання</w:t>
            </w:r>
          </w:p>
        </w:tc>
        <w:tc>
          <w:tcPr>
            <w:tcW w:w="6098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 xml:space="preserve">українська 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624CC">
              <w:rPr>
                <w:b/>
                <w:bCs/>
                <w:color w:val="000000"/>
                <w:sz w:val="24"/>
                <w:szCs w:val="24"/>
              </w:rPr>
              <w:t>Профайл</w:t>
            </w:r>
            <w:proofErr w:type="spellEnd"/>
            <w:r w:rsidRPr="000624CC">
              <w:rPr>
                <w:b/>
                <w:bCs/>
                <w:color w:val="000000"/>
                <w:sz w:val="24"/>
                <w:szCs w:val="24"/>
              </w:rPr>
              <w:t xml:space="preserve"> викладача</w:t>
            </w:r>
          </w:p>
        </w:tc>
        <w:tc>
          <w:tcPr>
            <w:tcW w:w="6098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rPr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24CC">
              <w:rPr>
                <w:color w:val="000000"/>
                <w:sz w:val="24"/>
                <w:szCs w:val="24"/>
              </w:rPr>
              <w:t>Сокровольська</w:t>
            </w:r>
            <w:proofErr w:type="spellEnd"/>
            <w:r w:rsidRPr="000624CC">
              <w:rPr>
                <w:color w:val="000000"/>
                <w:sz w:val="24"/>
                <w:szCs w:val="24"/>
              </w:rPr>
              <w:t xml:space="preserve"> Наталія Ярославівна – кандидат економічних наук, доцент кафедри фінансів і кредиту </w:t>
            </w:r>
          </w:p>
          <w:p w:rsidR="008F6D86" w:rsidRPr="000458AE" w:rsidRDefault="00E02F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hyperlink r:id="rId8" w:history="1">
              <w:r w:rsidR="000458AE" w:rsidRPr="0091285A">
                <w:rPr>
                  <w:rStyle w:val="a6"/>
                  <w:sz w:val="24"/>
                  <w:szCs w:val="24"/>
                </w:rPr>
                <w:t>https://finance.chnu.edu.ua/nasha-kafedra/kolektyv/sokrovolska-nataliia-yaroslavivna/</w:t>
              </w:r>
            </w:hyperlink>
            <w:r w:rsidR="000458AE">
              <w:rPr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Контактний тел.</w:t>
            </w:r>
          </w:p>
        </w:tc>
        <w:tc>
          <w:tcPr>
            <w:tcW w:w="6098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+380505002605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E-</w:t>
            </w:r>
            <w:proofErr w:type="spellStart"/>
            <w:r w:rsidRPr="000624CC">
              <w:rPr>
                <w:b/>
                <w:bCs/>
                <w:color w:val="000000"/>
                <w:sz w:val="24"/>
                <w:szCs w:val="24"/>
              </w:rPr>
              <w:t>mail</w:t>
            </w:r>
            <w:proofErr w:type="spellEnd"/>
            <w:r w:rsidRPr="000624CC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098" w:type="dxa"/>
          </w:tcPr>
          <w:p w:rsidR="008F6D86" w:rsidRPr="000458AE" w:rsidRDefault="00E02F2A">
            <w:pPr>
              <w:widowControl/>
              <w:spacing w:line="360" w:lineRule="auto"/>
              <w:rPr>
                <w:sz w:val="24"/>
                <w:szCs w:val="24"/>
                <w:u w:val="single"/>
                <w:lang w:val="uk-UA"/>
              </w:rPr>
            </w:pPr>
            <w:hyperlink r:id="rId9" w:history="1">
              <w:r w:rsidR="000458AE" w:rsidRPr="0091285A">
                <w:rPr>
                  <w:rStyle w:val="a6"/>
                  <w:sz w:val="24"/>
                  <w:szCs w:val="24"/>
                </w:rPr>
                <w:t>n.sokrovolska@chnu.edu.ua</w:t>
              </w:r>
            </w:hyperlink>
            <w:r w:rsidR="000458AE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 xml:space="preserve">Сторінка курсу в </w:t>
            </w:r>
            <w:proofErr w:type="spellStart"/>
            <w:r w:rsidRPr="000624CC">
              <w:rPr>
                <w:b/>
                <w:bCs/>
                <w:color w:val="000000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6098" w:type="dxa"/>
          </w:tcPr>
          <w:p w:rsidR="008F6D86" w:rsidRPr="000458AE" w:rsidRDefault="00E02F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  <w:lang w:val="uk-UA"/>
              </w:rPr>
            </w:pPr>
            <w:hyperlink r:id="rId10" w:history="1">
              <w:r w:rsidR="000458AE" w:rsidRPr="0091285A">
                <w:rPr>
                  <w:rStyle w:val="a6"/>
                  <w:sz w:val="24"/>
                  <w:szCs w:val="24"/>
                </w:rPr>
                <w:t>https://moodle.chnu.edu.ua/course/view.php?id=595</w:t>
              </w:r>
            </w:hyperlink>
            <w:r w:rsidR="000458AE">
              <w:rPr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8F6D86" w:rsidRPr="000624CC">
        <w:tc>
          <w:tcPr>
            <w:tcW w:w="3727" w:type="dxa"/>
            <w:vAlign w:val="center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Консультації</w:t>
            </w:r>
          </w:p>
        </w:tc>
        <w:tc>
          <w:tcPr>
            <w:tcW w:w="6098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Вівторок з 11 до 12.00</w:t>
            </w:r>
          </w:p>
        </w:tc>
      </w:tr>
    </w:tbl>
    <w:p w:rsidR="008F6D86" w:rsidRPr="000624CC" w:rsidRDefault="008F6D86">
      <w:pPr>
        <w:pBdr>
          <w:top w:val="nil"/>
          <w:left w:val="nil"/>
          <w:bottom w:val="nil"/>
          <w:right w:val="nil"/>
          <w:between w:val="nil"/>
        </w:pBdr>
        <w:ind w:right="517"/>
        <w:rPr>
          <w:color w:val="000000"/>
          <w:sz w:val="24"/>
          <w:szCs w:val="24"/>
        </w:rPr>
      </w:pPr>
    </w:p>
    <w:p w:rsidR="008F6D86" w:rsidRPr="000624CC" w:rsidRDefault="000624CC">
      <w:pPr>
        <w:pStyle w:val="1"/>
        <w:ind w:left="0" w:right="517"/>
        <w:rPr>
          <w:color w:val="632423"/>
        </w:rPr>
      </w:pPr>
      <w:r w:rsidRPr="000624CC">
        <w:rPr>
          <w:color w:val="632423"/>
        </w:rPr>
        <w:t>АНОТАЦІЯ НАВЧАЛЬНОЇ ДИСЦИПЛІНИ</w:t>
      </w:r>
    </w:p>
    <w:p w:rsidR="008F6D86" w:rsidRPr="000624CC" w:rsidRDefault="000624CC">
      <w:pPr>
        <w:ind w:firstLine="720"/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Освітня компонента «Бюджетна система» належить </w:t>
      </w:r>
      <w:r w:rsidRPr="000624CC">
        <w:rPr>
          <w:rFonts w:eastAsia="Calibri"/>
          <w:color w:val="000000"/>
          <w:kern w:val="24"/>
          <w:sz w:val="24"/>
          <w:szCs w:val="24"/>
        </w:rPr>
        <w:t xml:space="preserve">до </w:t>
      </w:r>
      <w:r w:rsidR="002235DE">
        <w:rPr>
          <w:rFonts w:eastAsia="Calibri"/>
          <w:color w:val="000000"/>
          <w:kern w:val="24"/>
          <w:sz w:val="24"/>
          <w:szCs w:val="24"/>
          <w:lang w:val="uk-UA"/>
        </w:rPr>
        <w:t>вибіркових</w:t>
      </w:r>
      <w:r w:rsidRPr="000624CC">
        <w:rPr>
          <w:rFonts w:eastAsia="Calibri"/>
          <w:color w:val="000000"/>
          <w:kern w:val="24"/>
          <w:sz w:val="24"/>
          <w:szCs w:val="24"/>
        </w:rPr>
        <w:t xml:space="preserve"> освітніх компонент освітньо-професійної програми </w:t>
      </w:r>
      <w:r w:rsidRPr="002235DE">
        <w:rPr>
          <w:rFonts w:eastAsia="Calibri"/>
          <w:color w:val="000000"/>
          <w:kern w:val="24"/>
          <w:sz w:val="24"/>
          <w:szCs w:val="24"/>
        </w:rPr>
        <w:t>«</w:t>
      </w:r>
      <w:r w:rsidR="002235DE" w:rsidRPr="002235DE">
        <w:rPr>
          <w:bCs/>
          <w:sz w:val="24"/>
          <w:szCs w:val="24"/>
          <w:lang w:eastAsia="ru-RU"/>
        </w:rPr>
        <w:t>Облік і оподаткування</w:t>
      </w:r>
      <w:r w:rsidRPr="002235DE">
        <w:rPr>
          <w:rFonts w:eastAsia="Calibri"/>
          <w:color w:val="000000"/>
          <w:kern w:val="24"/>
          <w:sz w:val="24"/>
          <w:szCs w:val="24"/>
        </w:rPr>
        <w:t xml:space="preserve">» спеціальності </w:t>
      </w:r>
      <w:r w:rsidR="002235DE" w:rsidRPr="002235DE">
        <w:rPr>
          <w:bCs/>
          <w:sz w:val="24"/>
          <w:szCs w:val="24"/>
          <w:lang w:val="en-US" w:eastAsia="ru-RU"/>
        </w:rPr>
        <w:t>D</w:t>
      </w:r>
      <w:r w:rsidR="002235DE" w:rsidRPr="002235DE">
        <w:rPr>
          <w:bCs/>
          <w:sz w:val="24"/>
          <w:szCs w:val="24"/>
          <w:lang w:eastAsia="ru-RU"/>
        </w:rPr>
        <w:t>1 Облік і оподаткування</w:t>
      </w:r>
      <w:r w:rsidRPr="002235DE">
        <w:rPr>
          <w:rFonts w:eastAsia="Calibri"/>
          <w:color w:val="000000"/>
          <w:kern w:val="24"/>
          <w:sz w:val="24"/>
          <w:szCs w:val="24"/>
        </w:rPr>
        <w:t xml:space="preserve">. </w:t>
      </w:r>
      <w:r w:rsidRPr="002235DE">
        <w:rPr>
          <w:sz w:val="24"/>
          <w:szCs w:val="24"/>
        </w:rPr>
        <w:t>Вивчення дисципліни дозволяє здобувачам набути</w:t>
      </w:r>
      <w:r w:rsidRPr="000624CC">
        <w:rPr>
          <w:sz w:val="24"/>
          <w:szCs w:val="24"/>
        </w:rPr>
        <w:t xml:space="preserve"> теоретичних знань і практичних навичок щодо сутності, структури та функціонування бюджетної системи, організації бюджетного процесу на державному і місцевому рівнях, кошторисного фінансування бюджетних установ, формування доходів і видатків бюджету, застосування програмно-цільового методу, а також сучасних підходів до управління бюджетними ресурсами та забезпечення прозорості публічних фінансів.</w:t>
      </w:r>
    </w:p>
    <w:p w:rsidR="008F6D86" w:rsidRPr="000624CC" w:rsidRDefault="000624CC">
      <w:pPr>
        <w:ind w:firstLine="720"/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Мета навчальної дисципліни – </w:t>
      </w:r>
      <w:r w:rsidR="00EA080D" w:rsidRPr="00EA080D">
        <w:rPr>
          <w:sz w:val="24"/>
          <w:szCs w:val="24"/>
        </w:rPr>
        <w:t xml:space="preserve">формування у здобувачів вищої освіти системних знань і практичних умінь щодо закономірностей функціонування бюджетної системи України, організації бюджетних відносин і бюджетного процесу, формування та використання бюджетних ресурсів, а також здатності аналізувати показники державного і місцевих бюджетів, оцінювати вплив бюджетної політики на соціально-економічний розвиток держави та застосовувати сучасні методи бюджетного планування і прогнозування з урахуванням </w:t>
      </w:r>
      <w:proofErr w:type="spellStart"/>
      <w:r w:rsidR="00EA080D" w:rsidRPr="00EA080D">
        <w:rPr>
          <w:sz w:val="24"/>
          <w:szCs w:val="24"/>
        </w:rPr>
        <w:t>цифровізації</w:t>
      </w:r>
      <w:proofErr w:type="spellEnd"/>
      <w:r w:rsidR="00EA080D" w:rsidRPr="00EA080D">
        <w:rPr>
          <w:sz w:val="24"/>
          <w:szCs w:val="24"/>
        </w:rPr>
        <w:t xml:space="preserve"> фінансових процесів та сучасних підходів до управління публічними фінансами.</w:t>
      </w:r>
    </w:p>
    <w:p w:rsidR="002A59CC" w:rsidRPr="002A59CC" w:rsidRDefault="002A59CC">
      <w:pPr>
        <w:ind w:firstLine="720"/>
        <w:jc w:val="both"/>
        <w:rPr>
          <w:sz w:val="24"/>
          <w:szCs w:val="24"/>
        </w:rPr>
      </w:pPr>
      <w:r w:rsidRPr="002A59CC">
        <w:rPr>
          <w:sz w:val="24"/>
          <w:szCs w:val="24"/>
        </w:rPr>
        <w:t>Вивчення дисципліни спрямоване на поглиблення розуміння механізмів функціонування бюджетної і податкової систем України, що відповідає програмному результату навчання ПР07 освітньо-професійної програми. Набуті знання та вміння можуть бути використані під час подальшого опанування дисциплін «Облік в державному секторі економіки», «Аудит», «Внутрішній контроль та управління ризиками», а також у процесі формування навичок аналізу, контролю та використання обліково-аналітичної інформації для прийняття управлінських рішень.</w:t>
      </w:r>
    </w:p>
    <w:p w:rsidR="008F6D86" w:rsidRPr="000624CC" w:rsidRDefault="000624CC" w:rsidP="002A59CC">
      <w:pPr>
        <w:ind w:firstLine="720"/>
        <w:jc w:val="center"/>
        <w:rPr>
          <w:b/>
          <w:bCs/>
          <w:smallCaps/>
          <w:color w:val="632423"/>
          <w:sz w:val="24"/>
          <w:szCs w:val="24"/>
        </w:rPr>
      </w:pPr>
      <w:r w:rsidRPr="000624CC">
        <w:rPr>
          <w:b/>
          <w:bCs/>
          <w:smallCaps/>
          <w:color w:val="632423"/>
          <w:sz w:val="24"/>
          <w:szCs w:val="24"/>
        </w:rPr>
        <w:t>НАВЧАЛЬНИЙ КОНТЕНТ ОСВІТНЬОЇ КОМПОНЕНТИ</w:t>
      </w:r>
    </w:p>
    <w:tbl>
      <w:tblPr>
        <w:tblStyle w:val="af2"/>
        <w:tblW w:w="99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29"/>
        <w:gridCol w:w="8686"/>
      </w:tblGrid>
      <w:tr w:rsidR="008F6D86" w:rsidRPr="000624CC">
        <w:tc>
          <w:tcPr>
            <w:tcW w:w="9915" w:type="dxa"/>
            <w:gridSpan w:val="2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b/>
                <w:bCs/>
                <w:smallCap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Модуль 1. Сутність, призначення і роль бюджету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ind w:left="113"/>
              <w:rPr>
                <w:sz w:val="24"/>
                <w:szCs w:val="24"/>
              </w:rPr>
            </w:pPr>
            <w:r w:rsidRPr="000624CC">
              <w:rPr>
                <w:sz w:val="24"/>
                <w:szCs w:val="24"/>
              </w:rPr>
              <w:t>Сутність, призначення і роль бюджету. Бюджетне планування.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smallCap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jc w:val="both"/>
              <w:rPr>
                <w:b/>
                <w:bCs/>
                <w:smallCaps/>
                <w:sz w:val="24"/>
                <w:szCs w:val="24"/>
              </w:rPr>
            </w:pPr>
            <w:r w:rsidRPr="000624CC">
              <w:rPr>
                <w:sz w:val="24"/>
                <w:szCs w:val="24"/>
              </w:rPr>
              <w:t>Бюджетний устрій і побудова бюджетної системи України.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smallCap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bCs/>
                <w:smallCaps/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Система доходів бюджету.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 4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Система видатків бюджету.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Міжбюджетні відносини і система бюджетного вирівнювання.</w:t>
            </w:r>
          </w:p>
        </w:tc>
      </w:tr>
      <w:tr w:rsidR="008F6D86" w:rsidRPr="000624CC">
        <w:tc>
          <w:tcPr>
            <w:tcW w:w="9915" w:type="dxa"/>
            <w:gridSpan w:val="2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Модуль 2. Планування видатків бюджетних установ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spacing w:line="276" w:lineRule="auto"/>
              <w:rPr>
                <w:b/>
                <w:bCs/>
                <w:smallCaps/>
                <w:sz w:val="24"/>
                <w:szCs w:val="24"/>
              </w:rPr>
            </w:pPr>
            <w:r w:rsidRPr="000624CC">
              <w:rPr>
                <w:sz w:val="24"/>
                <w:szCs w:val="24"/>
              </w:rPr>
              <w:t>Бюджетний дефіцит і джерела його фінансування</w:t>
            </w:r>
            <w:r w:rsidRPr="000624CC">
              <w:rPr>
                <w:color w:val="000000"/>
                <w:sz w:val="24"/>
                <w:szCs w:val="24"/>
              </w:rPr>
              <w:t>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bCs/>
                <w:smallCaps/>
                <w:color w:val="000000"/>
                <w:sz w:val="24"/>
                <w:szCs w:val="24"/>
              </w:rPr>
            </w:pPr>
            <w:r w:rsidRPr="000624CC">
              <w:rPr>
                <w:color w:val="000000"/>
                <w:sz w:val="24"/>
                <w:szCs w:val="24"/>
              </w:rPr>
              <w:t>Видатки бюджету на обслуговування державного боргу.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lastRenderedPageBreak/>
              <w:t>Тема 8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jc w:val="both"/>
              <w:rPr>
                <w:sz w:val="24"/>
                <w:szCs w:val="24"/>
              </w:rPr>
            </w:pPr>
            <w:r w:rsidRPr="000624CC">
              <w:rPr>
                <w:sz w:val="24"/>
                <w:szCs w:val="24"/>
              </w:rPr>
              <w:t>Видатки бюджету на соціальний захист населення і соціальну сферу.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</w:t>
            </w:r>
            <w:r w:rsidRPr="000624CC">
              <w:rPr>
                <w:b/>
                <w:bCs/>
                <w:smallCaps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jc w:val="both"/>
              <w:rPr>
                <w:sz w:val="24"/>
                <w:szCs w:val="24"/>
              </w:rPr>
            </w:pPr>
            <w:r w:rsidRPr="000624CC">
              <w:rPr>
                <w:sz w:val="24"/>
                <w:szCs w:val="24"/>
              </w:rPr>
              <w:t>Видатки бюджету на оборону та управління.</w:t>
            </w:r>
          </w:p>
        </w:tc>
      </w:tr>
      <w:tr w:rsidR="008F6D86" w:rsidRPr="000624CC">
        <w:tc>
          <w:tcPr>
            <w:tcW w:w="1229" w:type="dxa"/>
          </w:tcPr>
          <w:p w:rsidR="008F6D86" w:rsidRPr="000624CC" w:rsidRDefault="00062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4"/>
                <w:szCs w:val="24"/>
              </w:rPr>
            </w:pPr>
            <w:r w:rsidRPr="000624CC">
              <w:rPr>
                <w:b/>
                <w:bCs/>
                <w:color w:val="000000"/>
                <w:sz w:val="24"/>
                <w:szCs w:val="24"/>
              </w:rPr>
              <w:t>Тема 10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86" w:rsidRPr="000624CC" w:rsidRDefault="000624CC">
            <w:pPr>
              <w:ind w:left="113"/>
              <w:rPr>
                <w:sz w:val="24"/>
                <w:szCs w:val="24"/>
              </w:rPr>
            </w:pPr>
            <w:r w:rsidRPr="000624CC">
              <w:rPr>
                <w:sz w:val="24"/>
                <w:szCs w:val="24"/>
              </w:rPr>
              <w:t>Видатки бюджету на економічну діяльність держави та науку.</w:t>
            </w:r>
          </w:p>
        </w:tc>
      </w:tr>
    </w:tbl>
    <w:p w:rsidR="008F6D86" w:rsidRPr="000624CC" w:rsidRDefault="008F6D86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both"/>
        <w:rPr>
          <w:b/>
          <w:bCs/>
          <w:color w:val="632423"/>
          <w:sz w:val="24"/>
          <w:szCs w:val="24"/>
        </w:rPr>
      </w:pP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right="2"/>
        <w:jc w:val="center"/>
        <w:rPr>
          <w:b/>
          <w:bCs/>
          <w:color w:val="632423"/>
          <w:sz w:val="24"/>
          <w:szCs w:val="24"/>
        </w:rPr>
      </w:pPr>
      <w:bookmarkStart w:id="0" w:name="_heading=h.yggx8a9oweoo" w:colFirst="0" w:colLast="0"/>
      <w:bookmarkEnd w:id="0"/>
      <w:r w:rsidRPr="000624CC">
        <w:rPr>
          <w:b/>
          <w:bCs/>
          <w:color w:val="632423"/>
          <w:sz w:val="24"/>
          <w:szCs w:val="24"/>
        </w:rPr>
        <w:t>ФОРМИ, МЕТОДИ ТА ОСВІТНІ ТЕХНОЛОГІЇ НАВЧАННЯ</w:t>
      </w:r>
    </w:p>
    <w:p w:rsidR="008F6D86" w:rsidRPr="000624CC" w:rsidRDefault="008F6D86">
      <w:pPr>
        <w:ind w:right="6" w:firstLine="720"/>
        <w:jc w:val="both"/>
        <w:rPr>
          <w:sz w:val="24"/>
          <w:szCs w:val="24"/>
        </w:rPr>
      </w:pPr>
      <w:bookmarkStart w:id="1" w:name="_heading=h.v5cvp6bbekin" w:colFirst="0" w:colLast="0"/>
      <w:bookmarkEnd w:id="1"/>
    </w:p>
    <w:p w:rsidR="008F6D86" w:rsidRPr="000624CC" w:rsidRDefault="000624CC">
      <w:pPr>
        <w:ind w:right="6" w:firstLine="720"/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У процесі вивчення навчальної дисципліни використовуються традиційні та інноваційні освітні технології (інформаційно-комунікаційні, технології </w:t>
      </w:r>
      <w:proofErr w:type="spellStart"/>
      <w:r w:rsidRPr="000624CC">
        <w:rPr>
          <w:sz w:val="24"/>
          <w:szCs w:val="24"/>
        </w:rPr>
        <w:t>студентоцентрованого</w:t>
      </w:r>
      <w:proofErr w:type="spellEnd"/>
      <w:r w:rsidRPr="000624CC">
        <w:rPr>
          <w:sz w:val="24"/>
          <w:szCs w:val="24"/>
        </w:rPr>
        <w:t xml:space="preserve"> навчання; </w:t>
      </w:r>
      <w:proofErr w:type="spellStart"/>
      <w:r w:rsidRPr="000624CC">
        <w:rPr>
          <w:sz w:val="24"/>
          <w:szCs w:val="24"/>
        </w:rPr>
        <w:t>проєктна</w:t>
      </w:r>
      <w:proofErr w:type="spellEnd"/>
      <w:r w:rsidRPr="000624CC">
        <w:rPr>
          <w:sz w:val="24"/>
          <w:szCs w:val="24"/>
        </w:rPr>
        <w:t xml:space="preserve"> діяльність), традиційні та інтерактивні форми і методи навчання (зокрема, лекція-візуалізація, практичне заняття, ситуаційні завдання, кейси, самостійно-дослідницька робота тощо).</w:t>
      </w:r>
    </w:p>
    <w:p w:rsidR="008F6D86" w:rsidRPr="000624CC" w:rsidRDefault="008F6D86">
      <w:pPr>
        <w:widowControl/>
        <w:pBdr>
          <w:top w:val="nil"/>
          <w:left w:val="nil"/>
          <w:bottom w:val="nil"/>
          <w:right w:val="nil"/>
          <w:between w:val="nil"/>
        </w:pBdr>
        <w:ind w:right="2"/>
        <w:jc w:val="center"/>
        <w:rPr>
          <w:b/>
          <w:bCs/>
          <w:color w:val="632423"/>
          <w:sz w:val="24"/>
          <w:szCs w:val="24"/>
        </w:rPr>
      </w:pP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right="2"/>
        <w:jc w:val="center"/>
        <w:rPr>
          <w:color w:val="632423"/>
          <w:sz w:val="24"/>
          <w:szCs w:val="24"/>
        </w:rPr>
      </w:pPr>
      <w:r w:rsidRPr="000624CC">
        <w:rPr>
          <w:b/>
          <w:bCs/>
          <w:color w:val="632423"/>
          <w:sz w:val="24"/>
          <w:szCs w:val="24"/>
        </w:rPr>
        <w:t>ФОРМИ Й МЕТОДИ КОНТРОЛЮ ТА ОЦІНЮВАННЯ</w:t>
      </w: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 w:rsidRPr="000624CC">
        <w:rPr>
          <w:b/>
          <w:bCs/>
          <w:i/>
          <w:iCs/>
          <w:color w:val="000000"/>
          <w:sz w:val="24"/>
          <w:szCs w:val="24"/>
        </w:rPr>
        <w:t>Поточний контроль</w:t>
      </w:r>
      <w:r w:rsidRPr="000624CC">
        <w:rPr>
          <w:b/>
          <w:bCs/>
          <w:color w:val="000000"/>
          <w:sz w:val="24"/>
          <w:szCs w:val="24"/>
        </w:rPr>
        <w:t>:</w:t>
      </w:r>
      <w:r w:rsidRPr="000624CC">
        <w:rPr>
          <w:color w:val="000000"/>
          <w:sz w:val="24"/>
          <w:szCs w:val="24"/>
        </w:rPr>
        <w:t xml:space="preserve"> усне та письмове опитування, тестування, практичні завдання, модульна робота, проект, презентація тощо.</w:t>
      </w: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bCs/>
          <w:color w:val="000000"/>
          <w:sz w:val="24"/>
          <w:szCs w:val="24"/>
        </w:rPr>
      </w:pPr>
      <w:r w:rsidRPr="000624CC">
        <w:rPr>
          <w:b/>
          <w:bCs/>
          <w:i/>
          <w:iCs/>
          <w:color w:val="000000"/>
          <w:sz w:val="24"/>
          <w:szCs w:val="24"/>
        </w:rPr>
        <w:t>Підсумковий контроль</w:t>
      </w:r>
      <w:r w:rsidRPr="000624CC">
        <w:rPr>
          <w:b/>
          <w:bCs/>
          <w:color w:val="000000"/>
          <w:sz w:val="24"/>
          <w:szCs w:val="24"/>
        </w:rPr>
        <w:t xml:space="preserve"> </w:t>
      </w:r>
      <w:r w:rsidRPr="000624CC">
        <w:rPr>
          <w:color w:val="000000"/>
          <w:sz w:val="24"/>
          <w:szCs w:val="24"/>
        </w:rPr>
        <w:t>–</w:t>
      </w:r>
      <w:r w:rsidRPr="000624CC">
        <w:rPr>
          <w:b/>
          <w:bCs/>
          <w:color w:val="000000"/>
          <w:sz w:val="24"/>
          <w:szCs w:val="24"/>
        </w:rPr>
        <w:t xml:space="preserve"> </w:t>
      </w:r>
      <w:r w:rsidR="002A59CC">
        <w:rPr>
          <w:color w:val="000000"/>
          <w:sz w:val="24"/>
          <w:szCs w:val="24"/>
          <w:lang w:val="uk-UA"/>
        </w:rPr>
        <w:t>залік</w:t>
      </w:r>
      <w:r w:rsidRPr="000624CC">
        <w:rPr>
          <w:color w:val="000000"/>
          <w:sz w:val="24"/>
          <w:szCs w:val="24"/>
        </w:rPr>
        <w:t>.</w:t>
      </w:r>
    </w:p>
    <w:p w:rsidR="008F6D86" w:rsidRPr="000624CC" w:rsidRDefault="008F6D86">
      <w:pPr>
        <w:widowControl/>
        <w:pBdr>
          <w:top w:val="nil"/>
          <w:left w:val="nil"/>
          <w:bottom w:val="nil"/>
          <w:right w:val="nil"/>
          <w:between w:val="nil"/>
        </w:pBdr>
        <w:ind w:right="2"/>
        <w:jc w:val="center"/>
        <w:rPr>
          <w:b/>
          <w:bCs/>
          <w:color w:val="632423"/>
          <w:sz w:val="24"/>
          <w:szCs w:val="24"/>
        </w:rPr>
      </w:pP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right="2"/>
        <w:jc w:val="center"/>
        <w:rPr>
          <w:b/>
          <w:bCs/>
          <w:color w:val="632423"/>
          <w:sz w:val="24"/>
          <w:szCs w:val="24"/>
        </w:rPr>
      </w:pPr>
      <w:r w:rsidRPr="000624CC">
        <w:rPr>
          <w:b/>
          <w:bCs/>
          <w:color w:val="632423"/>
          <w:sz w:val="24"/>
          <w:szCs w:val="24"/>
        </w:rPr>
        <w:t>КРИТЕРІЇ ОЦІНЮВАННЯ РЕЗУЛЬТАТІВ НАВЧАННЯ</w:t>
      </w: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right="2" w:firstLine="709"/>
        <w:jc w:val="both"/>
        <w:rPr>
          <w:color w:val="000000"/>
          <w:sz w:val="24"/>
          <w:szCs w:val="24"/>
        </w:rPr>
      </w:pPr>
      <w:r w:rsidRPr="000624CC">
        <w:rPr>
          <w:color w:val="000000"/>
          <w:sz w:val="24"/>
          <w:szCs w:val="24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0624CC">
        <w:rPr>
          <w:color w:val="202124"/>
          <w:sz w:val="24"/>
          <w:szCs w:val="24"/>
          <w:highlight w:val="white"/>
        </w:rPr>
        <w:t>ECTS</w:t>
      </w:r>
      <w:r w:rsidRPr="000624CC">
        <w:rPr>
          <w:color w:val="000000"/>
          <w:sz w:val="24"/>
          <w:szCs w:val="24"/>
        </w:rPr>
        <w:t>).</w:t>
      </w:r>
      <w:r w:rsidRPr="000624CC">
        <w:rPr>
          <w:color w:val="000000"/>
          <w:sz w:val="24"/>
          <w:szCs w:val="24"/>
        </w:rPr>
        <w:tab/>
      </w:r>
    </w:p>
    <w:p w:rsidR="008F6D86" w:rsidRPr="000624CC" w:rsidRDefault="000624CC">
      <w:pPr>
        <w:widowControl/>
        <w:pBdr>
          <w:top w:val="nil"/>
          <w:left w:val="nil"/>
          <w:bottom w:val="nil"/>
          <w:right w:val="nil"/>
          <w:between w:val="nil"/>
        </w:pBdr>
        <w:ind w:right="2" w:firstLine="709"/>
        <w:jc w:val="both"/>
        <w:rPr>
          <w:b/>
          <w:bCs/>
          <w:color w:val="000000"/>
          <w:sz w:val="24"/>
          <w:szCs w:val="24"/>
        </w:rPr>
      </w:pPr>
      <w:r w:rsidRPr="000624CC">
        <w:rPr>
          <w:color w:val="000000"/>
          <w:sz w:val="24"/>
          <w:szCs w:val="24"/>
        </w:rPr>
        <w:t xml:space="preserve">Критерієм успішного оцінювання є досягнення здобувачем вищої освіти мінімальних </w:t>
      </w:r>
      <w:proofErr w:type="spellStart"/>
      <w:r w:rsidRPr="000624CC">
        <w:rPr>
          <w:color w:val="000000"/>
          <w:sz w:val="24"/>
          <w:szCs w:val="24"/>
        </w:rPr>
        <w:t>порогових</w:t>
      </w:r>
      <w:proofErr w:type="spellEnd"/>
      <w:r w:rsidRPr="000624CC">
        <w:rPr>
          <w:color w:val="000000"/>
          <w:sz w:val="24"/>
          <w:szCs w:val="24"/>
        </w:rPr>
        <w:t xml:space="preserve"> рівнів (балів) за кожним запланованим результатом навчання.</w:t>
      </w:r>
    </w:p>
    <w:p w:rsidR="00545B7F" w:rsidRDefault="00545B7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bCs/>
          <w:color w:val="632423"/>
          <w:sz w:val="24"/>
          <w:szCs w:val="24"/>
          <w:lang w:val="uk-UA"/>
        </w:rPr>
      </w:pPr>
    </w:p>
    <w:p w:rsidR="008F6D86" w:rsidRPr="000624CC" w:rsidRDefault="000624C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color w:val="632423"/>
          <w:sz w:val="24"/>
          <w:szCs w:val="24"/>
        </w:rPr>
      </w:pPr>
      <w:r w:rsidRPr="000624CC">
        <w:rPr>
          <w:b/>
          <w:bCs/>
          <w:color w:val="632423"/>
          <w:sz w:val="24"/>
          <w:szCs w:val="24"/>
        </w:rPr>
        <w:t>ПОЛІТИКА ЩОДО АКАДЕМІЧНОЇ ДОБРОЧЕСНОСТІ</w:t>
      </w:r>
    </w:p>
    <w:p w:rsidR="000624CC" w:rsidRPr="000624CC" w:rsidRDefault="000624CC" w:rsidP="000624CC">
      <w:pPr>
        <w:widowControl/>
        <w:ind w:firstLine="426"/>
        <w:jc w:val="both"/>
        <w:rPr>
          <w:sz w:val="24"/>
          <w:szCs w:val="24"/>
          <w:lang w:eastAsia="ru-RU"/>
        </w:rPr>
      </w:pPr>
      <w:r w:rsidRPr="000624CC">
        <w:rPr>
          <w:sz w:val="24"/>
          <w:szCs w:val="24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0624CC" w:rsidRPr="000624CC" w:rsidRDefault="000624CC" w:rsidP="000624CC">
      <w:pPr>
        <w:widowControl/>
        <w:numPr>
          <w:ilvl w:val="0"/>
          <w:numId w:val="4"/>
        </w:numPr>
        <w:ind w:left="0" w:firstLine="426"/>
        <w:jc w:val="both"/>
        <w:rPr>
          <w:sz w:val="24"/>
          <w:szCs w:val="24"/>
          <w:lang w:eastAsia="ru-RU"/>
        </w:rPr>
      </w:pPr>
      <w:r w:rsidRPr="000624CC">
        <w:rPr>
          <w:sz w:val="24"/>
          <w:szCs w:val="24"/>
          <w:lang w:eastAsia="ru-RU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0624CC">
        <w:rPr>
          <w:sz w:val="24"/>
          <w:szCs w:val="24"/>
          <w:lang w:eastAsia="ru-RU"/>
        </w:rPr>
        <w:t>Федьковича</w:t>
      </w:r>
      <w:proofErr w:type="spellEnd"/>
      <w:r w:rsidRPr="000624CC">
        <w:rPr>
          <w:sz w:val="24"/>
          <w:szCs w:val="24"/>
          <w:lang w:eastAsia="ru-RU"/>
        </w:rPr>
        <w:t xml:space="preserve">» </w:t>
      </w:r>
      <w:hyperlink r:id="rId11" w:history="1">
        <w:r w:rsidRPr="000624CC">
          <w:rPr>
            <w:color w:val="0000FF"/>
            <w:sz w:val="24"/>
            <w:szCs w:val="24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  <w:r w:rsidRPr="000624CC">
        <w:rPr>
          <w:sz w:val="24"/>
          <w:szCs w:val="24"/>
          <w:lang w:val="ru-RU" w:eastAsia="ru-RU"/>
        </w:rPr>
        <w:t xml:space="preserve"> </w:t>
      </w:r>
    </w:p>
    <w:p w:rsidR="000624CC" w:rsidRPr="000624CC" w:rsidRDefault="000624CC" w:rsidP="000624CC">
      <w:pPr>
        <w:widowControl/>
        <w:numPr>
          <w:ilvl w:val="0"/>
          <w:numId w:val="4"/>
        </w:numPr>
        <w:ind w:left="0" w:firstLine="426"/>
        <w:jc w:val="both"/>
        <w:rPr>
          <w:sz w:val="24"/>
          <w:szCs w:val="24"/>
          <w:lang w:eastAsia="ru-RU"/>
        </w:rPr>
      </w:pPr>
      <w:r w:rsidRPr="000624CC">
        <w:rPr>
          <w:sz w:val="24"/>
          <w:szCs w:val="24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0624CC">
        <w:rPr>
          <w:sz w:val="24"/>
          <w:szCs w:val="24"/>
          <w:lang w:eastAsia="ru-RU"/>
        </w:rPr>
        <w:t>Федьковича</w:t>
      </w:r>
      <w:proofErr w:type="spellEnd"/>
      <w:r w:rsidRPr="000624CC">
        <w:rPr>
          <w:sz w:val="24"/>
          <w:szCs w:val="24"/>
          <w:lang w:eastAsia="ru-RU"/>
        </w:rPr>
        <w:t xml:space="preserve">» </w:t>
      </w:r>
      <w:hyperlink r:id="rId12" w:history="1">
        <w:r w:rsidRPr="000624CC">
          <w:rPr>
            <w:color w:val="0000FF"/>
            <w:sz w:val="24"/>
            <w:szCs w:val="24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0624CC" w:rsidRPr="000624CC" w:rsidRDefault="000624CC" w:rsidP="000624CC">
      <w:pPr>
        <w:widowControl/>
        <w:numPr>
          <w:ilvl w:val="0"/>
          <w:numId w:val="4"/>
        </w:numPr>
        <w:ind w:left="0" w:firstLine="426"/>
        <w:jc w:val="both"/>
        <w:rPr>
          <w:sz w:val="24"/>
          <w:szCs w:val="24"/>
          <w:lang w:eastAsia="ru-RU"/>
        </w:rPr>
      </w:pPr>
      <w:r w:rsidRPr="000624CC">
        <w:rPr>
          <w:sz w:val="24"/>
          <w:szCs w:val="24"/>
          <w:lang w:eastAsia="ru-RU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0624CC">
        <w:rPr>
          <w:sz w:val="24"/>
          <w:szCs w:val="24"/>
          <w:lang w:eastAsia="ru-RU"/>
        </w:rPr>
        <w:t>Федьковича</w:t>
      </w:r>
      <w:proofErr w:type="spellEnd"/>
      <w:r w:rsidRPr="000624CC">
        <w:rPr>
          <w:sz w:val="24"/>
          <w:szCs w:val="24"/>
          <w:lang w:eastAsia="ru-RU"/>
        </w:rPr>
        <w:t xml:space="preserve">»  </w:t>
      </w:r>
      <w:hyperlink r:id="rId13" w:history="1">
        <w:r w:rsidRPr="000624CC">
          <w:rPr>
            <w:color w:val="0000FF"/>
            <w:sz w:val="24"/>
            <w:szCs w:val="24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0624CC">
        <w:rPr>
          <w:sz w:val="24"/>
          <w:szCs w:val="24"/>
          <w:lang w:eastAsia="ru-RU"/>
        </w:rPr>
        <w:t xml:space="preserve"> </w:t>
      </w:r>
    </w:p>
    <w:p w:rsidR="000624CC" w:rsidRPr="000624CC" w:rsidRDefault="000624CC" w:rsidP="000624C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ind w:right="3"/>
        <w:jc w:val="center"/>
        <w:rPr>
          <w:b/>
          <w:bCs/>
          <w:caps/>
          <w:sz w:val="24"/>
          <w:szCs w:val="24"/>
          <w:lang w:eastAsia="ru-RU"/>
        </w:rPr>
      </w:pPr>
    </w:p>
    <w:p w:rsidR="000624CC" w:rsidRPr="000624CC" w:rsidRDefault="000624CC" w:rsidP="000624CC">
      <w:pPr>
        <w:pStyle w:val="a5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b/>
          <w:caps/>
          <w:color w:val="632423" w:themeColor="accent2" w:themeShade="80"/>
          <w:kern w:val="24"/>
          <w:sz w:val="24"/>
          <w:szCs w:val="24"/>
        </w:rPr>
      </w:pPr>
      <w:r w:rsidRPr="000624CC">
        <w:rPr>
          <w:rFonts w:eastAsia="+mn-ea"/>
          <w:b/>
          <w:caps/>
          <w:color w:val="632423" w:themeColor="accent2" w:themeShade="80"/>
          <w:kern w:val="24"/>
          <w:sz w:val="24"/>
          <w:szCs w:val="24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0624CC" w:rsidRPr="000624CC" w:rsidRDefault="000624CC" w:rsidP="000624CC">
      <w:pPr>
        <w:widowControl/>
        <w:numPr>
          <w:ilvl w:val="0"/>
          <w:numId w:val="3"/>
        </w:numPr>
        <w:ind w:left="0" w:firstLine="426"/>
        <w:jc w:val="both"/>
        <w:rPr>
          <w:sz w:val="24"/>
          <w:szCs w:val="24"/>
          <w:lang w:eastAsia="ru-RU"/>
        </w:rPr>
      </w:pPr>
      <w:r w:rsidRPr="000624CC">
        <w:rPr>
          <w:i/>
          <w:sz w:val="24"/>
          <w:szCs w:val="24"/>
          <w:u w:val="single"/>
          <w:lang w:eastAsia="ru-RU"/>
        </w:rPr>
        <w:t>допускається за умови</w:t>
      </w:r>
      <w:r w:rsidRPr="000624CC">
        <w:rPr>
          <w:sz w:val="24"/>
          <w:szCs w:val="24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0624CC" w:rsidRPr="000624CC" w:rsidRDefault="000624CC" w:rsidP="000624CC">
      <w:pPr>
        <w:widowControl/>
        <w:numPr>
          <w:ilvl w:val="0"/>
          <w:numId w:val="3"/>
        </w:numPr>
        <w:ind w:left="0" w:firstLine="426"/>
        <w:jc w:val="both"/>
        <w:rPr>
          <w:sz w:val="24"/>
          <w:szCs w:val="24"/>
          <w:lang w:eastAsia="ru-RU"/>
        </w:rPr>
      </w:pPr>
      <w:r w:rsidRPr="000624CC">
        <w:rPr>
          <w:i/>
          <w:sz w:val="24"/>
          <w:szCs w:val="24"/>
          <w:u w:val="single"/>
          <w:lang w:eastAsia="ru-RU"/>
        </w:rPr>
        <w:t>не допускається</w:t>
      </w:r>
      <w:r w:rsidRPr="000624CC">
        <w:rPr>
          <w:sz w:val="24"/>
          <w:szCs w:val="24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0624CC" w:rsidRPr="000624CC" w:rsidRDefault="000624CC" w:rsidP="000624CC">
      <w:pPr>
        <w:widowControl/>
        <w:numPr>
          <w:ilvl w:val="0"/>
          <w:numId w:val="3"/>
        </w:numPr>
        <w:ind w:left="0" w:firstLine="426"/>
        <w:jc w:val="both"/>
        <w:rPr>
          <w:sz w:val="24"/>
          <w:szCs w:val="24"/>
          <w:lang w:eastAsia="ru-RU"/>
        </w:rPr>
      </w:pPr>
      <w:r w:rsidRPr="000624CC">
        <w:rPr>
          <w:i/>
          <w:sz w:val="24"/>
          <w:szCs w:val="24"/>
          <w:u w:val="single"/>
          <w:lang w:eastAsia="ru-RU"/>
        </w:rPr>
        <w:t>додаткові обмеження чи вимоги</w:t>
      </w:r>
      <w:r w:rsidRPr="000624CC">
        <w:rPr>
          <w:i/>
          <w:sz w:val="24"/>
          <w:szCs w:val="24"/>
          <w:lang w:eastAsia="ru-RU"/>
        </w:rPr>
        <w:t xml:space="preserve"> </w:t>
      </w:r>
      <w:r w:rsidRPr="000624CC">
        <w:rPr>
          <w:sz w:val="24"/>
          <w:szCs w:val="24"/>
          <w:lang w:eastAsia="ru-RU"/>
        </w:rPr>
        <w:t>щодо використання ШІ</w:t>
      </w:r>
      <w:r w:rsidRPr="000624CC">
        <w:rPr>
          <w:i/>
          <w:sz w:val="24"/>
          <w:szCs w:val="24"/>
          <w:lang w:eastAsia="ru-RU"/>
        </w:rPr>
        <w:t xml:space="preserve"> можуть визначатися</w:t>
      </w:r>
      <w:r w:rsidRPr="000624CC">
        <w:rPr>
          <w:sz w:val="24"/>
          <w:szCs w:val="24"/>
          <w:lang w:eastAsia="ru-RU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8F6D86" w:rsidRPr="000624CC" w:rsidRDefault="008F6D8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632423"/>
          <w:sz w:val="24"/>
          <w:szCs w:val="24"/>
        </w:rPr>
      </w:pPr>
    </w:p>
    <w:p w:rsidR="008F6D86" w:rsidRPr="000624CC" w:rsidRDefault="000624C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632423"/>
          <w:sz w:val="24"/>
          <w:szCs w:val="24"/>
        </w:rPr>
      </w:pPr>
      <w:r w:rsidRPr="000624CC">
        <w:rPr>
          <w:b/>
          <w:bCs/>
          <w:color w:val="632423"/>
          <w:sz w:val="24"/>
          <w:szCs w:val="24"/>
        </w:rPr>
        <w:t>ІНФОРМАЦІЙНІ РЕСУРСИ</w:t>
      </w:r>
    </w:p>
    <w:p w:rsidR="008F6D86" w:rsidRPr="000624CC" w:rsidRDefault="000624CC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Державна казначейська служба України – http://www.treasury.gov.ua </w:t>
      </w:r>
    </w:p>
    <w:p w:rsidR="008F6D86" w:rsidRPr="000624CC" w:rsidRDefault="000624CC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jc w:val="both"/>
        <w:rPr>
          <w:sz w:val="24"/>
          <w:szCs w:val="24"/>
        </w:rPr>
      </w:pPr>
      <w:bookmarkStart w:id="2" w:name="_heading=h.u6m7lsg5rrg4" w:colFirst="0" w:colLast="0"/>
      <w:bookmarkEnd w:id="2"/>
      <w:r w:rsidRPr="000624CC">
        <w:rPr>
          <w:sz w:val="24"/>
          <w:szCs w:val="24"/>
        </w:rPr>
        <w:lastRenderedPageBreak/>
        <w:t xml:space="preserve">Державна податкова служба України - https://tax.gov.ua/ </w:t>
      </w:r>
    </w:p>
    <w:p w:rsidR="008F6D86" w:rsidRPr="000624CC" w:rsidRDefault="000624CC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Державна митна служба України - https://customs.gov.ua </w:t>
      </w:r>
    </w:p>
    <w:p w:rsidR="008F6D86" w:rsidRPr="000624CC" w:rsidRDefault="000624CC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Державна служба статистики України – </w:t>
      </w:r>
      <w:hyperlink r:id="rId14">
        <w:r w:rsidRPr="000624CC">
          <w:rPr>
            <w:color w:val="0000FF"/>
            <w:sz w:val="24"/>
            <w:szCs w:val="24"/>
            <w:u w:val="single"/>
          </w:rPr>
          <w:t>http://www.ukrstat.gov.ua/</w:t>
        </w:r>
      </w:hyperlink>
    </w:p>
    <w:p w:rsidR="008F6D86" w:rsidRPr="000624CC" w:rsidRDefault="000624CC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Міністерство фінансів України – </w:t>
      </w:r>
      <w:hyperlink r:id="rId15">
        <w:r w:rsidRPr="000624CC">
          <w:rPr>
            <w:color w:val="0000FF"/>
            <w:sz w:val="24"/>
            <w:szCs w:val="24"/>
            <w:u w:val="single"/>
          </w:rPr>
          <w:t>http://www.minfin.gov.ua</w:t>
        </w:r>
      </w:hyperlink>
    </w:p>
    <w:p w:rsidR="008F6D86" w:rsidRPr="000624CC" w:rsidRDefault="000624CC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jc w:val="both"/>
        <w:rPr>
          <w:sz w:val="24"/>
          <w:szCs w:val="24"/>
        </w:rPr>
      </w:pPr>
      <w:r w:rsidRPr="000624CC">
        <w:rPr>
          <w:sz w:val="24"/>
          <w:szCs w:val="24"/>
        </w:rPr>
        <w:t xml:space="preserve">Пенсійний фонд України – http://www.pfu.gov.ua/ </w:t>
      </w:r>
    </w:p>
    <w:p w:rsidR="008F6D86" w:rsidRPr="000624CC" w:rsidRDefault="008F6D8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632423"/>
          <w:sz w:val="24"/>
          <w:szCs w:val="24"/>
        </w:rPr>
      </w:pPr>
    </w:p>
    <w:p w:rsidR="00545B7F" w:rsidRDefault="00545B7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ind w:right="3"/>
        <w:jc w:val="center"/>
        <w:rPr>
          <w:b/>
          <w:bCs/>
          <w:i/>
          <w:iCs/>
          <w:color w:val="632423"/>
          <w:sz w:val="24"/>
          <w:szCs w:val="24"/>
          <w:lang w:val="uk-UA"/>
        </w:rPr>
      </w:pPr>
    </w:p>
    <w:p w:rsidR="008F6D86" w:rsidRPr="00E02F2A" w:rsidRDefault="008F6D86">
      <w:pPr>
        <w:tabs>
          <w:tab w:val="left" w:pos="142"/>
        </w:tabs>
        <w:ind w:firstLine="709"/>
        <w:jc w:val="both"/>
        <w:rPr>
          <w:sz w:val="28"/>
          <w:szCs w:val="28"/>
          <w:lang w:val="uk-UA"/>
        </w:rPr>
      </w:pPr>
      <w:bookmarkStart w:id="3" w:name="_GoBack"/>
      <w:bookmarkEnd w:id="3"/>
    </w:p>
    <w:sectPr w:rsidR="008F6D86" w:rsidRPr="00E02F2A">
      <w:pgSz w:w="11910" w:h="16840"/>
      <w:pgMar w:top="851" w:right="567" w:bottom="851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74A66959-571B-406B-8933-08EE3132E45B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517DBE5C-1139-4083-9991-2A6FD03E657E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A6A075A5-8C5C-4C23-B9FB-80946A753C8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DDAA6402-DBAB-4D02-9369-3D76690A2CB8}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B81149B8-F4A7-4146-8459-65DB9F87375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C2000"/>
    <w:multiLevelType w:val="multilevel"/>
    <w:tmpl w:val="922E6C5A"/>
    <w:lvl w:ilvl="0">
      <w:start w:val="1"/>
      <w:numFmt w:val="decimal"/>
      <w:lvlText w:val="%1."/>
      <w:lvlJc w:val="left"/>
      <w:pPr>
        <w:ind w:left="1400" w:hanging="360"/>
      </w:pPr>
    </w:lvl>
    <w:lvl w:ilvl="1">
      <w:start w:val="1"/>
      <w:numFmt w:val="lowerLetter"/>
      <w:lvlText w:val="%2."/>
      <w:lvlJc w:val="left"/>
      <w:pPr>
        <w:ind w:left="2120" w:hanging="360"/>
      </w:pPr>
    </w:lvl>
    <w:lvl w:ilvl="2">
      <w:start w:val="1"/>
      <w:numFmt w:val="lowerRoman"/>
      <w:lvlText w:val="%3."/>
      <w:lvlJc w:val="right"/>
      <w:pPr>
        <w:ind w:left="2840" w:hanging="180"/>
      </w:pPr>
    </w:lvl>
    <w:lvl w:ilvl="3">
      <w:start w:val="1"/>
      <w:numFmt w:val="decimal"/>
      <w:lvlText w:val="%4."/>
      <w:lvlJc w:val="left"/>
      <w:pPr>
        <w:ind w:left="3560" w:hanging="360"/>
      </w:pPr>
    </w:lvl>
    <w:lvl w:ilvl="4">
      <w:start w:val="1"/>
      <w:numFmt w:val="lowerLetter"/>
      <w:lvlText w:val="%5."/>
      <w:lvlJc w:val="left"/>
      <w:pPr>
        <w:ind w:left="4280" w:hanging="360"/>
      </w:pPr>
    </w:lvl>
    <w:lvl w:ilvl="5">
      <w:start w:val="1"/>
      <w:numFmt w:val="lowerRoman"/>
      <w:lvlText w:val="%6."/>
      <w:lvlJc w:val="right"/>
      <w:pPr>
        <w:ind w:left="5000" w:hanging="180"/>
      </w:pPr>
    </w:lvl>
    <w:lvl w:ilvl="6">
      <w:start w:val="1"/>
      <w:numFmt w:val="decimal"/>
      <w:lvlText w:val="%7."/>
      <w:lvlJc w:val="left"/>
      <w:pPr>
        <w:ind w:left="5720" w:hanging="360"/>
      </w:pPr>
    </w:lvl>
    <w:lvl w:ilvl="7">
      <w:start w:val="1"/>
      <w:numFmt w:val="lowerLetter"/>
      <w:lvlText w:val="%8."/>
      <w:lvlJc w:val="left"/>
      <w:pPr>
        <w:ind w:left="6440" w:hanging="360"/>
      </w:pPr>
    </w:lvl>
    <w:lvl w:ilvl="8">
      <w:start w:val="1"/>
      <w:numFmt w:val="lowerRoman"/>
      <w:lvlText w:val="%9."/>
      <w:lvlJc w:val="right"/>
      <w:pPr>
        <w:ind w:left="7160" w:hanging="180"/>
      </w:p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FD1C3C"/>
    <w:multiLevelType w:val="multilevel"/>
    <w:tmpl w:val="B1963A5C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8F6D86"/>
    <w:rsid w:val="000458AE"/>
    <w:rsid w:val="000624CC"/>
    <w:rsid w:val="001369D9"/>
    <w:rsid w:val="002235DE"/>
    <w:rsid w:val="002A59CC"/>
    <w:rsid w:val="00545B7F"/>
    <w:rsid w:val="008F6D86"/>
    <w:rsid w:val="00E02F2A"/>
    <w:rsid w:val="00EA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pPr>
      <w:ind w:left="859"/>
      <w:jc w:val="both"/>
    </w:pPr>
    <w:rPr>
      <w:sz w:val="24"/>
      <w:szCs w:val="24"/>
    </w:rPr>
  </w:style>
  <w:style w:type="paragraph" w:styleId="a5">
    <w:name w:val="List Paragraph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uiPriority w:val="1"/>
    <w:qFormat/>
    <w:pPr>
      <w:ind w:left="105"/>
    </w:pPr>
  </w:style>
  <w:style w:type="character" w:styleId="a6">
    <w:name w:val="Hyperlink"/>
    <w:basedOn w:val="a0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uiPriority w:val="99"/>
    <w:unhideWhenUsed/>
    <w:rsid w:val="00FE500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rsid w:val="00FE500F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paragraph" w:styleId="ad">
    <w:name w:val="Body Text Indent"/>
    <w:link w:val="ae"/>
    <w:uiPriority w:val="99"/>
    <w:unhideWhenUsed/>
    <w:rsid w:val="00797036"/>
    <w:pPr>
      <w:widowControl/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ae">
    <w:name w:val="Основной текст с отступом Знак"/>
    <w:basedOn w:val="a0"/>
    <w:link w:val="ad"/>
    <w:uiPriority w:val="99"/>
    <w:rsid w:val="00797036"/>
    <w:rPr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EE5ADE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3D71C2"/>
    <w:rPr>
      <w:b/>
      <w:bCs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pPr>
      <w:ind w:left="859"/>
      <w:jc w:val="both"/>
    </w:pPr>
    <w:rPr>
      <w:sz w:val="24"/>
      <w:szCs w:val="24"/>
    </w:rPr>
  </w:style>
  <w:style w:type="paragraph" w:styleId="a5">
    <w:name w:val="List Paragraph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uiPriority w:val="1"/>
    <w:qFormat/>
    <w:pPr>
      <w:ind w:left="105"/>
    </w:pPr>
  </w:style>
  <w:style w:type="character" w:styleId="a6">
    <w:name w:val="Hyperlink"/>
    <w:basedOn w:val="a0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uiPriority w:val="99"/>
    <w:unhideWhenUsed/>
    <w:rsid w:val="00FE500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rsid w:val="00FE500F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paragraph" w:styleId="ad">
    <w:name w:val="Body Text Indent"/>
    <w:link w:val="ae"/>
    <w:uiPriority w:val="99"/>
    <w:unhideWhenUsed/>
    <w:rsid w:val="00797036"/>
    <w:pPr>
      <w:widowControl/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ae">
    <w:name w:val="Основной текст с отступом Знак"/>
    <w:basedOn w:val="a0"/>
    <w:link w:val="ad"/>
    <w:uiPriority w:val="99"/>
    <w:rsid w:val="00797036"/>
    <w:rPr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EE5ADE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3D71C2"/>
    <w:rPr>
      <w:b/>
      <w:bCs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.chnu.edu.ua/nasha-kafedra/kolektyv/sokrovolska-nataliia-yaroslavivna/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infin.gov.ua" TargetMode="External"/><Relationship Id="rId10" Type="http://schemas.openxmlformats.org/officeDocument/2006/relationships/hyperlink" Target="https://moodle.chnu.edu.ua/course/view.php?id=59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.sokrovolska@chnu.edu.ua" TargetMode="External"/><Relationship Id="rId14" Type="http://schemas.openxmlformats.org/officeDocument/2006/relationships/hyperlink" Target="http://www.ukrstat.gov.ua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wLjJogSborVpVGQF65lnrPRY1Q==">CgMxLjAyDmgueWdneDhhOW93ZW9vMg5oLnY1Y3ZwNmJiZWtpbjIOaC51Nm03bHNnNXJyZzQ4AHIhMU42MmxYUy10QXAzalRfckwyQ2ZSejRrNlpUTm1XYkZw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4614</Words>
  <Characters>2631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4</cp:revision>
  <dcterms:created xsi:type="dcterms:W3CDTF">2026-09-12T14:24:00Z</dcterms:created>
  <dcterms:modified xsi:type="dcterms:W3CDTF">2026-09-19T13:24:00Z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aefecde4-778b-46a1-b04a-e234d523b3f9</vt:lpwstr>
  </property>
</Properties>
</file>