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0C2" w:rsidRDefault="00BC10C2" w:rsidP="00BC10C2">
      <w:pPr>
        <w:spacing w:after="160" w:line="259" w:lineRule="auto"/>
        <w:ind w:left="-1417" w:right="-850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bookmarkStart w:id="0" w:name="_Hlk196846138"/>
      <w:r>
        <w:rPr>
          <w:noProof/>
          <w:lang w:eastAsia="uk-UA"/>
        </w:rPr>
        <w:drawing>
          <wp:inline distT="0" distB="0" distL="0" distR="0" wp14:anchorId="5114547B" wp14:editId="0783E70D">
            <wp:extent cx="7534275" cy="108257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37415" cy="10830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br w:type="page"/>
      </w:r>
    </w:p>
    <w:p w:rsidR="00BC10C2" w:rsidRDefault="00BC10C2" w:rsidP="00BC10C2">
      <w:pPr>
        <w:spacing w:after="160" w:line="259" w:lineRule="auto"/>
        <w:ind w:left="-1417" w:right="-850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bookmarkStart w:id="1" w:name="_GoBack"/>
      <w:r>
        <w:rPr>
          <w:noProof/>
          <w:lang w:eastAsia="uk-UA"/>
        </w:rPr>
        <w:lastRenderedPageBreak/>
        <w:drawing>
          <wp:inline distT="0" distB="0" distL="0" distR="0" wp14:anchorId="2E10683C" wp14:editId="51FA6F50">
            <wp:extent cx="7534275" cy="10831253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37274" cy="1083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  <w:r>
        <w:rPr>
          <w:b/>
        </w:rPr>
        <w:br w:type="page"/>
      </w:r>
    </w:p>
    <w:p w:rsidR="00F90381" w:rsidRPr="00F90381" w:rsidRDefault="009D174E" w:rsidP="00F90381">
      <w:pPr>
        <w:pStyle w:val="a5"/>
        <w:spacing w:before="0" w:beforeAutospacing="0" w:after="0" w:afterAutospacing="0"/>
        <w:ind w:firstLine="709"/>
        <w:jc w:val="both"/>
      </w:pPr>
      <w:r w:rsidRPr="005871E6">
        <w:rPr>
          <w:b/>
        </w:rPr>
        <w:lastRenderedPageBreak/>
        <w:t>Мета навчальної дисципліни</w:t>
      </w:r>
      <w:r w:rsidRPr="005871E6">
        <w:rPr>
          <w:b/>
          <w:color w:val="000000"/>
        </w:rPr>
        <w:t>:</w:t>
      </w:r>
      <w:bookmarkStart w:id="2" w:name="_Hlk178364686"/>
      <w:r w:rsidRPr="005871E6">
        <w:rPr>
          <w:color w:val="000000"/>
        </w:rPr>
        <w:t xml:space="preserve"> </w:t>
      </w:r>
      <w:bookmarkStart w:id="3" w:name="_Hlk178364663"/>
      <w:bookmarkEnd w:id="0"/>
      <w:bookmarkEnd w:id="2"/>
      <w:r w:rsidR="00F90381" w:rsidRPr="00F90381">
        <w:t>Дисципліна є фундаментом для вивчення подальших курсів професійного спрямування та формує цілісне уявлення про сучасні підходи до роботи з людськими ресурсами в організації.</w:t>
      </w:r>
    </w:p>
    <w:p w:rsidR="00F90381" w:rsidRPr="00F90381" w:rsidRDefault="00F90381" w:rsidP="00F903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F90381">
        <w:rPr>
          <w:rFonts w:ascii="Times New Roman" w:eastAsia="Times New Roman" w:hAnsi="Times New Roman"/>
          <w:sz w:val="24"/>
          <w:szCs w:val="24"/>
          <w:lang w:eastAsia="uk-UA"/>
        </w:rPr>
        <w:t>Вивчення курсу надає здобувачам знання щодо закономірностей, принципів та механізмів управління персоналом у динамічному середовищі. Опанування дисципліни сприяє набуттю досвіду планування, організації, координації та контролю кадрових процесів, формуванню здатності приймати ефективні управлінські рішення щодо залучення, розвитку, мотивації та утримання персоналу.</w:t>
      </w:r>
    </w:p>
    <w:p w:rsidR="00F90381" w:rsidRPr="00F90381" w:rsidRDefault="00F90381" w:rsidP="00F903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F90381">
        <w:rPr>
          <w:rFonts w:ascii="Times New Roman" w:eastAsia="Times New Roman" w:hAnsi="Times New Roman"/>
          <w:sz w:val="24"/>
          <w:szCs w:val="24"/>
          <w:lang w:eastAsia="uk-UA"/>
        </w:rPr>
        <w:t>Здобувачі отримують теоретичні основи та практичні навички, необхідні для розробки й реалізації кадрової політики, стратегій управління людським капіталом, забезпечення ефективної взаємодії між працівниками й організацією. Особлива увага приділяється сучасним технологіям управління персоналом, інноваційним HR-практикам, соціально-психологічним аспектам, а також умінню адаптувати інструменти HRM до викликів сучасності.</w:t>
      </w:r>
    </w:p>
    <w:bookmarkEnd w:id="3"/>
    <w:p w:rsidR="005871E6" w:rsidRDefault="005871E6" w:rsidP="009D174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B5210" w:rsidRPr="005871E6" w:rsidRDefault="007B5210" w:rsidP="009D174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4" w:name="_Hlk208865612"/>
      <w:proofErr w:type="spellStart"/>
      <w:r w:rsidRPr="005871E6">
        <w:rPr>
          <w:rFonts w:ascii="Times New Roman" w:hAnsi="Times New Roman"/>
          <w:b/>
          <w:bCs/>
          <w:sz w:val="24"/>
          <w:szCs w:val="24"/>
        </w:rPr>
        <w:t>Пререквізити</w:t>
      </w:r>
      <w:proofErr w:type="spellEnd"/>
    </w:p>
    <w:bookmarkEnd w:id="4"/>
    <w:p w:rsidR="009D174E" w:rsidRPr="005871E6" w:rsidRDefault="009D174E" w:rsidP="009D174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871E6">
        <w:rPr>
          <w:rFonts w:ascii="Times New Roman" w:hAnsi="Times New Roman"/>
          <w:sz w:val="24"/>
          <w:szCs w:val="24"/>
        </w:rPr>
        <w:t xml:space="preserve">Вивчення даної навчальної дисципліни студент розпочинає, прослухавши </w:t>
      </w:r>
      <w:r w:rsidR="00F90381">
        <w:rPr>
          <w:rFonts w:ascii="Times New Roman" w:hAnsi="Times New Roman"/>
          <w:sz w:val="24"/>
          <w:szCs w:val="24"/>
        </w:rPr>
        <w:t>такі навчальні дисципліни, як: «Економіка праці та СТВ»</w:t>
      </w:r>
      <w:r w:rsidR="00AC668F">
        <w:rPr>
          <w:rFonts w:ascii="Times New Roman" w:hAnsi="Times New Roman"/>
          <w:sz w:val="24"/>
          <w:szCs w:val="24"/>
        </w:rPr>
        <w:t>, «Менеджмент»</w:t>
      </w:r>
      <w:r w:rsidR="00F90381">
        <w:rPr>
          <w:rFonts w:ascii="Times New Roman" w:hAnsi="Times New Roman"/>
          <w:sz w:val="24"/>
          <w:szCs w:val="24"/>
        </w:rPr>
        <w:t>, «Мотивування персоналом»</w:t>
      </w:r>
      <w:r w:rsidR="00AC668F">
        <w:rPr>
          <w:rFonts w:ascii="Times New Roman" w:hAnsi="Times New Roman"/>
          <w:sz w:val="24"/>
          <w:szCs w:val="24"/>
        </w:rPr>
        <w:t>.</w:t>
      </w:r>
    </w:p>
    <w:p w:rsidR="005871E6" w:rsidRDefault="005871E6" w:rsidP="009D174E">
      <w:pPr>
        <w:tabs>
          <w:tab w:val="left" w:pos="851"/>
        </w:tabs>
        <w:spacing w:after="0" w:line="240" w:lineRule="auto"/>
        <w:ind w:left="360" w:firstLine="207"/>
        <w:jc w:val="both"/>
        <w:rPr>
          <w:rFonts w:ascii="Times New Roman" w:hAnsi="Times New Roman"/>
          <w:b/>
          <w:sz w:val="24"/>
          <w:szCs w:val="24"/>
        </w:rPr>
      </w:pPr>
      <w:bookmarkStart w:id="5" w:name="_Hlk196846179"/>
    </w:p>
    <w:p w:rsidR="009D174E" w:rsidRPr="005871E6" w:rsidRDefault="009D174E" w:rsidP="009D174E">
      <w:pPr>
        <w:tabs>
          <w:tab w:val="left" w:pos="851"/>
        </w:tabs>
        <w:spacing w:after="0" w:line="240" w:lineRule="auto"/>
        <w:ind w:left="360" w:firstLine="207"/>
        <w:jc w:val="both"/>
        <w:rPr>
          <w:rFonts w:ascii="Times New Roman" w:hAnsi="Times New Roman"/>
          <w:b/>
          <w:sz w:val="24"/>
          <w:szCs w:val="24"/>
        </w:rPr>
      </w:pPr>
      <w:r w:rsidRPr="005871E6">
        <w:rPr>
          <w:rFonts w:ascii="Times New Roman" w:hAnsi="Times New Roman"/>
          <w:b/>
          <w:sz w:val="24"/>
          <w:szCs w:val="24"/>
        </w:rPr>
        <w:t>Результати навчання</w:t>
      </w:r>
    </w:p>
    <w:p w:rsidR="009D174E" w:rsidRPr="005871E6" w:rsidRDefault="009D174E" w:rsidP="009D174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5871E6">
        <w:rPr>
          <w:rFonts w:ascii="Times New Roman" w:hAnsi="Times New Roman"/>
          <w:color w:val="000000" w:themeColor="text1"/>
          <w:kern w:val="24"/>
          <w:sz w:val="24"/>
          <w:szCs w:val="24"/>
        </w:rPr>
        <w:t>Відповідно до освітньо-професійної програми підго</w:t>
      </w:r>
      <w:r w:rsidR="00F90381">
        <w:rPr>
          <w:rFonts w:ascii="Times New Roman" w:hAnsi="Times New Roman"/>
          <w:color w:val="000000" w:themeColor="text1"/>
          <w:kern w:val="24"/>
          <w:sz w:val="24"/>
          <w:szCs w:val="24"/>
        </w:rPr>
        <w:t>товки бакалаврів галузі знань 05</w:t>
      </w:r>
      <w:r w:rsidRPr="005871E6">
        <w:rPr>
          <w:rFonts w:ascii="Times New Roman" w:hAnsi="Times New Roman"/>
          <w:color w:val="000000" w:themeColor="text1"/>
          <w:kern w:val="24"/>
          <w:sz w:val="24"/>
          <w:szCs w:val="24"/>
        </w:rPr>
        <w:t xml:space="preserve"> </w:t>
      </w:r>
      <w:r w:rsidR="00F90381">
        <w:rPr>
          <w:rFonts w:ascii="Times New Roman" w:hAnsi="Times New Roman"/>
          <w:color w:val="000000" w:themeColor="text1"/>
          <w:kern w:val="24"/>
          <w:sz w:val="24"/>
          <w:szCs w:val="24"/>
        </w:rPr>
        <w:t>Соціальні та поведінкові науки за спеціальністю 051</w:t>
      </w:r>
      <w:r w:rsidRPr="005871E6">
        <w:rPr>
          <w:rFonts w:ascii="Times New Roman" w:hAnsi="Times New Roman"/>
          <w:color w:val="000000" w:themeColor="text1"/>
          <w:kern w:val="24"/>
          <w:sz w:val="24"/>
          <w:szCs w:val="24"/>
        </w:rPr>
        <w:t xml:space="preserve"> </w:t>
      </w:r>
      <w:r w:rsidR="00F90381">
        <w:rPr>
          <w:rFonts w:ascii="Times New Roman" w:hAnsi="Times New Roman"/>
          <w:color w:val="000000" w:themeColor="text1"/>
          <w:kern w:val="24"/>
          <w:sz w:val="24"/>
          <w:szCs w:val="24"/>
        </w:rPr>
        <w:t>Економіка</w:t>
      </w:r>
      <w:r w:rsidRPr="005871E6">
        <w:rPr>
          <w:rFonts w:ascii="Times New Roman" w:hAnsi="Times New Roman"/>
          <w:color w:val="000000" w:themeColor="text1"/>
          <w:kern w:val="24"/>
          <w:sz w:val="24"/>
          <w:szCs w:val="24"/>
        </w:rPr>
        <w:t xml:space="preserve"> (освітня програма: «</w:t>
      </w:r>
      <w:r w:rsidR="00F90381">
        <w:rPr>
          <w:rFonts w:ascii="Times New Roman" w:hAnsi="Times New Roman"/>
          <w:color w:val="000000" w:themeColor="text1"/>
          <w:kern w:val="24"/>
          <w:sz w:val="24"/>
          <w:szCs w:val="24"/>
        </w:rPr>
        <w:t>Управління персоналом та економіка праці</w:t>
      </w:r>
      <w:r w:rsidRPr="005871E6">
        <w:rPr>
          <w:rFonts w:ascii="Times New Roman" w:hAnsi="Times New Roman"/>
          <w:color w:val="000000" w:themeColor="text1"/>
          <w:kern w:val="24"/>
          <w:sz w:val="24"/>
          <w:szCs w:val="24"/>
        </w:rPr>
        <w:t>») вивчення дисципліни сприяє формуванню компетентностей та програмних результатів навчання:</w:t>
      </w:r>
    </w:p>
    <w:p w:rsidR="005871E6" w:rsidRDefault="005871E6" w:rsidP="009D174E">
      <w:pPr>
        <w:pStyle w:val="Default"/>
        <w:ind w:firstLine="567"/>
        <w:jc w:val="both"/>
        <w:rPr>
          <w:b/>
          <w:i/>
          <w:lang w:val="uk-UA"/>
        </w:rPr>
      </w:pPr>
    </w:p>
    <w:p w:rsidR="009D174E" w:rsidRPr="00977D9C" w:rsidRDefault="009D174E" w:rsidP="00977D9C">
      <w:pPr>
        <w:pStyle w:val="Default"/>
        <w:ind w:firstLine="567"/>
        <w:jc w:val="both"/>
        <w:rPr>
          <w:lang w:val="uk-UA"/>
        </w:rPr>
      </w:pPr>
      <w:r w:rsidRPr="005871E6">
        <w:rPr>
          <w:b/>
          <w:i/>
          <w:lang w:val="uk-UA"/>
        </w:rPr>
        <w:t>Інтегральна компетентність:</w:t>
      </w:r>
      <w:r w:rsidRPr="005871E6">
        <w:rPr>
          <w:lang w:val="uk-UA"/>
        </w:rPr>
        <w:t xml:space="preserve"> </w:t>
      </w:r>
      <w:proofErr w:type="spellStart"/>
      <w:r w:rsidR="000D5A71">
        <w:t>Здатність</w:t>
      </w:r>
      <w:proofErr w:type="spellEnd"/>
      <w:r w:rsidR="000D5A71">
        <w:t xml:space="preserve"> </w:t>
      </w:r>
      <w:proofErr w:type="spellStart"/>
      <w:r w:rsidR="000D5A71">
        <w:t>розв’язувати</w:t>
      </w:r>
      <w:proofErr w:type="spellEnd"/>
      <w:r w:rsidR="000D5A71">
        <w:t xml:space="preserve"> </w:t>
      </w:r>
      <w:proofErr w:type="spellStart"/>
      <w:r w:rsidR="000D5A71">
        <w:t>складні</w:t>
      </w:r>
      <w:proofErr w:type="spellEnd"/>
      <w:r w:rsidR="000D5A71">
        <w:t xml:space="preserve"> </w:t>
      </w:r>
      <w:proofErr w:type="spellStart"/>
      <w:r w:rsidR="000D5A71">
        <w:t>спеціалізовані</w:t>
      </w:r>
      <w:proofErr w:type="spellEnd"/>
      <w:r w:rsidR="000D5A71">
        <w:t xml:space="preserve"> </w:t>
      </w:r>
      <w:proofErr w:type="spellStart"/>
      <w:r w:rsidR="000D5A71">
        <w:t>задачі</w:t>
      </w:r>
      <w:proofErr w:type="spellEnd"/>
      <w:r w:rsidR="000D5A71">
        <w:t xml:space="preserve"> та </w:t>
      </w:r>
      <w:proofErr w:type="spellStart"/>
      <w:r w:rsidR="000D5A71">
        <w:t>практичні</w:t>
      </w:r>
      <w:proofErr w:type="spellEnd"/>
      <w:r w:rsidR="000D5A71">
        <w:t xml:space="preserve"> </w:t>
      </w:r>
      <w:proofErr w:type="spellStart"/>
      <w:r w:rsidR="000D5A71">
        <w:t>проблеми</w:t>
      </w:r>
      <w:proofErr w:type="spellEnd"/>
      <w:r w:rsidR="000D5A71">
        <w:t xml:space="preserve"> в </w:t>
      </w:r>
      <w:proofErr w:type="spellStart"/>
      <w:r w:rsidR="000D5A71">
        <w:t>економічній</w:t>
      </w:r>
      <w:proofErr w:type="spellEnd"/>
      <w:r w:rsidR="000D5A71">
        <w:t xml:space="preserve"> </w:t>
      </w:r>
      <w:proofErr w:type="spellStart"/>
      <w:r w:rsidR="000D5A71">
        <w:t>сфері</w:t>
      </w:r>
      <w:proofErr w:type="spellEnd"/>
      <w:r w:rsidR="000D5A71">
        <w:t xml:space="preserve">, </w:t>
      </w:r>
      <w:proofErr w:type="spellStart"/>
      <w:r w:rsidR="000D5A71">
        <w:t>які</w:t>
      </w:r>
      <w:proofErr w:type="spellEnd"/>
      <w:r w:rsidR="000D5A71">
        <w:t xml:space="preserve"> </w:t>
      </w:r>
      <w:proofErr w:type="spellStart"/>
      <w:r w:rsidR="000D5A71">
        <w:t>характеризуються</w:t>
      </w:r>
      <w:proofErr w:type="spellEnd"/>
      <w:r w:rsidR="000D5A71">
        <w:t xml:space="preserve"> </w:t>
      </w:r>
      <w:proofErr w:type="spellStart"/>
      <w:r w:rsidR="000D5A71">
        <w:t>комплексністю</w:t>
      </w:r>
      <w:proofErr w:type="spellEnd"/>
      <w:r w:rsidR="000D5A71">
        <w:t xml:space="preserve"> та </w:t>
      </w:r>
      <w:proofErr w:type="spellStart"/>
      <w:r w:rsidR="000D5A71">
        <w:t>невизначеністю</w:t>
      </w:r>
      <w:proofErr w:type="spellEnd"/>
      <w:r w:rsidR="000D5A71">
        <w:t xml:space="preserve"> умов, </w:t>
      </w:r>
      <w:proofErr w:type="spellStart"/>
      <w:r w:rsidR="000D5A71">
        <w:t>що</w:t>
      </w:r>
      <w:proofErr w:type="spellEnd"/>
      <w:r w:rsidR="000D5A71">
        <w:t xml:space="preserve"> </w:t>
      </w:r>
      <w:proofErr w:type="spellStart"/>
      <w:r w:rsidR="000D5A71">
        <w:t>передбачає</w:t>
      </w:r>
      <w:proofErr w:type="spellEnd"/>
      <w:r w:rsidR="000D5A71">
        <w:t xml:space="preserve"> </w:t>
      </w:r>
      <w:proofErr w:type="spellStart"/>
      <w:r w:rsidR="000D5A71">
        <w:t>застосування</w:t>
      </w:r>
      <w:proofErr w:type="spellEnd"/>
      <w:r w:rsidR="000D5A71">
        <w:t xml:space="preserve"> </w:t>
      </w:r>
      <w:proofErr w:type="spellStart"/>
      <w:r w:rsidR="000D5A71">
        <w:t>теорій</w:t>
      </w:r>
      <w:proofErr w:type="spellEnd"/>
      <w:r w:rsidR="000D5A71">
        <w:t xml:space="preserve"> та </w:t>
      </w:r>
      <w:proofErr w:type="spellStart"/>
      <w:r w:rsidR="000D5A71">
        <w:t>методів</w:t>
      </w:r>
      <w:proofErr w:type="spellEnd"/>
      <w:r w:rsidR="000D5A71">
        <w:t xml:space="preserve"> </w:t>
      </w:r>
      <w:proofErr w:type="spellStart"/>
      <w:r w:rsidR="000D5A71">
        <w:t>економічної</w:t>
      </w:r>
      <w:proofErr w:type="spellEnd"/>
      <w:r w:rsidR="000D5A71">
        <w:t xml:space="preserve"> науки</w:t>
      </w:r>
      <w:r w:rsidR="00977D9C" w:rsidRPr="00977D9C">
        <w:rPr>
          <w:lang w:val="uk-UA"/>
        </w:rPr>
        <w:t>.</w:t>
      </w:r>
    </w:p>
    <w:bookmarkEnd w:id="5"/>
    <w:p w:rsidR="005871E6" w:rsidRDefault="005871E6" w:rsidP="009D174E">
      <w:pPr>
        <w:pStyle w:val="Default"/>
        <w:ind w:left="720"/>
        <w:jc w:val="both"/>
        <w:rPr>
          <w:b/>
          <w:bCs/>
          <w:i/>
          <w:iCs/>
          <w:color w:val="000000" w:themeColor="text1"/>
          <w:kern w:val="24"/>
          <w:lang w:val="uk-UA"/>
        </w:rPr>
      </w:pPr>
    </w:p>
    <w:p w:rsidR="009D174E" w:rsidRPr="005871E6" w:rsidRDefault="009D174E" w:rsidP="009D174E">
      <w:pPr>
        <w:pStyle w:val="Default"/>
        <w:ind w:left="720"/>
        <w:jc w:val="both"/>
        <w:rPr>
          <w:lang w:val="uk-UA"/>
        </w:rPr>
      </w:pPr>
      <w:r w:rsidRPr="005871E6">
        <w:rPr>
          <w:b/>
          <w:bCs/>
          <w:i/>
          <w:iCs/>
          <w:color w:val="000000" w:themeColor="text1"/>
          <w:kern w:val="24"/>
          <w:lang w:val="uk-UA"/>
        </w:rPr>
        <w:t>Загальні та фахові компетентності</w:t>
      </w:r>
      <w:r w:rsidRPr="005871E6">
        <w:rPr>
          <w:lang w:val="uk-UA"/>
        </w:rPr>
        <w:t xml:space="preserve"> </w:t>
      </w:r>
    </w:p>
    <w:p w:rsidR="000D5A71" w:rsidRDefault="000D5A71" w:rsidP="00977D9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D5A71">
        <w:rPr>
          <w:rFonts w:ascii="Times New Roman" w:hAnsi="Times New Roman"/>
          <w:sz w:val="24"/>
          <w:szCs w:val="24"/>
        </w:rPr>
        <w:t xml:space="preserve">ЗК1. Здатність реалізувати свої права і обов’язки як члена суспільства, усвідомлювати цінності громадянського (демократичного) суспільства та необхідність його сталого розвитку, верховенства права, прав і свобод людини і громадянина в Україні. </w:t>
      </w:r>
    </w:p>
    <w:p w:rsidR="000D5A71" w:rsidRPr="000D5A71" w:rsidRDefault="000D5A71" w:rsidP="00977D9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D5A71">
        <w:rPr>
          <w:rFonts w:ascii="Times New Roman" w:hAnsi="Times New Roman"/>
          <w:sz w:val="24"/>
          <w:szCs w:val="24"/>
        </w:rPr>
        <w:t>ЗК2. Здатність зберігати моральні, культурні, наукові цінності та примножувати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</w:r>
    </w:p>
    <w:p w:rsidR="000D5A71" w:rsidRDefault="000D5A71" w:rsidP="00977D9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D5A71">
        <w:rPr>
          <w:rFonts w:ascii="Times New Roman" w:hAnsi="Times New Roman"/>
          <w:sz w:val="24"/>
          <w:szCs w:val="24"/>
        </w:rPr>
        <w:t xml:space="preserve">СК11. Здатність обґрунтовувати економічні рішення на основі розуміння закономірностей економічних систем і процесів та із застосуванням сучасного методичного інструментарію. </w:t>
      </w:r>
    </w:p>
    <w:p w:rsidR="000D5A71" w:rsidRDefault="000D5A71" w:rsidP="00977D9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D5A71">
        <w:rPr>
          <w:rFonts w:ascii="Times New Roman" w:hAnsi="Times New Roman"/>
          <w:sz w:val="24"/>
          <w:szCs w:val="24"/>
        </w:rPr>
        <w:t>СК14. Здатність поглиблено аналізувати проблеми і явища в одній або декількох професійних сферах з врахуванням економічних ризиків та можливих соціально-економічних наслідків. Компетентност</w:t>
      </w:r>
      <w:r>
        <w:rPr>
          <w:rFonts w:ascii="Times New Roman" w:hAnsi="Times New Roman"/>
          <w:sz w:val="24"/>
          <w:szCs w:val="24"/>
        </w:rPr>
        <w:t>і визначені освітньою програмою.</w:t>
      </w:r>
    </w:p>
    <w:p w:rsidR="00977D9C" w:rsidRPr="000D5A71" w:rsidRDefault="000D5A71" w:rsidP="00977D9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0D5A71">
        <w:rPr>
          <w:rFonts w:ascii="Times New Roman" w:hAnsi="Times New Roman"/>
          <w:sz w:val="24"/>
          <w:szCs w:val="24"/>
        </w:rPr>
        <w:t>СК 15. Здатність до аналізу формування та використання трудового потенціалу, його професійної підготовки й перепідготовки</w:t>
      </w:r>
    </w:p>
    <w:p w:rsidR="009D174E" w:rsidRPr="005871E6" w:rsidRDefault="009D174E" w:rsidP="00977D9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  <w:color w:val="000000" w:themeColor="text1"/>
          <w:kern w:val="24"/>
          <w:sz w:val="24"/>
          <w:szCs w:val="24"/>
        </w:rPr>
      </w:pPr>
      <w:r w:rsidRPr="005871E6">
        <w:rPr>
          <w:rFonts w:ascii="Times New Roman" w:hAnsi="Times New Roman"/>
          <w:b/>
          <w:i/>
          <w:sz w:val="24"/>
          <w:szCs w:val="24"/>
        </w:rPr>
        <w:t>Результати навчання</w:t>
      </w:r>
      <w:r w:rsidRPr="005871E6">
        <w:rPr>
          <w:rFonts w:ascii="Times New Roman" w:hAnsi="Times New Roman"/>
          <w:i/>
          <w:color w:val="000000" w:themeColor="text1"/>
          <w:kern w:val="24"/>
          <w:sz w:val="24"/>
          <w:szCs w:val="24"/>
        </w:rPr>
        <w:t>:</w:t>
      </w:r>
    </w:p>
    <w:p w:rsidR="000D5A71" w:rsidRPr="00DC2180" w:rsidRDefault="00977D9C" w:rsidP="000D5A71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C2180">
        <w:rPr>
          <w:rFonts w:ascii="Times New Roman" w:eastAsia="Times New Roman" w:hAnsi="Times New Roman"/>
          <w:sz w:val="24"/>
          <w:szCs w:val="24"/>
          <w:lang w:eastAsia="uk-UA"/>
        </w:rPr>
        <w:t xml:space="preserve">ПРН </w:t>
      </w:r>
      <w:r w:rsidR="000D5A71" w:rsidRPr="00DC2180">
        <w:rPr>
          <w:rFonts w:ascii="Times New Roman" w:hAnsi="Times New Roman"/>
          <w:sz w:val="24"/>
          <w:szCs w:val="24"/>
        </w:rPr>
        <w:t xml:space="preserve">5. Застосовувати аналітичний та методичний інструментарій для обґрунтування пропозицій та прийняття управлінських рішень різними економічними агентами (індивідуумами, домогосподарствами, підприємствами та органами державної влади). </w:t>
      </w:r>
    </w:p>
    <w:p w:rsidR="00DC2180" w:rsidRPr="00DC2180" w:rsidRDefault="00DC2180" w:rsidP="00DC2180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ПРН 11. </w:t>
      </w:r>
      <w:r w:rsidRPr="00DC2180">
        <w:rPr>
          <w:rFonts w:ascii="Times New Roman" w:hAnsi="Times New Roman"/>
          <w:sz w:val="24"/>
          <w:szCs w:val="24"/>
        </w:rPr>
        <w:t>Вміти аналізувати процеси державного та ринкового регулювання соціально-економічних і трудових відносин.</w:t>
      </w:r>
    </w:p>
    <w:p w:rsidR="00DC2180" w:rsidRPr="00DC2180" w:rsidRDefault="00977D9C" w:rsidP="00DC2180">
      <w:pPr>
        <w:pStyle w:val="a3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C2180">
        <w:rPr>
          <w:rFonts w:ascii="Times New Roman" w:eastAsia="Times New Roman" w:hAnsi="Times New Roman"/>
          <w:sz w:val="24"/>
          <w:szCs w:val="24"/>
          <w:lang w:eastAsia="uk-UA"/>
        </w:rPr>
        <w:t xml:space="preserve">ПРН </w:t>
      </w:r>
      <w:r w:rsidR="00DC2180" w:rsidRPr="00DC2180">
        <w:rPr>
          <w:rFonts w:ascii="Times New Roman" w:hAnsi="Times New Roman"/>
          <w:sz w:val="24"/>
          <w:szCs w:val="24"/>
        </w:rPr>
        <w:t>14. Визначати та планувати можливості особистого професійного розвитку</w:t>
      </w:r>
    </w:p>
    <w:p w:rsidR="00DC2180" w:rsidRDefault="00DC2180" w:rsidP="00977D9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ПРН </w:t>
      </w:r>
      <w:r w:rsidRPr="00DC2180">
        <w:rPr>
          <w:rFonts w:ascii="Times New Roman" w:hAnsi="Times New Roman"/>
          <w:sz w:val="24"/>
          <w:szCs w:val="24"/>
        </w:rPr>
        <w:t xml:space="preserve">25. Аналізувати основи формування та використання трудового потенціалу, його професійної підготовки й перепідготовки </w:t>
      </w:r>
    </w:p>
    <w:p w:rsidR="00DC2180" w:rsidRDefault="00DC2180" w:rsidP="00977D9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ПРН </w:t>
      </w:r>
      <w:r w:rsidRPr="00DC2180">
        <w:rPr>
          <w:rFonts w:ascii="Times New Roman" w:hAnsi="Times New Roman"/>
          <w:sz w:val="24"/>
          <w:szCs w:val="24"/>
        </w:rPr>
        <w:t xml:space="preserve">27. Планувати й організовувати ефективну діяльність у процесі вирішення завдань мотивації персоналу підприємств, організацій, установ. </w:t>
      </w:r>
    </w:p>
    <w:p w:rsidR="005871E6" w:rsidRDefault="005871E6" w:rsidP="00977D9C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Опис навчальної дисципліни</w:t>
      </w:r>
    </w:p>
    <w:p w:rsidR="005871E6" w:rsidRDefault="005871E6" w:rsidP="005871E6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Загальна інформація</w:t>
      </w:r>
    </w:p>
    <w:tbl>
      <w:tblPr>
        <w:tblW w:w="9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855"/>
        <w:gridCol w:w="626"/>
        <w:gridCol w:w="1190"/>
        <w:gridCol w:w="993"/>
        <w:gridCol w:w="567"/>
        <w:gridCol w:w="567"/>
        <w:gridCol w:w="567"/>
        <w:gridCol w:w="567"/>
        <w:gridCol w:w="679"/>
        <w:gridCol w:w="567"/>
        <w:gridCol w:w="1182"/>
      </w:tblGrid>
      <w:tr w:rsidR="005871E6" w:rsidTr="00756AED">
        <w:trPr>
          <w:trHeight w:val="308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Форма навчання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Рік підготовки</w:t>
            </w:r>
          </w:p>
        </w:tc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Кількість</w:t>
            </w:r>
          </w:p>
        </w:tc>
        <w:tc>
          <w:tcPr>
            <w:tcW w:w="35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Кількість годин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 xml:space="preserve">Вид </w:t>
            </w:r>
            <w:proofErr w:type="spellStart"/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підсумко</w:t>
            </w:r>
            <w:proofErr w:type="spellEnd"/>
          </w:p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вого</w:t>
            </w:r>
            <w:proofErr w:type="spellEnd"/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 xml:space="preserve"> контролю</w:t>
            </w:r>
          </w:p>
        </w:tc>
      </w:tr>
      <w:tr w:rsidR="005871E6" w:rsidTr="00756AED">
        <w:trPr>
          <w:cantSplit/>
          <w:trHeight w:val="1398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56" w:lineRule="auto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56" w:lineRule="auto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56" w:lineRule="auto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кредитів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CE2DEA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Г</w:t>
            </w:r>
            <w:r w:rsidR="005871E6">
              <w:rPr>
                <w:rFonts w:ascii="Times New Roman" w:eastAsiaTheme="minorHAnsi" w:hAnsi="Times New Roman"/>
                <w:b/>
                <w:sz w:val="20"/>
                <w:szCs w:val="20"/>
              </w:rPr>
              <w:t>один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лекції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практичні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семінарські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лабораторні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самостійна робота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індивідуальні завдання</w:t>
            </w: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56" w:lineRule="auto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</w:tr>
      <w:tr w:rsidR="005871E6" w:rsidTr="00756AED">
        <w:trPr>
          <w:trHeight w:val="182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Денна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DC2180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DC2180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DC2180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DC2180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DC2180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  <w:r w:rsidR="005871E6">
              <w:rPr>
                <w:rFonts w:ascii="Times New Roman" w:eastAsiaTheme="minorHAnsi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DC2180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залік</w:t>
            </w:r>
          </w:p>
        </w:tc>
      </w:tr>
      <w:tr w:rsidR="005871E6" w:rsidTr="00756AED">
        <w:trPr>
          <w:trHeight w:val="182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DC2180" w:rsidP="00756AED">
            <w:pPr>
              <w:spacing w:after="0" w:line="240" w:lineRule="auto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</w:rPr>
              <w:t>Денна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DC2180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DC2180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DC2180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DC2180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DC2180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DC2180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DC2180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екзамен</w:t>
            </w:r>
          </w:p>
        </w:tc>
      </w:tr>
    </w:tbl>
    <w:p w:rsidR="005871E6" w:rsidRDefault="005871E6" w:rsidP="005871E6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5871E6" w:rsidRPr="005E2A0D" w:rsidRDefault="005871E6" w:rsidP="005871E6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</w:rPr>
      </w:pPr>
      <w:bookmarkStart w:id="6" w:name="_Hlk196846794"/>
      <w:r w:rsidRPr="005E2A0D">
        <w:rPr>
          <w:rFonts w:ascii="Times New Roman" w:hAnsi="Times New Roman"/>
          <w:b/>
          <w:bCs/>
          <w:color w:val="000000"/>
          <w:kern w:val="24"/>
          <w:sz w:val="24"/>
        </w:rPr>
        <w:t>Структура змісту навчальної дисципліни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0"/>
        <w:gridCol w:w="745"/>
        <w:gridCol w:w="436"/>
        <w:gridCol w:w="436"/>
        <w:gridCol w:w="507"/>
        <w:gridCol w:w="481"/>
        <w:gridCol w:w="505"/>
        <w:gridCol w:w="745"/>
        <w:gridCol w:w="316"/>
        <w:gridCol w:w="324"/>
        <w:gridCol w:w="507"/>
        <w:gridCol w:w="481"/>
        <w:gridCol w:w="505"/>
      </w:tblGrid>
      <w:tr w:rsidR="005871E6" w:rsidTr="000F348D">
        <w:trPr>
          <w:cantSplit/>
          <w:trHeight w:val="23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6"/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Назви змістових модулів і тем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Кількість годин</w:t>
            </w:r>
          </w:p>
        </w:tc>
      </w:tr>
      <w:tr w:rsidR="005871E6" w:rsidTr="000F348D">
        <w:trPr>
          <w:cantSplit/>
          <w:trHeight w:val="2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5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денна форма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заочна форма</w:t>
            </w:r>
          </w:p>
        </w:tc>
      </w:tr>
      <w:tr w:rsidR="005871E6" w:rsidTr="000F348D">
        <w:trPr>
          <w:cantSplit/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5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усьо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-го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тому числі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усьо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-го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тому числі</w:t>
            </w:r>
          </w:p>
        </w:tc>
      </w:tr>
      <w:tr w:rsidR="000F348D" w:rsidTr="000F348D">
        <w:trPr>
          <w:cantSplit/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5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5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CE2DEA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лаб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інд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с.р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5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лаб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інд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с.р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5871E6" w:rsidTr="009A623A">
        <w:trPr>
          <w:cantSplit/>
          <w:trHeight w:val="221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Змістовий модуль 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Основи економіки праці та соціально-трудових відносин</w:t>
            </w:r>
          </w:p>
        </w:tc>
      </w:tr>
      <w:tr w:rsidR="000F348D" w:rsidTr="000F348D">
        <w:trPr>
          <w:trHeight w:val="4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71E6" w:rsidRDefault="005871E6" w:rsidP="009A62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Тема 1. </w:t>
            </w:r>
            <w:r w:rsidR="002C6D31" w:rsidRPr="002C6D31">
              <w:rPr>
                <w:rFonts w:ascii="Times New Roman" w:hAnsi="Times New Roman"/>
                <w:bCs/>
                <w:sz w:val="20"/>
                <w:szCs w:val="20"/>
              </w:rPr>
              <w:t>Сучасний світ та HR-технології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</w:p>
          <w:p w:rsidR="005871E6" w:rsidRPr="009A623A" w:rsidRDefault="005871E6" w:rsidP="009A62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20"/>
              </w:rPr>
              <w:t xml:space="preserve">Мета: ознайомитися </w:t>
            </w:r>
            <w:r w:rsidR="009A623A">
              <w:rPr>
                <w:rFonts w:ascii="Times New Roman" w:hAnsi="Times New Roman"/>
                <w:i/>
                <w:iCs/>
                <w:sz w:val="18"/>
                <w:szCs w:val="20"/>
              </w:rPr>
              <w:t>і</w:t>
            </w:r>
            <w:r>
              <w:rPr>
                <w:rFonts w:ascii="Times New Roman" w:hAnsi="Times New Roman"/>
                <w:i/>
                <w:iCs/>
                <w:sz w:val="18"/>
                <w:szCs w:val="20"/>
              </w:rPr>
              <w:t xml:space="preserve">з </w:t>
            </w:r>
            <w:r w:rsidR="009A623A">
              <w:rPr>
                <w:rFonts w:ascii="Times New Roman" w:hAnsi="Times New Roman"/>
                <w:i/>
                <w:iCs/>
                <w:sz w:val="18"/>
                <w:szCs w:val="20"/>
              </w:rPr>
              <w:t xml:space="preserve">сучасним світом </w:t>
            </w:r>
            <w:r w:rsidR="009A623A">
              <w:rPr>
                <w:rFonts w:ascii="Times New Roman" w:hAnsi="Times New Roman"/>
                <w:i/>
                <w:iCs/>
                <w:sz w:val="18"/>
                <w:szCs w:val="20"/>
                <w:lang w:val="en-US"/>
              </w:rPr>
              <w:t>HR</w:t>
            </w:r>
            <w:r w:rsidR="009A623A">
              <w:rPr>
                <w:rFonts w:ascii="Times New Roman" w:hAnsi="Times New Roman"/>
                <w:i/>
                <w:iCs/>
                <w:sz w:val="18"/>
                <w:szCs w:val="20"/>
              </w:rPr>
              <w:t>-технологій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023FB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0F348D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0F348D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E6" w:rsidRDefault="005871E6" w:rsidP="00756AE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E6" w:rsidRDefault="005871E6" w:rsidP="00756AE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0F348D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48D" w:rsidTr="000F348D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4A" w:rsidRDefault="00F5344A" w:rsidP="009A62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Тема 2. </w:t>
            </w:r>
            <w:r w:rsidRPr="00F5344A">
              <w:rPr>
                <w:rFonts w:ascii="Times New Roman" w:hAnsi="Times New Roman"/>
                <w:sz w:val="20"/>
                <w:szCs w:val="20"/>
              </w:rPr>
              <w:t>Стратегія та політика управління людським капіталом</w:t>
            </w:r>
          </w:p>
          <w:p w:rsidR="009A623A" w:rsidRPr="009A623A" w:rsidRDefault="009A623A" w:rsidP="009A623A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20"/>
              </w:rPr>
              <w:t>Мета: ознайомитися із стратегією та політикою управління людським капіталом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C023FB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F5344A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F5344A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4A" w:rsidRDefault="00F5344A" w:rsidP="00F534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4A" w:rsidRDefault="00F5344A" w:rsidP="00F534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0F348D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48D" w:rsidTr="000F348D">
        <w:trPr>
          <w:trHeight w:val="4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4A" w:rsidRDefault="00F5344A" w:rsidP="009A62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Тема 3. </w:t>
            </w:r>
            <w:r w:rsidRPr="00F5344A">
              <w:rPr>
                <w:rFonts w:ascii="Times New Roman" w:hAnsi="Times New Roman"/>
                <w:sz w:val="20"/>
                <w:szCs w:val="20"/>
              </w:rPr>
              <w:t>Управління умовами та безпекою праці</w:t>
            </w:r>
          </w:p>
          <w:p w:rsidR="009A623A" w:rsidRPr="00F5344A" w:rsidRDefault="009A623A" w:rsidP="009A62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20"/>
              </w:rPr>
              <w:t>Мета: ознайомитися із управлінн</w:t>
            </w:r>
            <w:r w:rsidR="000F348D">
              <w:rPr>
                <w:rFonts w:ascii="Times New Roman" w:hAnsi="Times New Roman"/>
                <w:i/>
                <w:iCs/>
                <w:sz w:val="18"/>
                <w:szCs w:val="20"/>
              </w:rPr>
              <w:t>ям умовами та безпекою праці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C023FB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Pr="00C023FB" w:rsidRDefault="00C023FB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C023FB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4A" w:rsidRDefault="00F5344A" w:rsidP="00F534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4A" w:rsidRDefault="00F5344A" w:rsidP="00F534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0F348D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48D" w:rsidTr="000F348D">
        <w:trPr>
          <w:trHeight w:val="4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4A" w:rsidRDefault="00F5344A" w:rsidP="009A62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Тема 4. </w:t>
            </w:r>
            <w:r w:rsidRPr="00F5344A">
              <w:rPr>
                <w:rFonts w:ascii="Times New Roman" w:hAnsi="Times New Roman"/>
                <w:sz w:val="20"/>
                <w:szCs w:val="20"/>
              </w:rPr>
              <w:t>Соціально-психологічні аспекти HRM</w:t>
            </w:r>
          </w:p>
          <w:p w:rsidR="000F348D" w:rsidRPr="00F5344A" w:rsidRDefault="000F348D" w:rsidP="009A62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20"/>
              </w:rPr>
              <w:t xml:space="preserve">Мета: ознайомитися із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соціально-психологічними</w:t>
            </w:r>
            <w:r w:rsidRPr="000F348D">
              <w:rPr>
                <w:rFonts w:ascii="Times New Roman" w:hAnsi="Times New Roman"/>
                <w:i/>
                <w:sz w:val="18"/>
                <w:szCs w:val="18"/>
              </w:rPr>
              <w:t xml:space="preserve"> аспекти HRM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C023FB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C023FB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C023FB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4A" w:rsidRDefault="00F5344A" w:rsidP="00F534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4A" w:rsidRDefault="00F5344A" w:rsidP="00F534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0F348D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48D" w:rsidTr="000F348D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4A" w:rsidRDefault="009A623A" w:rsidP="009A62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Тема 5. </w:t>
            </w:r>
            <w:r w:rsidR="00F5344A" w:rsidRPr="00F5344A">
              <w:rPr>
                <w:rFonts w:ascii="Times New Roman" w:hAnsi="Times New Roman"/>
                <w:sz w:val="20"/>
                <w:szCs w:val="20"/>
              </w:rPr>
              <w:t>HR-служба та управління HR-процесами</w:t>
            </w:r>
          </w:p>
          <w:p w:rsidR="000F348D" w:rsidRPr="000F348D" w:rsidRDefault="000F348D" w:rsidP="000F34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20"/>
              </w:rPr>
              <w:t>Мета: ознайомитися</w:t>
            </w:r>
            <w:r>
              <w:rPr>
                <w:rFonts w:ascii="Times New Roman" w:hAnsi="Times New Roman"/>
                <w:i/>
                <w:iCs/>
                <w:sz w:val="18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8"/>
                <w:szCs w:val="20"/>
              </w:rPr>
              <w:t xml:space="preserve">із </w:t>
            </w:r>
            <w:r>
              <w:rPr>
                <w:rFonts w:ascii="Times New Roman" w:hAnsi="Times New Roman"/>
                <w:i/>
                <w:iCs/>
                <w:sz w:val="18"/>
                <w:szCs w:val="20"/>
                <w:lang w:val="en-US"/>
              </w:rPr>
              <w:t>HR</w:t>
            </w:r>
            <w:r>
              <w:rPr>
                <w:rFonts w:ascii="Times New Roman" w:hAnsi="Times New Roman"/>
                <w:i/>
                <w:iCs/>
                <w:sz w:val="18"/>
                <w:szCs w:val="20"/>
              </w:rPr>
              <w:t xml:space="preserve"> службою та її процесами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C023FB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9A623A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C023FB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4A" w:rsidRDefault="00F5344A" w:rsidP="00F534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4A" w:rsidRDefault="00F5344A" w:rsidP="00F534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0F348D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48D" w:rsidTr="000F348D">
        <w:trPr>
          <w:trHeight w:val="4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4A" w:rsidRDefault="009A623A" w:rsidP="009A62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Тема 6. </w:t>
            </w:r>
            <w:r w:rsidR="00F5344A" w:rsidRPr="00F5344A">
              <w:rPr>
                <w:rFonts w:ascii="Times New Roman" w:hAnsi="Times New Roman"/>
                <w:sz w:val="20"/>
                <w:szCs w:val="20"/>
              </w:rPr>
              <w:t>Планування та формування персоналу</w:t>
            </w:r>
          </w:p>
          <w:p w:rsidR="000F348D" w:rsidRPr="00F5344A" w:rsidRDefault="000F348D" w:rsidP="000F34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20"/>
              </w:rPr>
              <w:t xml:space="preserve">Мета: ознайомитися із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плануванням та формуванням персоналу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C023FB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F5344A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C023FB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4A" w:rsidRDefault="00F5344A" w:rsidP="00F534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4A" w:rsidRDefault="00F5344A" w:rsidP="00F534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0F348D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48D" w:rsidTr="000F348D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44A" w:rsidRDefault="009A623A" w:rsidP="009A62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Тема 7. </w:t>
            </w:r>
            <w:r w:rsidR="00F5344A" w:rsidRPr="00F5344A">
              <w:rPr>
                <w:rFonts w:ascii="Times New Roman" w:hAnsi="Times New Roman"/>
                <w:sz w:val="20"/>
                <w:szCs w:val="20"/>
              </w:rPr>
              <w:t>Адаптація та утримання персоналу</w:t>
            </w:r>
          </w:p>
          <w:p w:rsidR="000F348D" w:rsidRPr="00F5344A" w:rsidRDefault="000F348D" w:rsidP="000F34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20"/>
              </w:rPr>
              <w:t xml:space="preserve">Мета: ознайомитися із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адаптацією та утриманням персоналу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C023FB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F5344A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F5344A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4A" w:rsidRDefault="00F5344A" w:rsidP="00F534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44A" w:rsidRDefault="00F5344A" w:rsidP="00F534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44A" w:rsidRDefault="000F348D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44A" w:rsidRDefault="00F5344A" w:rsidP="00F534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48D" w:rsidTr="000F348D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23A" w:rsidRDefault="009A623A" w:rsidP="009A623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Тема 8. </w:t>
            </w:r>
            <w:r w:rsidR="000F348D" w:rsidRPr="000F348D">
              <w:rPr>
                <w:rFonts w:ascii="Times New Roman" w:hAnsi="Times New Roman"/>
                <w:sz w:val="20"/>
                <w:szCs w:val="20"/>
              </w:rPr>
              <w:t>Управління розвитком та навчанням персоналу</w:t>
            </w:r>
          </w:p>
          <w:p w:rsidR="009A623A" w:rsidRDefault="009A623A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18"/>
                <w:szCs w:val="20"/>
              </w:rPr>
              <w:t xml:space="preserve">Мета: ознайомитися з </w:t>
            </w:r>
            <w:r w:rsidR="000F348D">
              <w:rPr>
                <w:rFonts w:ascii="Times New Roman" w:hAnsi="Times New Roman"/>
                <w:i/>
                <w:sz w:val="18"/>
                <w:szCs w:val="20"/>
              </w:rPr>
              <w:t>управлінням розвитку та навчанням персоналу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C023FB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C023FB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C023FB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23A" w:rsidRDefault="009A623A" w:rsidP="009A623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23A" w:rsidRDefault="009A623A" w:rsidP="009A623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0F348D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48D" w:rsidTr="000F348D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48D" w:rsidRPr="000F348D" w:rsidRDefault="009A623A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Тема 9. </w:t>
            </w:r>
            <w:r w:rsidR="000F348D" w:rsidRPr="000F348D">
              <w:rPr>
                <w:rFonts w:ascii="Times New Roman" w:hAnsi="Times New Roman"/>
                <w:sz w:val="20"/>
                <w:szCs w:val="20"/>
              </w:rPr>
              <w:t>Управління кар’єрою та талантами</w:t>
            </w:r>
          </w:p>
          <w:p w:rsidR="009A623A" w:rsidRDefault="009A623A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18"/>
                <w:szCs w:val="20"/>
              </w:rPr>
              <w:t xml:space="preserve">Мета: закріпити поняття </w:t>
            </w:r>
            <w:r w:rsidR="000F348D">
              <w:rPr>
                <w:rFonts w:ascii="Times New Roman" w:hAnsi="Times New Roman"/>
                <w:i/>
                <w:sz w:val="18"/>
                <w:szCs w:val="20"/>
              </w:rPr>
              <w:t>кар’єра та управління талантами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C023FB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C023FB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C023FB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23A" w:rsidRDefault="009A623A" w:rsidP="009A623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23A" w:rsidRDefault="009A623A" w:rsidP="009A623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0F348D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623A" w:rsidTr="000F348D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48D" w:rsidRDefault="009A623A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Тема 10. </w:t>
            </w:r>
            <w:r w:rsidR="000F348D" w:rsidRPr="000F348D">
              <w:rPr>
                <w:rFonts w:ascii="Times New Roman" w:hAnsi="Times New Roman"/>
                <w:sz w:val="20"/>
                <w:szCs w:val="20"/>
              </w:rPr>
              <w:t>Управління мобільністю та рухом персоналу</w:t>
            </w:r>
          </w:p>
          <w:p w:rsidR="009A623A" w:rsidRDefault="000F348D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18"/>
                <w:szCs w:val="20"/>
              </w:rPr>
              <w:t>Мета: визначити особливості управління мобільністю та рухом персоналу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C023FB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C023FB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C023FB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23A" w:rsidRDefault="009A623A" w:rsidP="009A623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23A" w:rsidRDefault="009A623A" w:rsidP="009A623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C023FB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3A" w:rsidRDefault="009A623A" w:rsidP="009A6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48D" w:rsidTr="000F348D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1E6" w:rsidRDefault="005871E6" w:rsidP="00756A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Разом за змістовим модулем 1</w:t>
            </w:r>
          </w:p>
          <w:p w:rsidR="000F348D" w:rsidRDefault="000F348D" w:rsidP="00756A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Форма контролю-</w:t>
            </w:r>
            <w:r w:rsidRPr="000F348D">
              <w:rPr>
                <w:rFonts w:ascii="Times New Roman" w:hAnsi="Times New Roman"/>
                <w:b/>
                <w:bCs/>
                <w:sz w:val="20"/>
                <w:szCs w:val="20"/>
              </w:rPr>
              <w:t>залік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0F348D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1E6" w:rsidRDefault="000F348D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71E6" w:rsidTr="009A623A">
        <w:trPr>
          <w:cantSplit/>
          <w:trHeight w:val="221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Змістовий модуль 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Теорія та практика HR-управління</w:t>
            </w:r>
          </w:p>
        </w:tc>
      </w:tr>
      <w:tr w:rsidR="000F348D" w:rsidTr="00C023FB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348D" w:rsidRPr="000F348D" w:rsidRDefault="000F348D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 11</w:t>
            </w:r>
            <w:r w:rsidR="005871E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0F348D">
              <w:rPr>
                <w:rFonts w:ascii="Times New Roman" w:hAnsi="Times New Roman"/>
                <w:sz w:val="20"/>
                <w:szCs w:val="20"/>
              </w:rPr>
              <w:t>Управління взаєминами та досвідом працівників</w:t>
            </w:r>
          </w:p>
          <w:p w:rsidR="005871E6" w:rsidRDefault="005871E6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18"/>
                <w:szCs w:val="20"/>
              </w:rPr>
              <w:t xml:space="preserve">Мета: вивчити </w:t>
            </w:r>
            <w:r w:rsidR="000F348D">
              <w:rPr>
                <w:rFonts w:ascii="Times New Roman" w:hAnsi="Times New Roman"/>
                <w:bCs/>
                <w:i/>
                <w:sz w:val="18"/>
                <w:szCs w:val="20"/>
              </w:rPr>
              <w:t>управління взаєминами та досвідом працівників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023FB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E6" w:rsidRDefault="005871E6" w:rsidP="00756AE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E6" w:rsidRDefault="005871E6" w:rsidP="00756AE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48D" w:rsidTr="00C023FB">
        <w:trPr>
          <w:trHeight w:val="4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348D" w:rsidRPr="000F348D" w:rsidRDefault="000F348D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 12</w:t>
            </w:r>
            <w:r w:rsidR="005871E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0F348D">
              <w:rPr>
                <w:rFonts w:ascii="Times New Roman" w:hAnsi="Times New Roman"/>
                <w:sz w:val="20"/>
                <w:szCs w:val="20"/>
              </w:rPr>
              <w:t>Управління робочим часом і продуктивністю</w:t>
            </w:r>
          </w:p>
          <w:p w:rsidR="005871E6" w:rsidRDefault="005871E6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18"/>
                <w:szCs w:val="20"/>
              </w:rPr>
              <w:t xml:space="preserve">Мета: вивчити </w:t>
            </w:r>
            <w:r w:rsidR="000F348D">
              <w:rPr>
                <w:rFonts w:ascii="Times New Roman" w:hAnsi="Times New Roman"/>
                <w:i/>
                <w:sz w:val="18"/>
                <w:szCs w:val="20"/>
              </w:rPr>
              <w:t>управління робочим часом і продуктивністю</w:t>
            </w:r>
            <w:r>
              <w:rPr>
                <w:rFonts w:ascii="Times New Roman" w:hAnsi="Times New Roman"/>
                <w:i/>
                <w:sz w:val="18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023FB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E6" w:rsidRDefault="005871E6" w:rsidP="00756AE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E6" w:rsidRDefault="005871E6" w:rsidP="00756AE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48D" w:rsidTr="00C023FB">
        <w:trPr>
          <w:trHeight w:val="6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348D" w:rsidRPr="000F348D" w:rsidRDefault="000F348D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 13</w:t>
            </w:r>
            <w:r w:rsidR="005871E6">
              <w:rPr>
                <w:rFonts w:ascii="Times New Roman" w:hAnsi="Times New Roman"/>
                <w:sz w:val="20"/>
                <w:szCs w:val="20"/>
              </w:rPr>
              <w:t>.</w:t>
            </w:r>
            <w:r w:rsidRPr="000F348D">
              <w:rPr>
                <w:rFonts w:ascii="Times New Roman" w:hAnsi="Times New Roman"/>
                <w:sz w:val="20"/>
                <w:szCs w:val="20"/>
              </w:rPr>
              <w:t xml:space="preserve"> Ресурсне та цифрове забезпечення HRM</w:t>
            </w:r>
          </w:p>
          <w:p w:rsidR="005871E6" w:rsidRPr="000F348D" w:rsidRDefault="005871E6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i/>
                <w:sz w:val="18"/>
                <w:szCs w:val="20"/>
              </w:rPr>
              <w:t xml:space="preserve">Мета: ознайомитись з </w:t>
            </w:r>
            <w:r w:rsidR="000F348D">
              <w:rPr>
                <w:rFonts w:ascii="Times New Roman" w:hAnsi="Times New Roman"/>
                <w:i/>
                <w:sz w:val="18"/>
                <w:szCs w:val="20"/>
              </w:rPr>
              <w:t xml:space="preserve">ресурсним та цифровим забезпеченням </w:t>
            </w:r>
            <w:r w:rsidR="000F348D">
              <w:rPr>
                <w:rFonts w:ascii="Times New Roman" w:hAnsi="Times New Roman"/>
                <w:i/>
                <w:sz w:val="18"/>
                <w:szCs w:val="20"/>
                <w:lang w:val="en-US"/>
              </w:rPr>
              <w:t>HRM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E6" w:rsidRDefault="005871E6" w:rsidP="00756AE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E6" w:rsidRDefault="005871E6" w:rsidP="00756AE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48D" w:rsidTr="00C023FB">
        <w:trPr>
          <w:trHeight w:val="4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348D" w:rsidRPr="000F348D" w:rsidRDefault="000F348D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 14</w:t>
            </w:r>
            <w:r w:rsidR="005871E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0F348D">
              <w:rPr>
                <w:rFonts w:ascii="Times New Roman" w:hAnsi="Times New Roman"/>
                <w:sz w:val="20"/>
                <w:szCs w:val="20"/>
              </w:rPr>
              <w:t>Оцінювання результативності персоналу</w:t>
            </w:r>
          </w:p>
          <w:p w:rsidR="005871E6" w:rsidRPr="000F348D" w:rsidRDefault="005871E6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18"/>
                <w:szCs w:val="20"/>
              </w:rPr>
              <w:t xml:space="preserve">Мета: </w:t>
            </w:r>
            <w:r w:rsidR="000F348D">
              <w:rPr>
                <w:rFonts w:ascii="Times New Roman" w:hAnsi="Times New Roman"/>
                <w:i/>
                <w:sz w:val="18"/>
                <w:szCs w:val="20"/>
              </w:rPr>
              <w:t>визначати результативність персоналу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E6" w:rsidRDefault="005871E6" w:rsidP="00756AE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E6" w:rsidRDefault="005871E6" w:rsidP="00756AE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48D" w:rsidTr="000F348D">
        <w:trPr>
          <w:trHeight w:val="4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348D" w:rsidRDefault="000F348D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Тема 15. </w:t>
            </w:r>
            <w:r w:rsidRPr="000F348D">
              <w:rPr>
                <w:rFonts w:ascii="Times New Roman" w:hAnsi="Times New Roman"/>
                <w:sz w:val="20"/>
                <w:szCs w:val="20"/>
              </w:rPr>
              <w:t>Інновації та майбутнє HRM</w:t>
            </w:r>
          </w:p>
          <w:p w:rsidR="000F348D" w:rsidRPr="000F348D" w:rsidRDefault="000F348D" w:rsidP="000F34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i/>
                <w:sz w:val="18"/>
                <w:szCs w:val="20"/>
              </w:rPr>
              <w:t xml:space="preserve">Мета: визначати вплив інновацій на </w:t>
            </w:r>
            <w:r>
              <w:rPr>
                <w:rFonts w:ascii="Times New Roman" w:hAnsi="Times New Roman"/>
                <w:i/>
                <w:sz w:val="18"/>
                <w:szCs w:val="20"/>
                <w:lang w:val="en-US"/>
              </w:rPr>
              <w:t>HRM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8D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8D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8D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8D" w:rsidRDefault="000F348D" w:rsidP="00756AE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8D" w:rsidRDefault="000F348D" w:rsidP="00756AE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8D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8D" w:rsidRDefault="000F348D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8D" w:rsidRDefault="000F348D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8D" w:rsidRDefault="000F348D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8D" w:rsidRDefault="000F348D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8D" w:rsidRDefault="000F348D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8D" w:rsidRDefault="000F348D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F348D" w:rsidTr="00C023FB">
        <w:trPr>
          <w:trHeight w:val="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1E6" w:rsidRDefault="005871E6" w:rsidP="00756A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Разом за змістовим модулем 2</w:t>
            </w:r>
          </w:p>
          <w:p w:rsidR="000F348D" w:rsidRPr="000F348D" w:rsidRDefault="000F348D" w:rsidP="00756AE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Форма контролю - </w:t>
            </w:r>
            <w:r w:rsidRPr="000F348D">
              <w:rPr>
                <w:rFonts w:ascii="Times New Roman" w:hAnsi="Times New Roman"/>
                <w:b/>
                <w:bCs/>
                <w:sz w:val="20"/>
                <w:szCs w:val="20"/>
              </w:rPr>
              <w:t>екзамен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Pr="000F348D" w:rsidRDefault="000F348D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1E6" w:rsidRDefault="00C023FB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1E6" w:rsidRDefault="00C023FB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E6" w:rsidRDefault="005871E6" w:rsidP="00756A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871E6" w:rsidRPr="007677DC" w:rsidRDefault="005871E6" w:rsidP="005871E6">
      <w:pPr>
        <w:pStyle w:val="a5"/>
        <w:spacing w:before="0" w:beforeAutospacing="0" w:after="0" w:afterAutospacing="0"/>
        <w:ind w:left="144"/>
        <w:jc w:val="center"/>
        <w:rPr>
          <w:rFonts w:eastAsia="+mn-ea"/>
          <w:b/>
          <w:bCs/>
          <w:color w:val="000000"/>
          <w:kern w:val="24"/>
          <w:sz w:val="20"/>
          <w:szCs w:val="32"/>
        </w:rPr>
      </w:pPr>
    </w:p>
    <w:p w:rsidR="00756AED" w:rsidRDefault="00756AED" w:rsidP="00756AE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7" w:name="_Hlk208860675"/>
      <w:r w:rsidRPr="007507B1">
        <w:rPr>
          <w:rFonts w:ascii="Times New Roman" w:hAnsi="Times New Roman"/>
          <w:b/>
          <w:bCs/>
          <w:sz w:val="24"/>
          <w:szCs w:val="24"/>
        </w:rPr>
        <w:t>Тематика лекційних занять з переліком питань</w:t>
      </w: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556"/>
        <w:gridCol w:w="7896"/>
        <w:gridCol w:w="1177"/>
      </w:tblGrid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789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Назва теми з основними питаннями</w:t>
            </w:r>
          </w:p>
        </w:tc>
        <w:tc>
          <w:tcPr>
            <w:tcW w:w="1177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Кількість годин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896" w:type="dxa"/>
            <w:vAlign w:val="bottom"/>
          </w:tcPr>
          <w:p w:rsidR="00C903F2" w:rsidRPr="00997B50" w:rsidRDefault="00C903F2" w:rsidP="00C903F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1. Сучасний світ та HRM-технології</w:t>
            </w:r>
          </w:p>
          <w:p w:rsidR="00C903F2" w:rsidRPr="00997B50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997B50" w:rsidRDefault="00C903F2" w:rsidP="002315CC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1.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Глобальні тренди трансформації праці: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діджиталізація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гіг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-економіка, віддалена робота.</w:t>
            </w:r>
          </w:p>
          <w:p w:rsidR="00C903F2" w:rsidRPr="00997B50" w:rsidRDefault="00C903F2" w:rsidP="002315CC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Концепція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People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Analytics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і роль даних у прийнятті HR-рішень.</w:t>
            </w:r>
          </w:p>
          <w:p w:rsidR="00C903F2" w:rsidRPr="00997B50" w:rsidRDefault="00C903F2" w:rsidP="002315CC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Нові HR-технології: ATS, HRIS, AI у рекрутингу та розвитку персоналу.</w:t>
            </w:r>
          </w:p>
          <w:p w:rsidR="00C903F2" w:rsidRPr="00C903F2" w:rsidRDefault="00C903F2" w:rsidP="002315CC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Вплив штучного інтелекту та автоматизації на ринок праці.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896" w:type="dxa"/>
            <w:vAlign w:val="bottom"/>
          </w:tcPr>
          <w:p w:rsidR="00C903F2" w:rsidRPr="00997B50" w:rsidRDefault="00C903F2" w:rsidP="00C903F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2. Стратегія та політика управління людським капіталом</w:t>
            </w:r>
          </w:p>
          <w:p w:rsidR="00C903F2" w:rsidRPr="00997B50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997B50" w:rsidRDefault="00C903F2" w:rsidP="002315CC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1.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Поняття стратегії HRM і її зв’язок із загальною стратегією бізнесу.</w:t>
            </w:r>
          </w:p>
          <w:p w:rsidR="00C903F2" w:rsidRPr="00997B50" w:rsidRDefault="00C903F2" w:rsidP="002315CC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HR як стратегічний партнер організації.</w:t>
            </w:r>
          </w:p>
          <w:p w:rsidR="00C903F2" w:rsidRPr="00997B50" w:rsidRDefault="00C903F2" w:rsidP="002315CC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Політики управління талантами, компенсаціями, розвитком.</w:t>
            </w:r>
          </w:p>
          <w:p w:rsidR="00C903F2" w:rsidRPr="00C903F2" w:rsidRDefault="00C903F2" w:rsidP="002315CC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KPI HR-департаменту в контексті цілей компанії.</w:t>
            </w:r>
          </w:p>
        </w:tc>
        <w:tc>
          <w:tcPr>
            <w:tcW w:w="1177" w:type="dxa"/>
            <w:vAlign w:val="center"/>
          </w:tcPr>
          <w:p w:rsidR="00C903F2" w:rsidRPr="00C903F2" w:rsidRDefault="00C903F2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3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896" w:type="dxa"/>
            <w:vAlign w:val="bottom"/>
          </w:tcPr>
          <w:p w:rsidR="00C903F2" w:rsidRPr="00997B50" w:rsidRDefault="00C903F2" w:rsidP="00C903F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3. Управління умовами та безпекою праці</w:t>
            </w:r>
          </w:p>
          <w:p w:rsidR="00C903F2" w:rsidRPr="00997B50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997B50" w:rsidRDefault="00C903F2" w:rsidP="002315CC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1.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Основи охорони праці та сучасні стандарти безпеки.</w:t>
            </w:r>
          </w:p>
          <w:p w:rsidR="00C903F2" w:rsidRPr="00997B50" w:rsidRDefault="00C903F2" w:rsidP="002315CC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Психологічна безпека та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well-being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команді.</w:t>
            </w:r>
          </w:p>
          <w:p w:rsidR="00C903F2" w:rsidRPr="00997B50" w:rsidRDefault="00C903F2" w:rsidP="002315CC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Управління ризиками на робочому місці.</w:t>
            </w:r>
          </w:p>
          <w:p w:rsidR="00C903F2" w:rsidRPr="00C903F2" w:rsidRDefault="00C903F2" w:rsidP="002315CC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Культура безпеки як елемент корпоративної культури.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896" w:type="dxa"/>
            <w:vAlign w:val="bottom"/>
          </w:tcPr>
          <w:p w:rsidR="00C903F2" w:rsidRPr="00997B50" w:rsidRDefault="00C903F2" w:rsidP="00C903F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4. Соціально-психологічні аспекти HRM</w:t>
            </w:r>
          </w:p>
          <w:p w:rsidR="00C903F2" w:rsidRPr="00997B50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997B50" w:rsidRDefault="00C903F2" w:rsidP="002315CC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1.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Соціально-психологічний клімат в організації.</w:t>
            </w:r>
          </w:p>
          <w:p w:rsidR="00C903F2" w:rsidRPr="00997B50" w:rsidRDefault="00C903F2" w:rsidP="002315CC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Мотивація, емоційний інтелект і лідерство.</w:t>
            </w:r>
          </w:p>
          <w:p w:rsidR="00C903F2" w:rsidRPr="00997B50" w:rsidRDefault="00C903F2" w:rsidP="002315CC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Управління конфліктами та стресами.</w:t>
            </w:r>
          </w:p>
          <w:p w:rsidR="00C903F2" w:rsidRPr="00C903F2" w:rsidRDefault="00C903F2" w:rsidP="002315CC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Психологічна підтримка працівників під час криз.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896" w:type="dxa"/>
            <w:vAlign w:val="bottom"/>
          </w:tcPr>
          <w:p w:rsidR="00C903F2" w:rsidRPr="00997B50" w:rsidRDefault="00C903F2" w:rsidP="00C903F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5. HR-служба та управління HR-процесами</w:t>
            </w:r>
          </w:p>
          <w:p w:rsidR="00C903F2" w:rsidRPr="00997B50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997B50" w:rsidRDefault="00C903F2" w:rsidP="002315CC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1.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Структура HR-служби та її функціональні напрями.</w:t>
            </w:r>
          </w:p>
          <w:p w:rsidR="00C903F2" w:rsidRPr="00997B50" w:rsidRDefault="00C903F2" w:rsidP="002315CC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Бізнес-процеси HR: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рекрутинг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адаптація, розвиток, оцінка.</w:t>
            </w:r>
          </w:p>
          <w:p w:rsidR="00C903F2" w:rsidRPr="00997B50" w:rsidRDefault="00C903F2" w:rsidP="002315CC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Автоматизація HR-процесів.</w:t>
            </w:r>
          </w:p>
          <w:p w:rsidR="00C903F2" w:rsidRPr="00C903F2" w:rsidRDefault="00C903F2" w:rsidP="002315CC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HR як внутрішній консультант бізнесу.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896" w:type="dxa"/>
            <w:vAlign w:val="bottom"/>
          </w:tcPr>
          <w:p w:rsidR="00C903F2" w:rsidRPr="00997B50" w:rsidRDefault="00C903F2" w:rsidP="00C903F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6. Планування та формування персоналу</w:t>
            </w:r>
          </w:p>
          <w:p w:rsidR="00C903F2" w:rsidRPr="00997B50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997B50" w:rsidRDefault="00C903F2" w:rsidP="002315CC">
            <w:pPr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lastRenderedPageBreak/>
              <w:t xml:space="preserve">1.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Сутність планування персоналу та його етапи.</w:t>
            </w:r>
          </w:p>
          <w:p w:rsidR="00C903F2" w:rsidRPr="00997B50" w:rsidRDefault="00C903F2" w:rsidP="002315CC">
            <w:pPr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Методи прогнозування потреб у кадрах.</w:t>
            </w:r>
          </w:p>
          <w:p w:rsidR="00C903F2" w:rsidRPr="00997B50" w:rsidRDefault="00C903F2" w:rsidP="002315CC">
            <w:pPr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Джерела залучення персоналу.</w:t>
            </w:r>
          </w:p>
          <w:p w:rsidR="00C903F2" w:rsidRPr="00C903F2" w:rsidRDefault="00C903F2" w:rsidP="002315CC">
            <w:pPr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Роль HR-аналітики у плануванні чисельності.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7896" w:type="dxa"/>
            <w:vAlign w:val="bottom"/>
          </w:tcPr>
          <w:p w:rsidR="00C903F2" w:rsidRPr="00997B50" w:rsidRDefault="00C903F2" w:rsidP="00C903F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7. Адаптація та утримання персоналу</w:t>
            </w:r>
          </w:p>
          <w:p w:rsidR="00C903F2" w:rsidRPr="00997B50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997B50" w:rsidRDefault="00C903F2" w:rsidP="002315CC">
            <w:pPr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1.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Види адаптації: професійна, соціальна, корпоративна.</w:t>
            </w:r>
          </w:p>
          <w:p w:rsidR="00C903F2" w:rsidRPr="00997B50" w:rsidRDefault="00C903F2" w:rsidP="002315CC">
            <w:pPr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Інструменти утримання працівників.</w:t>
            </w:r>
          </w:p>
          <w:p w:rsidR="00C903F2" w:rsidRPr="00997B50" w:rsidRDefault="00C903F2" w:rsidP="002315CC">
            <w:pPr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Програми наставництва та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buddy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-системи.</w:t>
            </w:r>
          </w:p>
          <w:p w:rsidR="00C903F2" w:rsidRPr="00C903F2" w:rsidRDefault="00C903F2" w:rsidP="002315CC">
            <w:pPr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Вимірювання ефективності адаптації.</w:t>
            </w:r>
          </w:p>
        </w:tc>
        <w:tc>
          <w:tcPr>
            <w:tcW w:w="1177" w:type="dxa"/>
            <w:vAlign w:val="center"/>
          </w:tcPr>
          <w:p w:rsidR="00C903F2" w:rsidRPr="00C903F2" w:rsidRDefault="00C903F2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3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7896" w:type="dxa"/>
            <w:vAlign w:val="bottom"/>
          </w:tcPr>
          <w:p w:rsidR="00C903F2" w:rsidRPr="00997B50" w:rsidRDefault="00C903F2" w:rsidP="00C903F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8. Управління розвитком та навчанням персоналу</w:t>
            </w:r>
          </w:p>
          <w:p w:rsidR="00C903F2" w:rsidRPr="00997B50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997B50" w:rsidRDefault="00C903F2" w:rsidP="002315CC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1.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Концепція безперервного навчання (L&amp;D,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Lifelong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Learning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).</w:t>
            </w:r>
          </w:p>
          <w:p w:rsidR="00C903F2" w:rsidRPr="00997B50" w:rsidRDefault="00C903F2" w:rsidP="002315CC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Формати корпоративного навчання.</w:t>
            </w:r>
          </w:p>
          <w:p w:rsidR="00C903F2" w:rsidRPr="00997B50" w:rsidRDefault="00C903F2" w:rsidP="002315CC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Визначення потреб у навчанні.</w:t>
            </w:r>
          </w:p>
          <w:p w:rsidR="00C903F2" w:rsidRPr="00C903F2" w:rsidRDefault="00C903F2" w:rsidP="002315CC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ROI від навчання та оцінка ефективності.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7896" w:type="dxa"/>
            <w:vAlign w:val="bottom"/>
          </w:tcPr>
          <w:p w:rsidR="00C903F2" w:rsidRPr="00997B50" w:rsidRDefault="00C903F2" w:rsidP="00C903F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9. Управління кар’єрою та талантами</w:t>
            </w:r>
          </w:p>
          <w:p w:rsidR="00C903F2" w:rsidRPr="00997B50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997B50" w:rsidRDefault="00C903F2" w:rsidP="002315CC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1.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Моделі кар’єрного росту та управління талантами.</w:t>
            </w:r>
          </w:p>
          <w:p w:rsidR="00C903F2" w:rsidRPr="00997B50" w:rsidRDefault="00C903F2" w:rsidP="002315CC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Побудова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talent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pipeline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  <w:p w:rsidR="00C903F2" w:rsidRPr="00997B50" w:rsidRDefault="00C903F2" w:rsidP="002315CC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Індивідуальні плани розвитку (IDP).</w:t>
            </w:r>
          </w:p>
          <w:p w:rsidR="00C903F2" w:rsidRPr="00C903F2" w:rsidRDefault="00C903F2" w:rsidP="002315CC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Наставництво та коучинг у HR-практиках.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896" w:type="dxa"/>
            <w:vAlign w:val="bottom"/>
          </w:tcPr>
          <w:p w:rsidR="00C903F2" w:rsidRPr="00C903F2" w:rsidRDefault="00C903F2" w:rsidP="00C903F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10. Управління мобільністю та рухом персоналу</w:t>
            </w:r>
          </w:p>
          <w:p w:rsidR="00C903F2" w:rsidRPr="00C903F2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C903F2" w:rsidRDefault="00C903F2" w:rsidP="002315CC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1. </w:t>
            </w: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Види кадрової мобільності: горизонтальна, вертикальна, географічна.</w:t>
            </w:r>
          </w:p>
          <w:p w:rsidR="00C903F2" w:rsidRPr="00C903F2" w:rsidRDefault="00C903F2" w:rsidP="002315CC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Ротація та внутрішній ринок праці.</w:t>
            </w:r>
          </w:p>
          <w:p w:rsidR="00C903F2" w:rsidRPr="00C903F2" w:rsidRDefault="00C903F2" w:rsidP="002315CC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Планування кар’єрних переходів.</w:t>
            </w:r>
          </w:p>
          <w:p w:rsidR="00C903F2" w:rsidRPr="00C903F2" w:rsidRDefault="00C903F2" w:rsidP="002315CC">
            <w:pPr>
              <w:numPr>
                <w:ilvl w:val="0"/>
                <w:numId w:val="2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Підхід “</w:t>
            </w:r>
            <w:proofErr w:type="spellStart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right</w:t>
            </w:r>
            <w:proofErr w:type="spellEnd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person</w:t>
            </w:r>
            <w:proofErr w:type="spellEnd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right</w:t>
            </w:r>
            <w:proofErr w:type="spellEnd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place</w:t>
            </w:r>
            <w:proofErr w:type="spellEnd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right</w:t>
            </w:r>
            <w:proofErr w:type="spellEnd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time</w:t>
            </w:r>
            <w:proofErr w:type="spellEnd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”.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896" w:type="dxa"/>
            <w:vAlign w:val="bottom"/>
          </w:tcPr>
          <w:p w:rsidR="00C903F2" w:rsidRPr="00C903F2" w:rsidRDefault="00C903F2" w:rsidP="00C903F2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11. Управління взаєминами та досвідом працівників</w:t>
            </w:r>
          </w:p>
          <w:p w:rsidR="00C903F2" w:rsidRPr="00C903F2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C903F2" w:rsidRDefault="00C903F2" w:rsidP="002315CC">
            <w:pPr>
              <w:numPr>
                <w:ilvl w:val="0"/>
                <w:numId w:val="26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1. </w:t>
            </w: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Концепція </w:t>
            </w:r>
            <w:proofErr w:type="spellStart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Employee</w:t>
            </w:r>
            <w:proofErr w:type="spellEnd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Experience</w:t>
            </w:r>
            <w:proofErr w:type="spellEnd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(EX).</w:t>
            </w:r>
          </w:p>
          <w:p w:rsidR="00C903F2" w:rsidRPr="00C903F2" w:rsidRDefault="00C903F2" w:rsidP="002315CC">
            <w:pPr>
              <w:numPr>
                <w:ilvl w:val="0"/>
                <w:numId w:val="26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HR як архітектор корпоративної культури.</w:t>
            </w:r>
          </w:p>
          <w:p w:rsidR="00C903F2" w:rsidRPr="00C903F2" w:rsidRDefault="00C903F2" w:rsidP="002315CC">
            <w:pPr>
              <w:numPr>
                <w:ilvl w:val="0"/>
                <w:numId w:val="26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Комунікація, довіра, емоційний зв’язок із брендом.</w:t>
            </w:r>
          </w:p>
          <w:p w:rsidR="00C903F2" w:rsidRPr="00CE2DEA" w:rsidRDefault="00C903F2" w:rsidP="002315CC">
            <w:pPr>
              <w:numPr>
                <w:ilvl w:val="0"/>
                <w:numId w:val="26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Методи вимірювання задоволеності (</w:t>
            </w:r>
            <w:proofErr w:type="spellStart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eNPS</w:t>
            </w:r>
            <w:proofErr w:type="spellEnd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опитування, фокус-групи).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896" w:type="dxa"/>
            <w:vAlign w:val="bottom"/>
          </w:tcPr>
          <w:p w:rsidR="00C903F2" w:rsidRPr="00C903F2" w:rsidRDefault="00C903F2" w:rsidP="00CE2DE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12. Управління робочим часом і продуктивністю</w:t>
            </w:r>
          </w:p>
          <w:p w:rsidR="00C903F2" w:rsidRPr="00C903F2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C903F2" w:rsidRDefault="00CE2DEA" w:rsidP="002315CC">
            <w:pPr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1.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Системи обліку робочого часу та контролю ефективності.</w:t>
            </w:r>
          </w:p>
          <w:p w:rsidR="00C903F2" w:rsidRPr="00C903F2" w:rsidRDefault="00CE2DEA" w:rsidP="002315CC">
            <w:pPr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Продуктивність </w:t>
            </w:r>
            <w:proofErr w:type="spellStart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vs</w:t>
            </w:r>
            <w:proofErr w:type="spellEnd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залученість</w:t>
            </w:r>
            <w:proofErr w:type="spellEnd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  <w:p w:rsidR="00C903F2" w:rsidRPr="00C903F2" w:rsidRDefault="00CE2DEA" w:rsidP="002315CC">
            <w:pPr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Методи підвищення ефективності (OKR, KPI, </w:t>
            </w:r>
            <w:proofErr w:type="spellStart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Agile</w:t>
            </w:r>
            <w:proofErr w:type="spellEnd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).</w:t>
            </w:r>
          </w:p>
          <w:p w:rsidR="00C903F2" w:rsidRPr="00CE2DEA" w:rsidRDefault="00CE2DEA" w:rsidP="002315CC">
            <w:pPr>
              <w:numPr>
                <w:ilvl w:val="0"/>
                <w:numId w:val="28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Вплив гнучких графіків та </w:t>
            </w:r>
            <w:proofErr w:type="spellStart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remote</w:t>
            </w:r>
            <w:proofErr w:type="spellEnd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work</w:t>
            </w:r>
            <w:proofErr w:type="spellEnd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896" w:type="dxa"/>
            <w:vAlign w:val="bottom"/>
          </w:tcPr>
          <w:p w:rsidR="00C903F2" w:rsidRPr="00C903F2" w:rsidRDefault="00C903F2" w:rsidP="00CE2DE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13. Ресурсне та цифрове забезпечення HRM</w:t>
            </w:r>
          </w:p>
          <w:p w:rsidR="00C903F2" w:rsidRPr="00C903F2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C903F2" w:rsidRDefault="00CE2DEA" w:rsidP="002315CC">
            <w:pPr>
              <w:numPr>
                <w:ilvl w:val="0"/>
                <w:numId w:val="30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1.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HRIS, ERP-системи та їх роль в управлінні персоналом.</w:t>
            </w:r>
          </w:p>
          <w:p w:rsidR="00C903F2" w:rsidRPr="00C903F2" w:rsidRDefault="00CE2DEA" w:rsidP="002315CC">
            <w:pPr>
              <w:numPr>
                <w:ilvl w:val="0"/>
                <w:numId w:val="30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HR-аналітика як інструмент стратегічних рішень.</w:t>
            </w:r>
          </w:p>
          <w:p w:rsidR="00C903F2" w:rsidRPr="00C903F2" w:rsidRDefault="00CE2DEA" w:rsidP="002315CC">
            <w:pPr>
              <w:numPr>
                <w:ilvl w:val="0"/>
                <w:numId w:val="30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Автоматизація процесів: від рекрутингу до оцінки.</w:t>
            </w:r>
          </w:p>
          <w:p w:rsidR="00C903F2" w:rsidRPr="00CE2DEA" w:rsidRDefault="00CE2DEA" w:rsidP="002315CC">
            <w:pPr>
              <w:numPr>
                <w:ilvl w:val="0"/>
                <w:numId w:val="30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Захист даних і етичні питання цифрового HR.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896" w:type="dxa"/>
            <w:vAlign w:val="bottom"/>
          </w:tcPr>
          <w:p w:rsidR="00C903F2" w:rsidRPr="00C903F2" w:rsidRDefault="00C903F2" w:rsidP="00CE2DE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14. Оцінювання результативності персоналу</w:t>
            </w:r>
          </w:p>
          <w:p w:rsidR="00C903F2" w:rsidRPr="00C903F2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C903F2" w:rsidRDefault="00CE2DEA" w:rsidP="002315CC">
            <w:pPr>
              <w:numPr>
                <w:ilvl w:val="0"/>
                <w:numId w:val="3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1.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Мета та принципи оцінювання персоналу.</w:t>
            </w:r>
          </w:p>
          <w:p w:rsidR="00C903F2" w:rsidRPr="00C903F2" w:rsidRDefault="00CE2DEA" w:rsidP="002315CC">
            <w:pPr>
              <w:numPr>
                <w:ilvl w:val="0"/>
                <w:numId w:val="3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Методи оцінки: 360°, KPI, BARS, MBO.</w:t>
            </w:r>
          </w:p>
          <w:p w:rsidR="00C903F2" w:rsidRPr="00C903F2" w:rsidRDefault="00CE2DEA" w:rsidP="002315CC">
            <w:pPr>
              <w:numPr>
                <w:ilvl w:val="0"/>
                <w:numId w:val="3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Вплив оцінки на мотивацію та розвиток.</w:t>
            </w:r>
          </w:p>
          <w:p w:rsidR="00C903F2" w:rsidRPr="00CE2DEA" w:rsidRDefault="00CE2DEA" w:rsidP="002315CC">
            <w:pPr>
              <w:numPr>
                <w:ilvl w:val="0"/>
                <w:numId w:val="32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Помилки та упередження в оцінюванні.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E2DE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896" w:type="dxa"/>
            <w:vAlign w:val="bottom"/>
          </w:tcPr>
          <w:p w:rsidR="00C903F2" w:rsidRPr="00C903F2" w:rsidRDefault="00C903F2" w:rsidP="00CE2DEA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15. Інновації та майбутнє HRM</w:t>
            </w:r>
          </w:p>
          <w:p w:rsidR="00C903F2" w:rsidRPr="00C903F2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Лекція:</w:t>
            </w:r>
          </w:p>
          <w:p w:rsidR="00C903F2" w:rsidRPr="00C903F2" w:rsidRDefault="00CE2DEA" w:rsidP="002315CC">
            <w:pPr>
              <w:numPr>
                <w:ilvl w:val="0"/>
                <w:numId w:val="3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lastRenderedPageBreak/>
              <w:t xml:space="preserve">1.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Нові ролі HR: HR </w:t>
            </w:r>
            <w:proofErr w:type="spellStart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Futurist</w:t>
            </w:r>
            <w:proofErr w:type="spellEnd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Culture</w:t>
            </w:r>
            <w:proofErr w:type="spellEnd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Architect</w:t>
            </w:r>
            <w:proofErr w:type="spellEnd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People</w:t>
            </w:r>
            <w:proofErr w:type="spellEnd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Scientist</w:t>
            </w:r>
            <w:proofErr w:type="spellEnd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</w:p>
          <w:p w:rsidR="00C903F2" w:rsidRPr="00C903F2" w:rsidRDefault="00CE2DEA" w:rsidP="002315CC">
            <w:pPr>
              <w:numPr>
                <w:ilvl w:val="0"/>
                <w:numId w:val="3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2.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Тенденції: HR-екосистеми, </w:t>
            </w:r>
            <w:proofErr w:type="spellStart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нейроменеджмент</w:t>
            </w:r>
            <w:proofErr w:type="spellEnd"/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біометричні дані.</w:t>
            </w:r>
          </w:p>
          <w:p w:rsidR="00C903F2" w:rsidRPr="00C903F2" w:rsidRDefault="00CE2DEA" w:rsidP="002315CC">
            <w:pPr>
              <w:numPr>
                <w:ilvl w:val="0"/>
                <w:numId w:val="3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Гібридні форми зайнятості та етика майбутнього HR.</w:t>
            </w:r>
          </w:p>
          <w:p w:rsidR="00C903F2" w:rsidRPr="00CE2DEA" w:rsidRDefault="00CE2DEA" w:rsidP="002315CC">
            <w:pPr>
              <w:numPr>
                <w:ilvl w:val="0"/>
                <w:numId w:val="34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4. </w:t>
            </w:r>
            <w:r w:rsidR="00C903F2"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Прогнозування навичок майбутнього.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</w:tr>
      <w:tr w:rsidR="00C903F2" w:rsidRPr="00C903F2" w:rsidTr="00C903F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9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 xml:space="preserve">Всього </w:t>
            </w:r>
          </w:p>
        </w:tc>
        <w:tc>
          <w:tcPr>
            <w:tcW w:w="1177" w:type="dxa"/>
            <w:vAlign w:val="center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</w:t>
            </w:r>
          </w:p>
        </w:tc>
      </w:tr>
    </w:tbl>
    <w:p w:rsidR="00C903F2" w:rsidRPr="007507B1" w:rsidRDefault="00C903F2" w:rsidP="00756AE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bookmarkEnd w:id="7"/>
    <w:p w:rsidR="00756AED" w:rsidRDefault="00756AED" w:rsidP="005871E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</w:pPr>
    </w:p>
    <w:p w:rsidR="006F1F05" w:rsidRPr="00D4423C" w:rsidRDefault="006F1F05" w:rsidP="006F1F0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8" w:name="_Hlk208861318"/>
      <w:r w:rsidRPr="00D4423C">
        <w:rPr>
          <w:rFonts w:ascii="Times New Roman" w:hAnsi="Times New Roman"/>
          <w:b/>
          <w:bCs/>
          <w:sz w:val="24"/>
          <w:szCs w:val="24"/>
        </w:rPr>
        <w:t>Тематика семінарських</w:t>
      </w:r>
      <w:r>
        <w:rPr>
          <w:rFonts w:ascii="Times New Roman" w:hAnsi="Times New Roman"/>
          <w:b/>
          <w:bCs/>
          <w:sz w:val="24"/>
          <w:szCs w:val="24"/>
        </w:rPr>
        <w:t>/практичних</w:t>
      </w:r>
      <w:r w:rsidRPr="00D4423C">
        <w:rPr>
          <w:rFonts w:ascii="Times New Roman" w:hAnsi="Times New Roman"/>
          <w:b/>
          <w:bCs/>
          <w:sz w:val="24"/>
          <w:szCs w:val="24"/>
        </w:rPr>
        <w:t xml:space="preserve"> занять з переліком питань</w:t>
      </w:r>
    </w:p>
    <w:bookmarkEnd w:id="8"/>
    <w:p w:rsidR="00756AED" w:rsidRDefault="00756AED" w:rsidP="005871E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556"/>
        <w:gridCol w:w="7896"/>
        <w:gridCol w:w="1177"/>
      </w:tblGrid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789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Назва теми з основними питаннями</w:t>
            </w:r>
          </w:p>
        </w:tc>
        <w:tc>
          <w:tcPr>
            <w:tcW w:w="1177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Кількість годин</w:t>
            </w:r>
          </w:p>
        </w:tc>
      </w:tr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896" w:type="dxa"/>
            <w:vAlign w:val="bottom"/>
          </w:tcPr>
          <w:p w:rsidR="00997B50" w:rsidRPr="00997B50" w:rsidRDefault="00997B50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1. Сучасний світ та HRM-технології</w:t>
            </w:r>
          </w:p>
          <w:p w:rsidR="00997B50" w:rsidRPr="00997B50" w:rsidRDefault="00997B50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997B50" w:rsidRPr="00997B50" w:rsidRDefault="00997B50" w:rsidP="002315CC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Аналіз кейсів впровадження HR-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tech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у провідних компаніях.</w:t>
            </w:r>
          </w:p>
          <w:p w:rsidR="00997B50" w:rsidRPr="00997B50" w:rsidRDefault="00997B50" w:rsidP="002315CC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Дискусія: “Чи може AI замінити HR-менеджера?”</w:t>
            </w:r>
          </w:p>
          <w:p w:rsidR="00997B50" w:rsidRPr="00997B50" w:rsidRDefault="00997B50" w:rsidP="002315CC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Огляд інструментів (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ChatGPT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Notion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Workday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BambooHR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).</w:t>
            </w:r>
          </w:p>
          <w:p w:rsidR="00997B50" w:rsidRPr="00997B50" w:rsidRDefault="00997B50" w:rsidP="002315CC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Розробка моделі «цифрового HR майбутнього».</w:t>
            </w:r>
          </w:p>
          <w:p w:rsidR="006F1F05" w:rsidRPr="00C903F2" w:rsidRDefault="006F1F05" w:rsidP="00C903F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177" w:type="dxa"/>
            <w:vAlign w:val="center"/>
          </w:tcPr>
          <w:p w:rsidR="006F1F05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896" w:type="dxa"/>
            <w:vAlign w:val="bottom"/>
          </w:tcPr>
          <w:p w:rsidR="00997B50" w:rsidRPr="00997B50" w:rsidRDefault="00997B50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2. Стратегія та політика управління людським капіталом</w:t>
            </w:r>
          </w:p>
          <w:p w:rsidR="00997B50" w:rsidRPr="00997B50" w:rsidRDefault="00997B50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997B50" w:rsidRPr="00997B50" w:rsidRDefault="00997B50" w:rsidP="002315CC">
            <w:pPr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SWOT-аналіз HR-стратегії відомої компанії.</w:t>
            </w:r>
          </w:p>
          <w:p w:rsidR="00997B50" w:rsidRPr="00997B50" w:rsidRDefault="00997B50" w:rsidP="002315CC">
            <w:pPr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Розробка місії та цінностей HR-служби.</w:t>
            </w:r>
          </w:p>
          <w:p w:rsidR="00997B50" w:rsidRPr="00997B50" w:rsidRDefault="00997B50" w:rsidP="002315CC">
            <w:pPr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Обговорення кейсу “Як HR може впливати на прибутковість бізнесу”.</w:t>
            </w:r>
          </w:p>
          <w:p w:rsidR="00997B50" w:rsidRPr="00997B50" w:rsidRDefault="00997B50" w:rsidP="002315CC">
            <w:pPr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Мозковий штурм: стратегічні цілі HR на 5 років.</w:t>
            </w:r>
          </w:p>
          <w:p w:rsidR="006F1F05" w:rsidRPr="00C903F2" w:rsidRDefault="006F1F05" w:rsidP="00C903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7" w:type="dxa"/>
            <w:vAlign w:val="center"/>
          </w:tcPr>
          <w:p w:rsidR="006F1F05" w:rsidRPr="00C903F2" w:rsidRDefault="006F1F05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3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896" w:type="dxa"/>
            <w:vAlign w:val="bottom"/>
          </w:tcPr>
          <w:p w:rsidR="00997B50" w:rsidRPr="00997B50" w:rsidRDefault="00997B50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3. Управління умовами та безпекою праці</w:t>
            </w:r>
          </w:p>
          <w:p w:rsidR="00997B50" w:rsidRPr="00997B50" w:rsidRDefault="00997B50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997B50" w:rsidRPr="00997B50" w:rsidRDefault="00997B50" w:rsidP="002315CC">
            <w:pPr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Аналіз політики безпеки в обраній організації.</w:t>
            </w:r>
          </w:p>
          <w:p w:rsidR="00997B50" w:rsidRPr="00997B50" w:rsidRDefault="00997B50" w:rsidP="002315CC">
            <w:pPr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Розробка рекомендацій щодо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well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being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-програм.</w:t>
            </w:r>
          </w:p>
          <w:p w:rsidR="00997B50" w:rsidRPr="00997B50" w:rsidRDefault="00997B50" w:rsidP="002315CC">
            <w:pPr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Роль HR у запобіганні професійному вигоранню.</w:t>
            </w:r>
          </w:p>
          <w:p w:rsidR="00997B50" w:rsidRPr="00997B50" w:rsidRDefault="00997B50" w:rsidP="002315CC">
            <w:pPr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Дискусія: «Безпека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vs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продуктивність — де баланс?»</w:t>
            </w:r>
          </w:p>
          <w:p w:rsidR="006F1F05" w:rsidRPr="00C903F2" w:rsidRDefault="006F1F05" w:rsidP="002315CC">
            <w:pPr>
              <w:numPr>
                <w:ilvl w:val="0"/>
                <w:numId w:val="5"/>
              </w:numPr>
              <w:tabs>
                <w:tab w:val="left" w:pos="1029"/>
              </w:tabs>
              <w:spacing w:after="0" w:line="240" w:lineRule="auto"/>
              <w:ind w:left="0"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6F1F05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896" w:type="dxa"/>
            <w:vAlign w:val="bottom"/>
          </w:tcPr>
          <w:p w:rsidR="00997B50" w:rsidRPr="00997B50" w:rsidRDefault="00997B50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4. Соціально-психологічні аспекти HRM</w:t>
            </w:r>
          </w:p>
          <w:p w:rsidR="00997B50" w:rsidRPr="00997B50" w:rsidRDefault="00997B50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997B50" w:rsidRPr="00997B50" w:rsidRDefault="00997B50" w:rsidP="002315CC">
            <w:pPr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Тестування рівня EQ і його вплив на HR-компетентність.</w:t>
            </w:r>
          </w:p>
          <w:p w:rsidR="00997B50" w:rsidRPr="00997B50" w:rsidRDefault="00997B50" w:rsidP="002315CC">
            <w:pPr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Рольова гра: “Медіація конфлікту в команді”.</w:t>
            </w:r>
          </w:p>
          <w:p w:rsidR="00997B50" w:rsidRPr="00997B50" w:rsidRDefault="00997B50" w:rsidP="002315CC">
            <w:pPr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Обговорення кейсу: мотивація в умовах невизначеності.</w:t>
            </w:r>
          </w:p>
          <w:p w:rsidR="006F1F05" w:rsidRPr="00C903F2" w:rsidRDefault="00997B50" w:rsidP="002315CC">
            <w:pPr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Аналіз типів корпоративних культур.</w:t>
            </w:r>
          </w:p>
        </w:tc>
        <w:tc>
          <w:tcPr>
            <w:tcW w:w="1177" w:type="dxa"/>
            <w:vAlign w:val="center"/>
          </w:tcPr>
          <w:p w:rsidR="006F1F05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896" w:type="dxa"/>
            <w:vAlign w:val="bottom"/>
          </w:tcPr>
          <w:p w:rsidR="00997B50" w:rsidRPr="00997B50" w:rsidRDefault="00997B50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5. HR-служба та управління HR-процесами</w:t>
            </w:r>
          </w:p>
          <w:p w:rsidR="00997B50" w:rsidRPr="00997B50" w:rsidRDefault="00997B50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997B50" w:rsidRPr="00997B50" w:rsidRDefault="00997B50" w:rsidP="002315CC">
            <w:pPr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Мапування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HR-процесів у вибраній компанії.</w:t>
            </w:r>
          </w:p>
          <w:p w:rsidR="00997B50" w:rsidRPr="00997B50" w:rsidRDefault="00997B50" w:rsidP="002315CC">
            <w:pPr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Аналіз ефективності HR-служби за KPI.</w:t>
            </w:r>
          </w:p>
          <w:p w:rsidR="00997B50" w:rsidRPr="00997B50" w:rsidRDefault="00997B50" w:rsidP="002315CC">
            <w:pPr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Обговорення ролей HR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Business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Partner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HR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Generalist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HRD.</w:t>
            </w:r>
          </w:p>
          <w:p w:rsidR="006F1F05" w:rsidRPr="00C903F2" w:rsidRDefault="00997B50" w:rsidP="002315CC">
            <w:pPr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Побудова “ідеальної” структури HR-відділу.</w:t>
            </w:r>
          </w:p>
        </w:tc>
        <w:tc>
          <w:tcPr>
            <w:tcW w:w="1177" w:type="dxa"/>
            <w:vAlign w:val="center"/>
          </w:tcPr>
          <w:p w:rsidR="006F1F05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896" w:type="dxa"/>
            <w:vAlign w:val="bottom"/>
          </w:tcPr>
          <w:p w:rsidR="00997B50" w:rsidRPr="00997B50" w:rsidRDefault="00997B50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6. Планування та формування персоналу</w:t>
            </w:r>
          </w:p>
          <w:p w:rsidR="00997B50" w:rsidRPr="00997B50" w:rsidRDefault="00997B50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997B50" w:rsidRPr="00997B50" w:rsidRDefault="00997B50" w:rsidP="002315CC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Розрахунок кадрового балансу.</w:t>
            </w:r>
          </w:p>
          <w:p w:rsidR="00997B50" w:rsidRPr="00997B50" w:rsidRDefault="00997B50" w:rsidP="002315CC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Вправа: створення профілю ідеального кандидата.</w:t>
            </w:r>
          </w:p>
          <w:p w:rsidR="00997B50" w:rsidRPr="00997B50" w:rsidRDefault="00997B50" w:rsidP="002315CC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Аналіз кейсу “нестача кадрів у кризовий період”.</w:t>
            </w:r>
          </w:p>
          <w:p w:rsidR="006F1F05" w:rsidRPr="00C903F2" w:rsidRDefault="00997B50" w:rsidP="002315CC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Дискусія: «Чи потрібно зменшувати штат під час війни?»</w:t>
            </w:r>
          </w:p>
        </w:tc>
        <w:tc>
          <w:tcPr>
            <w:tcW w:w="1177" w:type="dxa"/>
            <w:vAlign w:val="center"/>
          </w:tcPr>
          <w:p w:rsidR="006F1F05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7896" w:type="dxa"/>
            <w:vAlign w:val="bottom"/>
          </w:tcPr>
          <w:p w:rsidR="00997B50" w:rsidRPr="00997B50" w:rsidRDefault="00997B50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7. Адаптація та утримання персоналу</w:t>
            </w:r>
          </w:p>
          <w:p w:rsidR="00997B50" w:rsidRPr="00997B50" w:rsidRDefault="00997B50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997B50" w:rsidRPr="00997B50" w:rsidRDefault="00997B50" w:rsidP="002315CC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Розробка адаптаційного плану для новачка.</w:t>
            </w:r>
          </w:p>
          <w:p w:rsidR="00997B50" w:rsidRPr="00997B50" w:rsidRDefault="00997B50" w:rsidP="002315CC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Аналіз причин плинності кадрів.</w:t>
            </w:r>
          </w:p>
          <w:p w:rsidR="00997B50" w:rsidRPr="00997B50" w:rsidRDefault="00997B50" w:rsidP="002315CC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lastRenderedPageBreak/>
              <w:t>Кейси “Як утримати цінних працівників”.</w:t>
            </w:r>
          </w:p>
          <w:p w:rsidR="006F1F05" w:rsidRPr="00C903F2" w:rsidRDefault="00997B50" w:rsidP="002315CC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Обговорення ролі корпоративної культури в лояльності.</w:t>
            </w:r>
          </w:p>
        </w:tc>
        <w:tc>
          <w:tcPr>
            <w:tcW w:w="1177" w:type="dxa"/>
            <w:vAlign w:val="center"/>
          </w:tcPr>
          <w:p w:rsidR="006F1F05" w:rsidRPr="00C903F2" w:rsidRDefault="006F1F05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3F2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</w:tr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7896" w:type="dxa"/>
            <w:vAlign w:val="bottom"/>
          </w:tcPr>
          <w:p w:rsidR="00997B50" w:rsidRPr="00997B50" w:rsidRDefault="00997B50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8. Управління розвитком та навчанням персоналу</w:t>
            </w:r>
          </w:p>
          <w:p w:rsidR="00997B50" w:rsidRPr="00997B50" w:rsidRDefault="00997B50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997B50" w:rsidRPr="00997B50" w:rsidRDefault="00997B50" w:rsidP="002315CC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Створення програми навчання для певної посади.</w:t>
            </w:r>
          </w:p>
          <w:p w:rsidR="00997B50" w:rsidRPr="00997B50" w:rsidRDefault="00997B50" w:rsidP="002315CC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Обговорення трендів у корпоративному навчанні.</w:t>
            </w:r>
          </w:p>
          <w:p w:rsidR="00997B50" w:rsidRPr="00997B50" w:rsidRDefault="00997B50" w:rsidP="002315CC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Аналіз кейсу: “Як навчання вплинуло на продуктивність”.</w:t>
            </w:r>
          </w:p>
          <w:p w:rsidR="006F1F05" w:rsidRPr="00C903F2" w:rsidRDefault="00997B50" w:rsidP="002315CC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Вправа: “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Skill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mapping</w:t>
            </w:r>
            <w:proofErr w:type="spellEnd"/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” власних компетенцій.</w:t>
            </w:r>
          </w:p>
        </w:tc>
        <w:tc>
          <w:tcPr>
            <w:tcW w:w="1177" w:type="dxa"/>
            <w:vAlign w:val="center"/>
          </w:tcPr>
          <w:p w:rsidR="006F1F05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7896" w:type="dxa"/>
            <w:vAlign w:val="bottom"/>
          </w:tcPr>
          <w:p w:rsidR="00997B50" w:rsidRPr="00997B50" w:rsidRDefault="00997B50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9. Управління кар’єрою та талантами</w:t>
            </w:r>
          </w:p>
          <w:p w:rsidR="00997B50" w:rsidRPr="00997B50" w:rsidRDefault="00997B50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997B50" w:rsidRPr="00997B50" w:rsidRDefault="00997B50" w:rsidP="002315CC">
            <w:pPr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Розробка карти кар’єрного росту.</w:t>
            </w:r>
          </w:p>
          <w:p w:rsidR="00997B50" w:rsidRPr="00997B50" w:rsidRDefault="00997B50" w:rsidP="002315CC">
            <w:pPr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Аналіз кейсу “Як втримати топ-талантів”.</w:t>
            </w:r>
          </w:p>
          <w:p w:rsidR="00997B50" w:rsidRPr="00997B50" w:rsidRDefault="00997B50" w:rsidP="002315CC">
            <w:pPr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Дискусія: “Кар’єра в умовах турбулентності”.</w:t>
            </w:r>
          </w:p>
          <w:p w:rsidR="006F1F05" w:rsidRPr="00C903F2" w:rsidRDefault="00997B50" w:rsidP="002315CC">
            <w:pPr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97B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Вправа: визначення власного потенціалу та точок росту.</w:t>
            </w:r>
          </w:p>
        </w:tc>
        <w:tc>
          <w:tcPr>
            <w:tcW w:w="1177" w:type="dxa"/>
            <w:vAlign w:val="center"/>
          </w:tcPr>
          <w:p w:rsidR="006F1F05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896" w:type="dxa"/>
            <w:vAlign w:val="bottom"/>
          </w:tcPr>
          <w:p w:rsidR="00C903F2" w:rsidRPr="00C903F2" w:rsidRDefault="00C903F2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10. Управління мобільністю та рухом персоналу</w:t>
            </w:r>
          </w:p>
          <w:p w:rsidR="00C903F2" w:rsidRPr="00C903F2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C903F2" w:rsidRPr="00C903F2" w:rsidRDefault="00C903F2" w:rsidP="002315CC">
            <w:pPr>
              <w:numPr>
                <w:ilvl w:val="0"/>
                <w:numId w:val="25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Аналіз політики внутрішньої мобільності в компанії.</w:t>
            </w:r>
          </w:p>
          <w:p w:rsidR="00C903F2" w:rsidRPr="00C903F2" w:rsidRDefault="00C903F2" w:rsidP="002315CC">
            <w:pPr>
              <w:numPr>
                <w:ilvl w:val="0"/>
                <w:numId w:val="25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Розробка плану кадрового резерву.</w:t>
            </w:r>
          </w:p>
          <w:p w:rsidR="00C903F2" w:rsidRPr="00C903F2" w:rsidRDefault="00C903F2" w:rsidP="002315CC">
            <w:pPr>
              <w:numPr>
                <w:ilvl w:val="0"/>
                <w:numId w:val="25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Обговорення кейсу “Внутрішній перехід як шанс або ризик”.</w:t>
            </w:r>
          </w:p>
          <w:p w:rsidR="006F1F05" w:rsidRPr="00C903F2" w:rsidRDefault="00C903F2" w:rsidP="002315CC">
            <w:pPr>
              <w:numPr>
                <w:ilvl w:val="0"/>
                <w:numId w:val="25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Вправа: моделювання кар’єрного руху працівників.</w:t>
            </w:r>
          </w:p>
        </w:tc>
        <w:tc>
          <w:tcPr>
            <w:tcW w:w="1177" w:type="dxa"/>
            <w:vAlign w:val="center"/>
          </w:tcPr>
          <w:p w:rsidR="006F1F05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896" w:type="dxa"/>
            <w:vAlign w:val="bottom"/>
          </w:tcPr>
          <w:p w:rsidR="00C903F2" w:rsidRPr="00C903F2" w:rsidRDefault="00C903F2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11. Управління взаєминами та досвідом працівників</w:t>
            </w:r>
          </w:p>
          <w:p w:rsidR="00C903F2" w:rsidRPr="00C903F2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C903F2" w:rsidRPr="00C903F2" w:rsidRDefault="00C903F2" w:rsidP="002315CC">
            <w:pPr>
              <w:numPr>
                <w:ilvl w:val="0"/>
                <w:numId w:val="27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Аналіз карти “шляху працівника” (</w:t>
            </w:r>
            <w:proofErr w:type="spellStart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Employee</w:t>
            </w:r>
            <w:proofErr w:type="spellEnd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Journey</w:t>
            </w:r>
            <w:proofErr w:type="spellEnd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Map</w:t>
            </w:r>
            <w:proofErr w:type="spellEnd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).</w:t>
            </w:r>
          </w:p>
          <w:p w:rsidR="00C903F2" w:rsidRPr="00C903F2" w:rsidRDefault="00C903F2" w:rsidP="002315CC">
            <w:pPr>
              <w:numPr>
                <w:ilvl w:val="0"/>
                <w:numId w:val="27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Обговорення кейсу: “Як створити позитивний досвід працівника”.</w:t>
            </w:r>
          </w:p>
          <w:p w:rsidR="00C903F2" w:rsidRPr="00C903F2" w:rsidRDefault="00C903F2" w:rsidP="002315CC">
            <w:pPr>
              <w:numPr>
                <w:ilvl w:val="0"/>
                <w:numId w:val="27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Розробка ініціатив для покращення EX.</w:t>
            </w:r>
          </w:p>
          <w:p w:rsidR="006F1F05" w:rsidRPr="00C903F2" w:rsidRDefault="00C903F2" w:rsidP="002315CC">
            <w:pPr>
              <w:numPr>
                <w:ilvl w:val="0"/>
                <w:numId w:val="27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Дискусія: “Як змінюється досвід працівника під час війни”.</w:t>
            </w:r>
          </w:p>
        </w:tc>
        <w:tc>
          <w:tcPr>
            <w:tcW w:w="1177" w:type="dxa"/>
            <w:vAlign w:val="center"/>
          </w:tcPr>
          <w:p w:rsidR="006F1F05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896" w:type="dxa"/>
            <w:vAlign w:val="bottom"/>
          </w:tcPr>
          <w:p w:rsidR="00C903F2" w:rsidRPr="00C903F2" w:rsidRDefault="00C903F2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12. Управління робочим часом і продуктивністю</w:t>
            </w:r>
          </w:p>
          <w:p w:rsidR="00C903F2" w:rsidRPr="00C903F2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C903F2" w:rsidRPr="00C903F2" w:rsidRDefault="00C903F2" w:rsidP="002315CC">
            <w:pPr>
              <w:numPr>
                <w:ilvl w:val="0"/>
                <w:numId w:val="29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Аналіз тайм-</w:t>
            </w:r>
            <w:proofErr w:type="spellStart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трекінгових</w:t>
            </w:r>
            <w:proofErr w:type="spellEnd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систем.</w:t>
            </w:r>
          </w:p>
          <w:p w:rsidR="00C903F2" w:rsidRPr="00C903F2" w:rsidRDefault="00C903F2" w:rsidP="002315CC">
            <w:pPr>
              <w:numPr>
                <w:ilvl w:val="0"/>
                <w:numId w:val="29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Вправа: постановка особистих OKR.</w:t>
            </w:r>
          </w:p>
          <w:p w:rsidR="00C903F2" w:rsidRPr="00C903F2" w:rsidRDefault="00C903F2" w:rsidP="002315CC">
            <w:pPr>
              <w:numPr>
                <w:ilvl w:val="0"/>
                <w:numId w:val="29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Обговорення кейсу “Як уникнути вигоряння у віддалених команд”.</w:t>
            </w:r>
          </w:p>
          <w:p w:rsidR="006F1F05" w:rsidRPr="00C903F2" w:rsidRDefault="00C903F2" w:rsidP="002315CC">
            <w:pPr>
              <w:numPr>
                <w:ilvl w:val="0"/>
                <w:numId w:val="29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Мозковий штурм: “Як виміряти реальну продуктивність?”.</w:t>
            </w:r>
          </w:p>
        </w:tc>
        <w:tc>
          <w:tcPr>
            <w:tcW w:w="1177" w:type="dxa"/>
            <w:vAlign w:val="center"/>
          </w:tcPr>
          <w:p w:rsidR="006F1F05" w:rsidRPr="00C903F2" w:rsidRDefault="006F1F05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3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896" w:type="dxa"/>
            <w:vAlign w:val="bottom"/>
          </w:tcPr>
          <w:p w:rsidR="00C903F2" w:rsidRPr="00C903F2" w:rsidRDefault="00C903F2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13. Ресурсне та цифрове забезпечення HRM</w:t>
            </w:r>
          </w:p>
          <w:p w:rsidR="00C903F2" w:rsidRPr="00C903F2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C903F2" w:rsidRPr="00C903F2" w:rsidRDefault="00C903F2" w:rsidP="002315CC">
            <w:pPr>
              <w:numPr>
                <w:ilvl w:val="0"/>
                <w:numId w:val="31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Демонстрація роботи HRIS (наприклад, SAP </w:t>
            </w:r>
            <w:proofErr w:type="spellStart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SuccessFactors</w:t>
            </w:r>
            <w:proofErr w:type="spellEnd"/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).</w:t>
            </w:r>
          </w:p>
          <w:p w:rsidR="00C903F2" w:rsidRPr="00C903F2" w:rsidRDefault="00C903F2" w:rsidP="002315CC">
            <w:pPr>
              <w:numPr>
                <w:ilvl w:val="0"/>
                <w:numId w:val="31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Аналіз індикаторів HR-аналітики.</w:t>
            </w:r>
          </w:p>
          <w:p w:rsidR="00C903F2" w:rsidRPr="00C903F2" w:rsidRDefault="00C903F2" w:rsidP="002315CC">
            <w:pPr>
              <w:numPr>
                <w:ilvl w:val="0"/>
                <w:numId w:val="31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Обговорення кейсу “Помилки автоматизації”.</w:t>
            </w:r>
          </w:p>
          <w:p w:rsidR="006F1F05" w:rsidRPr="00C903F2" w:rsidRDefault="00C903F2" w:rsidP="002315CC">
            <w:pPr>
              <w:numPr>
                <w:ilvl w:val="0"/>
                <w:numId w:val="3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Розробка “дорожньої карти” цифровізації HR</w:t>
            </w:r>
          </w:p>
        </w:tc>
        <w:tc>
          <w:tcPr>
            <w:tcW w:w="1177" w:type="dxa"/>
            <w:vAlign w:val="center"/>
          </w:tcPr>
          <w:p w:rsidR="006F1F05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903F2" w:rsidRPr="00C903F2" w:rsidTr="005765E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896" w:type="dxa"/>
            <w:vAlign w:val="bottom"/>
          </w:tcPr>
          <w:p w:rsidR="00C903F2" w:rsidRPr="00C903F2" w:rsidRDefault="00C903F2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14. Оцінювання результативності персоналу</w:t>
            </w:r>
          </w:p>
          <w:p w:rsidR="00C903F2" w:rsidRPr="00C903F2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C903F2" w:rsidRPr="00C903F2" w:rsidRDefault="00C903F2" w:rsidP="002315CC">
            <w:pPr>
              <w:numPr>
                <w:ilvl w:val="0"/>
                <w:numId w:val="33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Проведення симуляції оцінювання “360°”.</w:t>
            </w:r>
          </w:p>
          <w:p w:rsidR="00C903F2" w:rsidRPr="00C903F2" w:rsidRDefault="00C903F2" w:rsidP="002315CC">
            <w:pPr>
              <w:numPr>
                <w:ilvl w:val="0"/>
                <w:numId w:val="33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Аналіз реальних систем оцінки компаній.</w:t>
            </w:r>
          </w:p>
          <w:p w:rsidR="00C903F2" w:rsidRPr="00C903F2" w:rsidRDefault="00C903F2" w:rsidP="002315CC">
            <w:pPr>
              <w:numPr>
                <w:ilvl w:val="0"/>
                <w:numId w:val="33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Обговорення кейсу “Як оцінювання впливає на довіру”.</w:t>
            </w:r>
          </w:p>
          <w:p w:rsidR="00C903F2" w:rsidRPr="00C903F2" w:rsidRDefault="00C903F2" w:rsidP="002315CC">
            <w:pPr>
              <w:numPr>
                <w:ilvl w:val="0"/>
                <w:numId w:val="33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Розробка системи оцінки для своєї команди.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903F2" w:rsidRPr="00C903F2" w:rsidTr="005765E2">
        <w:tc>
          <w:tcPr>
            <w:tcW w:w="556" w:type="dxa"/>
          </w:tcPr>
          <w:p w:rsidR="00C903F2" w:rsidRPr="00C903F2" w:rsidRDefault="00C903F2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896" w:type="dxa"/>
            <w:vAlign w:val="bottom"/>
          </w:tcPr>
          <w:p w:rsidR="00C903F2" w:rsidRPr="00C903F2" w:rsidRDefault="00C903F2" w:rsidP="00C903F2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Тема 15. Інновації та майбутнє HRM</w:t>
            </w:r>
          </w:p>
          <w:p w:rsidR="00C903F2" w:rsidRPr="00C903F2" w:rsidRDefault="00C903F2" w:rsidP="00C90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Практичне:</w:t>
            </w:r>
          </w:p>
          <w:p w:rsidR="00C903F2" w:rsidRPr="00C903F2" w:rsidRDefault="00C903F2" w:rsidP="002315CC">
            <w:pPr>
              <w:numPr>
                <w:ilvl w:val="0"/>
                <w:numId w:val="35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Дискусія “Яким буде HR у 2035 році?”.</w:t>
            </w:r>
          </w:p>
          <w:p w:rsidR="00C903F2" w:rsidRPr="00C903F2" w:rsidRDefault="00C903F2" w:rsidP="002315CC">
            <w:pPr>
              <w:numPr>
                <w:ilvl w:val="0"/>
                <w:numId w:val="35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Аналіз інноваційних практик глобальних компаній.</w:t>
            </w:r>
          </w:p>
          <w:p w:rsidR="00C903F2" w:rsidRPr="00C903F2" w:rsidRDefault="00C903F2" w:rsidP="002315CC">
            <w:pPr>
              <w:numPr>
                <w:ilvl w:val="0"/>
                <w:numId w:val="35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Розробка концепції «HR майбутнього» для України.</w:t>
            </w:r>
          </w:p>
          <w:p w:rsidR="00C903F2" w:rsidRPr="00C903F2" w:rsidRDefault="00C903F2" w:rsidP="002315CC">
            <w:pPr>
              <w:numPr>
                <w:ilvl w:val="0"/>
                <w:numId w:val="35"/>
              </w:numPr>
              <w:spacing w:after="0" w:line="240" w:lineRule="auto"/>
              <w:ind w:left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903F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Презентація особистого бачення “HR-менеджера майбутнього”.</w:t>
            </w:r>
          </w:p>
        </w:tc>
        <w:tc>
          <w:tcPr>
            <w:tcW w:w="1177" w:type="dxa"/>
            <w:vAlign w:val="center"/>
          </w:tcPr>
          <w:p w:rsidR="00C903F2" w:rsidRPr="00C903F2" w:rsidRDefault="00CE2DEA" w:rsidP="00C903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F1F05" w:rsidRPr="00C903F2" w:rsidTr="005765E2">
        <w:tc>
          <w:tcPr>
            <w:tcW w:w="55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96" w:type="dxa"/>
          </w:tcPr>
          <w:p w:rsidR="006F1F05" w:rsidRPr="00C903F2" w:rsidRDefault="006F1F05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03F2">
              <w:rPr>
                <w:rFonts w:ascii="Times New Roman" w:hAnsi="Times New Roman"/>
                <w:bCs/>
                <w:sz w:val="24"/>
                <w:szCs w:val="24"/>
              </w:rPr>
              <w:t xml:space="preserve">Всього </w:t>
            </w:r>
          </w:p>
        </w:tc>
        <w:tc>
          <w:tcPr>
            <w:tcW w:w="1177" w:type="dxa"/>
            <w:vAlign w:val="center"/>
          </w:tcPr>
          <w:p w:rsidR="006F1F05" w:rsidRPr="00C903F2" w:rsidRDefault="00CE2DEA" w:rsidP="00C903F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41</w:t>
            </w:r>
          </w:p>
        </w:tc>
      </w:tr>
    </w:tbl>
    <w:p w:rsidR="006F1F05" w:rsidRDefault="006F1F05" w:rsidP="006F1F05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</w:rPr>
      </w:pPr>
    </w:p>
    <w:p w:rsidR="00CE2DEA" w:rsidRDefault="00CE2DEA" w:rsidP="006F1F05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</w:rPr>
      </w:pPr>
      <w:bookmarkStart w:id="9" w:name="_Hlk208861478"/>
      <w:r>
        <w:rPr>
          <w:b/>
          <w:bCs/>
        </w:rPr>
        <w:br/>
      </w:r>
    </w:p>
    <w:p w:rsidR="006F1F05" w:rsidRPr="003F2936" w:rsidRDefault="00CE2DEA" w:rsidP="006F1F05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</w:rPr>
      </w:pPr>
      <w:r>
        <w:rPr>
          <w:b/>
          <w:bCs/>
        </w:rPr>
        <w:br w:type="column"/>
      </w:r>
      <w:r w:rsidR="006F1F05" w:rsidRPr="003F2936">
        <w:rPr>
          <w:b/>
          <w:bCs/>
        </w:rPr>
        <w:lastRenderedPageBreak/>
        <w:t>Індивідуальні науково-дослідні завдання (ІНДЗ)</w:t>
      </w:r>
    </w:p>
    <w:bookmarkEnd w:id="9"/>
    <w:p w:rsidR="006F1F05" w:rsidRPr="006F1F05" w:rsidRDefault="006F1F05" w:rsidP="00CE2DE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</w:pPr>
    </w:p>
    <w:p w:rsidR="00CE2DEA" w:rsidRPr="00CE2DEA" w:rsidRDefault="00CE2DEA" w:rsidP="002315CC">
      <w:pPr>
        <w:numPr>
          <w:ilvl w:val="0"/>
          <w:numId w:val="3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bookmarkStart w:id="10" w:name="_Hlk208861493"/>
      <w:r>
        <w:rPr>
          <w:rFonts w:ascii="Times New Roman" w:eastAsia="Times New Roman" w:hAnsi="Times New Roman"/>
          <w:sz w:val="24"/>
          <w:szCs w:val="24"/>
          <w:lang w:eastAsia="uk-UA"/>
        </w:rPr>
        <w:t>Е</w:t>
      </w: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волюція концепції HRM у ХХІ столітті.</w:t>
      </w:r>
    </w:p>
    <w:p w:rsidR="00CE2DEA" w:rsidRPr="00CE2DEA" w:rsidRDefault="00CE2DEA" w:rsidP="002315CC">
      <w:pPr>
        <w:numPr>
          <w:ilvl w:val="0"/>
          <w:numId w:val="3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Вплив глобалізації та війни на управління людським капіталом в Україні.</w:t>
      </w:r>
    </w:p>
    <w:p w:rsidR="00CE2DEA" w:rsidRPr="00CE2DEA" w:rsidRDefault="00CE2DEA" w:rsidP="002315CC">
      <w:pPr>
        <w:numPr>
          <w:ilvl w:val="0"/>
          <w:numId w:val="3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HR як стратегічний партнер бізнесу.</w:t>
      </w:r>
    </w:p>
    <w:p w:rsidR="00CE2DEA" w:rsidRPr="00CE2DEA" w:rsidRDefault="00CE2DEA" w:rsidP="002315CC">
      <w:pPr>
        <w:numPr>
          <w:ilvl w:val="0"/>
          <w:numId w:val="3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Розробка HR-стратегії компанії: структура, цілі, показники ефективності.</w:t>
      </w:r>
    </w:p>
    <w:p w:rsidR="00CE2DEA" w:rsidRPr="00CE2DEA" w:rsidRDefault="00CE2DEA" w:rsidP="002315CC">
      <w:pPr>
        <w:numPr>
          <w:ilvl w:val="0"/>
          <w:numId w:val="3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Етичні стандарти в управлінні персоналом.</w:t>
      </w:r>
    </w:p>
    <w:p w:rsidR="00CE2DEA" w:rsidRPr="00CE2DEA" w:rsidRDefault="00CE2DEA" w:rsidP="002315CC">
      <w:pPr>
        <w:numPr>
          <w:ilvl w:val="0"/>
          <w:numId w:val="3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Формування корпоративної культури в умовах змін.</w:t>
      </w:r>
    </w:p>
    <w:p w:rsidR="00CE2DEA" w:rsidRPr="00CE2DEA" w:rsidRDefault="00CE2DEA" w:rsidP="002315CC">
      <w:pPr>
        <w:numPr>
          <w:ilvl w:val="0"/>
          <w:numId w:val="3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HR-аналітика: інструменти прийняття управлінських рішень.</w:t>
      </w:r>
    </w:p>
    <w:p w:rsidR="00CE2DEA" w:rsidRPr="00CE2DEA" w:rsidRDefault="00CE2DEA" w:rsidP="002315CC">
      <w:pPr>
        <w:numPr>
          <w:ilvl w:val="0"/>
          <w:numId w:val="3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Цифрова трансформація HRM: тренди, виклики, рішення.</w:t>
      </w:r>
    </w:p>
    <w:p w:rsidR="00CE2DEA" w:rsidRPr="00CE2DEA" w:rsidRDefault="00CE2DEA" w:rsidP="002315CC">
      <w:pPr>
        <w:numPr>
          <w:ilvl w:val="0"/>
          <w:numId w:val="3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Управління брендом роботодавця (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Employer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Branding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).</w:t>
      </w:r>
    </w:p>
    <w:p w:rsidR="00CE2DEA" w:rsidRPr="00CE2DEA" w:rsidRDefault="00CE2DEA" w:rsidP="002315CC">
      <w:pPr>
        <w:numPr>
          <w:ilvl w:val="0"/>
          <w:numId w:val="3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Побудова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People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Strategy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у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стартапі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або МСБ.</w:t>
      </w:r>
    </w:p>
    <w:p w:rsidR="00CE2DEA" w:rsidRPr="00CE2DEA" w:rsidRDefault="00CE2DEA" w:rsidP="002315CC">
      <w:pPr>
        <w:numPr>
          <w:ilvl w:val="0"/>
          <w:numId w:val="3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Планування потреб у персоналі: методи, інструменти, помилки.</w:t>
      </w:r>
    </w:p>
    <w:p w:rsidR="00CE2DEA" w:rsidRPr="00CE2DEA" w:rsidRDefault="00CE2DEA" w:rsidP="002315CC">
      <w:pPr>
        <w:numPr>
          <w:ilvl w:val="0"/>
          <w:numId w:val="3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Сучасні технології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рекрутингу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: AI, чат-боти,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відеоінтерв’ю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.</w:t>
      </w:r>
    </w:p>
    <w:p w:rsidR="00CE2DEA" w:rsidRPr="00CE2DEA" w:rsidRDefault="00CE2DEA" w:rsidP="002315CC">
      <w:pPr>
        <w:numPr>
          <w:ilvl w:val="0"/>
          <w:numId w:val="3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Формування кадрового резерву як елемент стратегічного HR.</w:t>
      </w:r>
    </w:p>
    <w:p w:rsidR="00CE2DEA" w:rsidRPr="00CE2DEA" w:rsidRDefault="00CE2DEA" w:rsidP="002315CC">
      <w:pPr>
        <w:numPr>
          <w:ilvl w:val="0"/>
          <w:numId w:val="3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Адаптація нових працівників у цифровому середовищі.</w:t>
      </w:r>
    </w:p>
    <w:p w:rsidR="00CE2DEA" w:rsidRPr="00CE2DEA" w:rsidRDefault="00CE2DEA" w:rsidP="002315CC">
      <w:pPr>
        <w:numPr>
          <w:ilvl w:val="0"/>
          <w:numId w:val="3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Наставництво,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коучинг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і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менторинг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у HR-практиках.</w:t>
      </w:r>
    </w:p>
    <w:p w:rsidR="00CE2DEA" w:rsidRPr="00CE2DEA" w:rsidRDefault="00CE2DEA" w:rsidP="002315CC">
      <w:pPr>
        <w:numPr>
          <w:ilvl w:val="0"/>
          <w:numId w:val="3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Методи підвищення залученості та лояльності працівників.</w:t>
      </w:r>
    </w:p>
    <w:p w:rsidR="00CE2DEA" w:rsidRPr="00CE2DEA" w:rsidRDefault="00CE2DEA" w:rsidP="002315CC">
      <w:pPr>
        <w:numPr>
          <w:ilvl w:val="0"/>
          <w:numId w:val="3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Управління плинністю кадрів: причини, наслідки, шляхи зменшення.</w:t>
      </w:r>
    </w:p>
    <w:p w:rsidR="00CE2DEA" w:rsidRPr="00CE2DEA" w:rsidRDefault="00CE2DEA" w:rsidP="002315CC">
      <w:pPr>
        <w:numPr>
          <w:ilvl w:val="0"/>
          <w:numId w:val="3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Розробка програм утримання ключових фахівців.</w:t>
      </w:r>
    </w:p>
    <w:p w:rsidR="00CE2DEA" w:rsidRPr="00CE2DEA" w:rsidRDefault="00CE2DEA" w:rsidP="002315CC">
      <w:pPr>
        <w:numPr>
          <w:ilvl w:val="0"/>
          <w:numId w:val="3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Роль HR-служби у періоди кризи та відновлення.</w:t>
      </w:r>
    </w:p>
    <w:p w:rsidR="00CE2DEA" w:rsidRPr="00CE2DEA" w:rsidRDefault="00CE2DEA" w:rsidP="002315CC">
      <w:pPr>
        <w:numPr>
          <w:ilvl w:val="0"/>
          <w:numId w:val="3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Гнучкі форми зайнятості: переваги та ризики.</w:t>
      </w:r>
    </w:p>
    <w:p w:rsidR="00CE2DEA" w:rsidRPr="00CE2DEA" w:rsidRDefault="00CE2DEA" w:rsidP="002315CC">
      <w:pPr>
        <w:numPr>
          <w:ilvl w:val="0"/>
          <w:numId w:val="3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Системи матеріальної та нематеріальної мотивації персоналу.</w:t>
      </w:r>
    </w:p>
    <w:p w:rsidR="00CE2DEA" w:rsidRPr="00CE2DEA" w:rsidRDefault="00CE2DEA" w:rsidP="002315CC">
      <w:pPr>
        <w:numPr>
          <w:ilvl w:val="0"/>
          <w:numId w:val="3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Управління ефективністю через KPI, OKR,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Balanced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Scorecard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.</w:t>
      </w:r>
    </w:p>
    <w:p w:rsidR="00CE2DEA" w:rsidRPr="00CE2DEA" w:rsidRDefault="00CE2DEA" w:rsidP="002315CC">
      <w:pPr>
        <w:numPr>
          <w:ilvl w:val="0"/>
          <w:numId w:val="3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Технології оцінювання персоналу: метод 360°,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Assessment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Center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.</w:t>
      </w:r>
    </w:p>
    <w:p w:rsidR="00CE2DEA" w:rsidRPr="00CE2DEA" w:rsidRDefault="00CE2DEA" w:rsidP="002315CC">
      <w:pPr>
        <w:numPr>
          <w:ilvl w:val="0"/>
          <w:numId w:val="3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Оцінка результативності HR-служби.</w:t>
      </w:r>
    </w:p>
    <w:p w:rsidR="00CE2DEA" w:rsidRPr="00CE2DEA" w:rsidRDefault="00CE2DEA" w:rsidP="002315CC">
      <w:pPr>
        <w:numPr>
          <w:ilvl w:val="0"/>
          <w:numId w:val="3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Навчання персоналу як інвестиція: ROI і моделі ефективності.</w:t>
      </w:r>
    </w:p>
    <w:p w:rsidR="00CE2DEA" w:rsidRPr="00CE2DEA" w:rsidRDefault="00CE2DEA" w:rsidP="002315CC">
      <w:pPr>
        <w:numPr>
          <w:ilvl w:val="0"/>
          <w:numId w:val="3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Корпоративне навчання та розвиток у воєнний і повоєнний період.</w:t>
      </w:r>
    </w:p>
    <w:p w:rsidR="00CE2DEA" w:rsidRPr="00CE2DEA" w:rsidRDefault="00CE2DEA" w:rsidP="002315CC">
      <w:pPr>
        <w:numPr>
          <w:ilvl w:val="0"/>
          <w:numId w:val="3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Формування програм розвитку талантів у компанії.</w:t>
      </w:r>
    </w:p>
    <w:p w:rsidR="00CE2DEA" w:rsidRPr="00CE2DEA" w:rsidRDefault="00CE2DEA" w:rsidP="002315CC">
      <w:pPr>
        <w:numPr>
          <w:ilvl w:val="0"/>
          <w:numId w:val="3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Кар’єрне планування та управління кар’єрою працівників.</w:t>
      </w:r>
    </w:p>
    <w:p w:rsidR="00CE2DEA" w:rsidRPr="00CE2DEA" w:rsidRDefault="00CE2DEA" w:rsidP="002315CC">
      <w:pPr>
        <w:numPr>
          <w:ilvl w:val="0"/>
          <w:numId w:val="3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Особистісно-орієнтований підхід у розвитку співробітників.</w:t>
      </w:r>
    </w:p>
    <w:p w:rsidR="00CE2DEA" w:rsidRPr="00CE2DEA" w:rsidRDefault="00CE2DEA" w:rsidP="002315CC">
      <w:pPr>
        <w:numPr>
          <w:ilvl w:val="0"/>
          <w:numId w:val="3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Культура безперервного навчання (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Lifelong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Learning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).</w:t>
      </w:r>
    </w:p>
    <w:p w:rsidR="00CE2DEA" w:rsidRPr="00CE2DEA" w:rsidRDefault="00CE2DEA" w:rsidP="002315CC">
      <w:pPr>
        <w:numPr>
          <w:ilvl w:val="0"/>
          <w:numId w:val="3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Соціально-психологічний клімат і його вплив на результативність.</w:t>
      </w:r>
    </w:p>
    <w:p w:rsidR="00CE2DEA" w:rsidRPr="00CE2DEA" w:rsidRDefault="00CE2DEA" w:rsidP="002315CC">
      <w:pPr>
        <w:numPr>
          <w:ilvl w:val="0"/>
          <w:numId w:val="3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Управління конфліктами в колективі: роль HR.</w:t>
      </w:r>
    </w:p>
    <w:p w:rsidR="00CE2DEA" w:rsidRPr="00CE2DEA" w:rsidRDefault="00CE2DEA" w:rsidP="002315CC">
      <w:pPr>
        <w:numPr>
          <w:ilvl w:val="0"/>
          <w:numId w:val="3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Емоційний інтелект HR-менеджера.</w:t>
      </w:r>
    </w:p>
    <w:p w:rsidR="00CE2DEA" w:rsidRPr="00CE2DEA" w:rsidRDefault="00CE2DEA" w:rsidP="002315CC">
      <w:pPr>
        <w:numPr>
          <w:ilvl w:val="0"/>
          <w:numId w:val="3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Психологічна безпека на робочому місці.</w:t>
      </w:r>
    </w:p>
    <w:p w:rsidR="00CE2DEA" w:rsidRPr="00CE2DEA" w:rsidRDefault="00CE2DEA" w:rsidP="002315CC">
      <w:pPr>
        <w:numPr>
          <w:ilvl w:val="0"/>
          <w:numId w:val="3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Превенція професійного вигорання персоналу.</w:t>
      </w:r>
    </w:p>
    <w:p w:rsidR="00CE2DEA" w:rsidRPr="00CE2DEA" w:rsidRDefault="00CE2DEA" w:rsidP="002315CC">
      <w:pPr>
        <w:numPr>
          <w:ilvl w:val="0"/>
          <w:numId w:val="3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Well-being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програми в організаціях.</w:t>
      </w:r>
    </w:p>
    <w:p w:rsidR="00CE2DEA" w:rsidRPr="00CE2DEA" w:rsidRDefault="00CE2DEA" w:rsidP="002315CC">
      <w:pPr>
        <w:numPr>
          <w:ilvl w:val="0"/>
          <w:numId w:val="3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Гендерна рівність і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інклюзивність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у HR-політиках.</w:t>
      </w:r>
    </w:p>
    <w:p w:rsidR="00CE2DEA" w:rsidRPr="00CE2DEA" w:rsidRDefault="00CE2DEA" w:rsidP="002315CC">
      <w:pPr>
        <w:numPr>
          <w:ilvl w:val="0"/>
          <w:numId w:val="3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Етика HR: конфіденційність, прозорість, об’єктивність.</w:t>
      </w:r>
    </w:p>
    <w:p w:rsidR="00CE2DEA" w:rsidRPr="00CE2DEA" w:rsidRDefault="00CE2DEA" w:rsidP="002315CC">
      <w:pPr>
        <w:numPr>
          <w:ilvl w:val="0"/>
          <w:numId w:val="3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HR у період стресу, воєнних дій та посттравматичної адаптації.</w:t>
      </w:r>
    </w:p>
    <w:p w:rsidR="00CE2DEA" w:rsidRPr="00CE2DEA" w:rsidRDefault="00CE2DEA" w:rsidP="002315CC">
      <w:pPr>
        <w:numPr>
          <w:ilvl w:val="0"/>
          <w:numId w:val="3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Вплив лідерського стилю на командну взаємодію.</w:t>
      </w:r>
    </w:p>
    <w:p w:rsidR="00CE2DEA" w:rsidRPr="00CE2DEA" w:rsidRDefault="00CE2DEA" w:rsidP="002315CC">
      <w:pPr>
        <w:numPr>
          <w:ilvl w:val="0"/>
          <w:numId w:val="4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Використання штучного інтелекту у відборі та розвитку персоналу.</w:t>
      </w:r>
    </w:p>
    <w:p w:rsidR="00CE2DEA" w:rsidRPr="00CE2DEA" w:rsidRDefault="00CE2DEA" w:rsidP="002315CC">
      <w:pPr>
        <w:numPr>
          <w:ilvl w:val="0"/>
          <w:numId w:val="4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HR-аналітика: показники, метрики, прийняття рішень.</w:t>
      </w:r>
    </w:p>
    <w:p w:rsidR="00CE2DEA" w:rsidRPr="00CE2DEA" w:rsidRDefault="00CE2DEA" w:rsidP="002315CC">
      <w:pPr>
        <w:numPr>
          <w:ilvl w:val="0"/>
          <w:numId w:val="4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Технології управління досвідом працівника (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Employee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Experience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).</w:t>
      </w:r>
    </w:p>
    <w:p w:rsidR="00CE2DEA" w:rsidRPr="00CE2DEA" w:rsidRDefault="00CE2DEA" w:rsidP="002315CC">
      <w:pPr>
        <w:numPr>
          <w:ilvl w:val="0"/>
          <w:numId w:val="4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Діджиталізація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HR-процесів: кейси українських компаній.</w:t>
      </w:r>
    </w:p>
    <w:p w:rsidR="00CE2DEA" w:rsidRPr="00CE2DEA" w:rsidRDefault="00CE2DEA" w:rsidP="002315CC">
      <w:pPr>
        <w:numPr>
          <w:ilvl w:val="0"/>
          <w:numId w:val="4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Побудова “розумної” HR-служби (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Smart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HR).</w:t>
      </w:r>
    </w:p>
    <w:p w:rsidR="00CE2DEA" w:rsidRPr="00CE2DEA" w:rsidRDefault="00CE2DEA" w:rsidP="002315CC">
      <w:pPr>
        <w:numPr>
          <w:ilvl w:val="0"/>
          <w:numId w:val="4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HR-інновації: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нейроменеджмент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,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гейміфікація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, VR-тренінги.</w:t>
      </w:r>
    </w:p>
    <w:p w:rsidR="00CE2DEA" w:rsidRPr="00CE2DEA" w:rsidRDefault="00CE2DEA" w:rsidP="002315CC">
      <w:pPr>
        <w:numPr>
          <w:ilvl w:val="0"/>
          <w:numId w:val="4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Майбутні професії у сфері HR.</w:t>
      </w:r>
    </w:p>
    <w:p w:rsidR="00CE2DEA" w:rsidRPr="00CE2DEA" w:rsidRDefault="00CE2DEA" w:rsidP="002315CC">
      <w:pPr>
        <w:numPr>
          <w:ilvl w:val="0"/>
          <w:numId w:val="4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Управління персоналом у віддалених командах (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remote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/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hybrid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work</w:t>
      </w:r>
      <w:proofErr w:type="spellEnd"/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).</w:t>
      </w:r>
    </w:p>
    <w:p w:rsidR="00CE2DEA" w:rsidRPr="00CE2DEA" w:rsidRDefault="00CE2DEA" w:rsidP="002315CC">
      <w:pPr>
        <w:numPr>
          <w:ilvl w:val="0"/>
          <w:numId w:val="4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Роль HR у відновленні та сталому розвитку України.</w:t>
      </w:r>
    </w:p>
    <w:p w:rsidR="00CE2DEA" w:rsidRPr="00CE2DEA" w:rsidRDefault="00CE2DEA" w:rsidP="002315CC">
      <w:pPr>
        <w:numPr>
          <w:ilvl w:val="0"/>
          <w:numId w:val="4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Створення HR-екосистеми для розвитку талантів на національному рівні.</w:t>
      </w:r>
    </w:p>
    <w:p w:rsidR="006F1F05" w:rsidRPr="003F2936" w:rsidRDefault="006F1F05" w:rsidP="00CE2DEA">
      <w:pPr>
        <w:shd w:val="clear" w:color="auto" w:fill="FFFFFF"/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3F2936">
        <w:rPr>
          <w:rFonts w:ascii="Times New Roman" w:hAnsi="Times New Roman"/>
        </w:rPr>
        <w:t>* ІНДЗ – є окремим модулем навчальної дисципліни.</w:t>
      </w:r>
    </w:p>
    <w:p w:rsidR="006F1F05" w:rsidRPr="003F2936" w:rsidRDefault="006F1F05" w:rsidP="006F1F05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i/>
          <w:iCs/>
          <w:color w:val="1D2125"/>
          <w:u w:val="single"/>
        </w:rPr>
      </w:pPr>
    </w:p>
    <w:p w:rsidR="006F1F05" w:rsidRPr="00505F0A" w:rsidRDefault="006F1F05" w:rsidP="006F1F05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color w:val="1D2125"/>
        </w:rPr>
      </w:pPr>
      <w:r w:rsidRPr="00505F0A">
        <w:rPr>
          <w:i/>
          <w:iCs/>
          <w:color w:val="1D2125"/>
          <w:u w:val="single"/>
        </w:rPr>
        <w:lastRenderedPageBreak/>
        <w:t>За погодженням з викладачем студент може вибрати тему дослідження самостійно</w:t>
      </w:r>
    </w:p>
    <w:bookmarkEnd w:id="10"/>
    <w:p w:rsidR="006F1F05" w:rsidRDefault="006F1F05" w:rsidP="005871E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</w:pPr>
    </w:p>
    <w:p w:rsidR="005871E6" w:rsidRDefault="006F1F05" w:rsidP="006F1F05">
      <w:pPr>
        <w:tabs>
          <w:tab w:val="left" w:pos="1080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1" w:name="_Hlk208866986"/>
      <w:r w:rsidRPr="003F2936">
        <w:rPr>
          <w:rFonts w:ascii="Times New Roman" w:hAnsi="Times New Roman"/>
          <w:b/>
          <w:bCs/>
          <w:sz w:val="24"/>
          <w:szCs w:val="24"/>
        </w:rPr>
        <w:t>Завдання для самостійної роботи студентів</w:t>
      </w:r>
    </w:p>
    <w:bookmarkEnd w:id="11"/>
    <w:p w:rsidR="006F1F05" w:rsidRDefault="006F1F05" w:rsidP="005871E6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</w:p>
    <w:p w:rsidR="005871E6" w:rsidRDefault="005871E6" w:rsidP="005871E6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bookmarkStart w:id="12" w:name="_Hlk196846816"/>
      <w:r w:rsidRPr="005E2A0D">
        <w:rPr>
          <w:rFonts w:ascii="Times New Roman" w:hAnsi="Times New Roman"/>
          <w:szCs w:val="24"/>
        </w:rPr>
        <w:t xml:space="preserve">Самостійна робота здобувачів з дисципліни </w:t>
      </w:r>
      <w:r w:rsidRPr="005E2A0D">
        <w:rPr>
          <w:rFonts w:ascii="Times New Roman" w:hAnsi="Times New Roman"/>
          <w:kern w:val="24"/>
          <w:szCs w:val="28"/>
        </w:rPr>
        <w:t>«</w:t>
      </w:r>
      <w:r w:rsidR="00CE2DEA">
        <w:rPr>
          <w:rFonts w:ascii="Times New Roman" w:hAnsi="Times New Roman"/>
        </w:rPr>
        <w:t>Управління персоналом</w:t>
      </w:r>
      <w:r w:rsidRPr="005E2A0D">
        <w:rPr>
          <w:rFonts w:ascii="Times New Roman" w:hAnsi="Times New Roman"/>
          <w:color w:val="000000" w:themeColor="text1"/>
          <w:kern w:val="24"/>
          <w:szCs w:val="28"/>
        </w:rPr>
        <w:t>»</w:t>
      </w:r>
      <w:r w:rsidRPr="005E2A0D">
        <w:rPr>
          <w:rFonts w:ascii="Times New Roman" w:hAnsi="Times New Roman"/>
          <w:kern w:val="24"/>
          <w:szCs w:val="28"/>
        </w:rPr>
        <w:t xml:space="preserve"> </w:t>
      </w:r>
      <w:r w:rsidRPr="005E2A0D">
        <w:rPr>
          <w:rFonts w:ascii="Times New Roman" w:hAnsi="Times New Roman"/>
          <w:szCs w:val="24"/>
        </w:rPr>
        <w:t>спрямована на узагальнення, засвоєння та закріплення знань по кожній темі. Вона включає такі види робіт: опрацювання лекційного матеріалу, рекомендованої літератури, підготовку до практичних занять, розгляд питань, які виносились на самостійне вивчення, вирішення практичних ситуацій.</w:t>
      </w:r>
    </w:p>
    <w:p w:rsidR="002315CC" w:rsidRDefault="002315CC" w:rsidP="005871E6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1. Сучасний світ та HRM-технології</w:t>
      </w:r>
    </w:p>
    <w:p w:rsidR="002315CC" w:rsidRPr="002315CC" w:rsidRDefault="002315CC" w:rsidP="002315CC">
      <w:pPr>
        <w:numPr>
          <w:ilvl w:val="0"/>
          <w:numId w:val="4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глобальні тренди сьогодні визначають розвиток HRM?</w:t>
      </w:r>
    </w:p>
    <w:p w:rsidR="002315CC" w:rsidRPr="002315CC" w:rsidRDefault="002315CC" w:rsidP="002315CC">
      <w:pPr>
        <w:numPr>
          <w:ilvl w:val="0"/>
          <w:numId w:val="4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У чому полягає роль HRM у цифровій трансформації бізнесу?</w:t>
      </w:r>
    </w:p>
    <w:p w:rsidR="002315CC" w:rsidRPr="002315CC" w:rsidRDefault="002315CC" w:rsidP="002315CC">
      <w:pPr>
        <w:numPr>
          <w:ilvl w:val="0"/>
          <w:numId w:val="4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інноваційні HR-технології ви вважаєте найефективнішими?</w:t>
      </w:r>
    </w:p>
    <w:p w:rsidR="002315CC" w:rsidRPr="002315CC" w:rsidRDefault="002315CC" w:rsidP="002315CC">
      <w:pPr>
        <w:numPr>
          <w:ilvl w:val="0"/>
          <w:numId w:val="4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війна та кризи впливають на політику управління персоналом?</w:t>
      </w:r>
    </w:p>
    <w:p w:rsidR="002315CC" w:rsidRPr="002315CC" w:rsidRDefault="002315CC" w:rsidP="002315C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2. Стратегія та політика управління людським капіталом</w:t>
      </w:r>
    </w:p>
    <w:p w:rsidR="002315CC" w:rsidRPr="002315CC" w:rsidRDefault="002315CC" w:rsidP="002315CC">
      <w:pPr>
        <w:numPr>
          <w:ilvl w:val="0"/>
          <w:numId w:val="4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Що таке стратегічне управління людським капіталом і які його етапи?</w:t>
      </w:r>
    </w:p>
    <w:p w:rsidR="002315CC" w:rsidRPr="002315CC" w:rsidRDefault="002315CC" w:rsidP="002315CC">
      <w:pPr>
        <w:numPr>
          <w:ilvl w:val="0"/>
          <w:numId w:val="4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HR-стратегія узгоджується з бізнес-стратегією організації?</w:t>
      </w:r>
    </w:p>
    <w:p w:rsidR="002315CC" w:rsidRPr="002315CC" w:rsidRDefault="002315CC" w:rsidP="002315CC">
      <w:pPr>
        <w:numPr>
          <w:ilvl w:val="0"/>
          <w:numId w:val="4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основні напрями HR-політики ви можете виділити?</w:t>
      </w:r>
    </w:p>
    <w:p w:rsidR="002315CC" w:rsidRPr="002315CC" w:rsidRDefault="002315CC" w:rsidP="002315CC">
      <w:pPr>
        <w:numPr>
          <w:ilvl w:val="0"/>
          <w:numId w:val="4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вимірюється ефективність HR-стратегії?</w:t>
      </w:r>
    </w:p>
    <w:p w:rsidR="002315CC" w:rsidRPr="002315CC" w:rsidRDefault="002315CC" w:rsidP="002315C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3. Управління умовами та безпекою праці</w:t>
      </w:r>
    </w:p>
    <w:p w:rsidR="002315CC" w:rsidRPr="002315CC" w:rsidRDefault="002315CC" w:rsidP="002315CC">
      <w:pPr>
        <w:numPr>
          <w:ilvl w:val="0"/>
          <w:numId w:val="4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складові системи безпеки праці в сучасній організації?</w:t>
      </w:r>
    </w:p>
    <w:p w:rsidR="002315CC" w:rsidRPr="002315CC" w:rsidRDefault="002315CC" w:rsidP="002315CC">
      <w:pPr>
        <w:numPr>
          <w:ilvl w:val="0"/>
          <w:numId w:val="4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У чому полягає роль HR у забезпеченні охорони праці?</w:t>
      </w:r>
    </w:p>
    <w:p w:rsidR="002315CC" w:rsidRPr="002315CC" w:rsidRDefault="002315CC" w:rsidP="002315CC">
      <w:pPr>
        <w:numPr>
          <w:ilvl w:val="0"/>
          <w:numId w:val="4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психологічна безпека впливає на ефективність команди?</w:t>
      </w:r>
    </w:p>
    <w:p w:rsidR="002315CC" w:rsidRPr="002315CC" w:rsidRDefault="002315CC" w:rsidP="002315CC">
      <w:pPr>
        <w:numPr>
          <w:ilvl w:val="0"/>
          <w:numId w:val="4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міжнародні стандарти визначають умови безпечної праці?</w:t>
      </w:r>
    </w:p>
    <w:p w:rsidR="002315CC" w:rsidRPr="002315CC" w:rsidRDefault="002315CC" w:rsidP="002315C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4. Соціально-психологічні аспекти HRM</w:t>
      </w:r>
    </w:p>
    <w:p w:rsidR="002315CC" w:rsidRPr="002315CC" w:rsidRDefault="002315CC" w:rsidP="002315CC">
      <w:pPr>
        <w:numPr>
          <w:ilvl w:val="0"/>
          <w:numId w:val="4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Що таке соціально-психологічний клімат у колективі?</w:t>
      </w:r>
    </w:p>
    <w:p w:rsidR="002315CC" w:rsidRPr="002315CC" w:rsidRDefault="002315CC" w:rsidP="002315CC">
      <w:pPr>
        <w:numPr>
          <w:ilvl w:val="0"/>
          <w:numId w:val="4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формуються міжособистісні відносини в команді?</w:t>
      </w:r>
    </w:p>
    <w:p w:rsidR="002315CC" w:rsidRPr="002315CC" w:rsidRDefault="002315CC" w:rsidP="002315CC">
      <w:pPr>
        <w:numPr>
          <w:ilvl w:val="0"/>
          <w:numId w:val="4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чинники впливають на рівень задоволеності працею?</w:t>
      </w:r>
    </w:p>
    <w:p w:rsidR="002315CC" w:rsidRPr="002315CC" w:rsidRDefault="002315CC" w:rsidP="002315CC">
      <w:pPr>
        <w:numPr>
          <w:ilvl w:val="0"/>
          <w:numId w:val="4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механізми формування довіри між працівником і роботодавцем?</w:t>
      </w:r>
    </w:p>
    <w:p w:rsidR="002315CC" w:rsidRPr="002315CC" w:rsidRDefault="002315CC" w:rsidP="002315C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5. HR-служба та управління HR-процесами</w:t>
      </w:r>
    </w:p>
    <w:p w:rsidR="002315CC" w:rsidRPr="002315CC" w:rsidRDefault="002315CC" w:rsidP="002315CC">
      <w:pPr>
        <w:numPr>
          <w:ilvl w:val="0"/>
          <w:numId w:val="5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основні функції HR-служби у сучасній організації?</w:t>
      </w:r>
    </w:p>
    <w:p w:rsidR="002315CC" w:rsidRPr="002315CC" w:rsidRDefault="002315CC" w:rsidP="002315CC">
      <w:pPr>
        <w:numPr>
          <w:ilvl w:val="0"/>
          <w:numId w:val="5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оцінюється ефективність HR-процесів?</w:t>
      </w:r>
    </w:p>
    <w:p w:rsidR="002315CC" w:rsidRPr="002315CC" w:rsidRDefault="002315CC" w:rsidP="002315CC">
      <w:pPr>
        <w:numPr>
          <w:ilvl w:val="0"/>
          <w:numId w:val="5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переваги має автоматизація HR-служби?</w:t>
      </w:r>
    </w:p>
    <w:p w:rsidR="002315CC" w:rsidRPr="002315CC" w:rsidRDefault="002315CC" w:rsidP="002315CC">
      <w:pPr>
        <w:numPr>
          <w:ilvl w:val="0"/>
          <w:numId w:val="5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Яку роль відіграє HR </w:t>
      </w:r>
      <w:proofErr w:type="spellStart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Business</w:t>
      </w:r>
      <w:proofErr w:type="spellEnd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Partner</w:t>
      </w:r>
      <w:proofErr w:type="spellEnd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 у компанії?</w:t>
      </w:r>
    </w:p>
    <w:p w:rsidR="002315CC" w:rsidRPr="002315CC" w:rsidRDefault="002315CC" w:rsidP="002315C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6. Планування та формування персоналу</w:t>
      </w:r>
    </w:p>
    <w:p w:rsidR="002315CC" w:rsidRPr="002315CC" w:rsidRDefault="002315CC" w:rsidP="002315CC">
      <w:pPr>
        <w:numPr>
          <w:ilvl w:val="0"/>
          <w:numId w:val="51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визначають потребу підприємства в персоналі?</w:t>
      </w:r>
    </w:p>
    <w:p w:rsidR="002315CC" w:rsidRPr="002315CC" w:rsidRDefault="002315CC" w:rsidP="002315CC">
      <w:pPr>
        <w:numPr>
          <w:ilvl w:val="0"/>
          <w:numId w:val="51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чинники впливають на планування чисельності працівників?</w:t>
      </w:r>
    </w:p>
    <w:p w:rsidR="002315CC" w:rsidRPr="002315CC" w:rsidRDefault="002315CC" w:rsidP="002315CC">
      <w:pPr>
        <w:numPr>
          <w:ilvl w:val="0"/>
          <w:numId w:val="51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формуються джерела залучення персоналу?</w:t>
      </w:r>
    </w:p>
    <w:p w:rsidR="002315CC" w:rsidRPr="002315CC" w:rsidRDefault="002315CC" w:rsidP="002315CC">
      <w:pPr>
        <w:numPr>
          <w:ilvl w:val="0"/>
          <w:numId w:val="51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У чому полягають переваги внутрішнього набору кадрів?</w:t>
      </w:r>
    </w:p>
    <w:p w:rsidR="002315CC" w:rsidRPr="002315CC" w:rsidRDefault="002315CC" w:rsidP="002315C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7. Адаптація та утримання персоналу</w:t>
      </w:r>
    </w:p>
    <w:p w:rsidR="002315CC" w:rsidRPr="002315CC" w:rsidRDefault="002315CC" w:rsidP="002315CC">
      <w:pPr>
        <w:numPr>
          <w:ilvl w:val="0"/>
          <w:numId w:val="52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етапи проходить працівник під час адаптації?</w:t>
      </w:r>
    </w:p>
    <w:p w:rsidR="002315CC" w:rsidRPr="002315CC" w:rsidRDefault="002315CC" w:rsidP="002315CC">
      <w:pPr>
        <w:numPr>
          <w:ilvl w:val="0"/>
          <w:numId w:val="52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методи підвищення лояльності працівників ви знаєте?</w:t>
      </w:r>
    </w:p>
    <w:p w:rsidR="002315CC" w:rsidRPr="002315CC" w:rsidRDefault="002315CC" w:rsidP="002315CC">
      <w:pPr>
        <w:numPr>
          <w:ilvl w:val="0"/>
          <w:numId w:val="52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HR може впливати на зменшення плинності кадрів?</w:t>
      </w:r>
    </w:p>
    <w:p w:rsidR="002315CC" w:rsidRPr="002315CC" w:rsidRDefault="002315CC" w:rsidP="002315CC">
      <w:pPr>
        <w:numPr>
          <w:ilvl w:val="0"/>
          <w:numId w:val="52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Яку роль відіграє наставник у процесі адаптації?</w:t>
      </w:r>
    </w:p>
    <w:p w:rsidR="002315CC" w:rsidRPr="002315CC" w:rsidRDefault="002315CC" w:rsidP="002315C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8. Управління розвитком та навчанням персоналу</w:t>
      </w:r>
    </w:p>
    <w:p w:rsidR="002315CC" w:rsidRPr="002315CC" w:rsidRDefault="002315CC" w:rsidP="002315CC">
      <w:pPr>
        <w:numPr>
          <w:ilvl w:val="0"/>
          <w:numId w:val="53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основні підходи до навчання персоналу існують?</w:t>
      </w:r>
    </w:p>
    <w:p w:rsidR="002315CC" w:rsidRPr="002315CC" w:rsidRDefault="002315CC" w:rsidP="002315CC">
      <w:pPr>
        <w:numPr>
          <w:ilvl w:val="0"/>
          <w:numId w:val="53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визначити потреби у навчанні?</w:t>
      </w:r>
    </w:p>
    <w:p w:rsidR="002315CC" w:rsidRPr="002315CC" w:rsidRDefault="002315CC" w:rsidP="002315CC">
      <w:pPr>
        <w:numPr>
          <w:ilvl w:val="0"/>
          <w:numId w:val="53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сучасні формати корпоративного навчання ви можете назвати?</w:t>
      </w:r>
    </w:p>
    <w:p w:rsidR="002315CC" w:rsidRPr="002315CC" w:rsidRDefault="002315CC" w:rsidP="002315CC">
      <w:pPr>
        <w:numPr>
          <w:ilvl w:val="0"/>
          <w:numId w:val="53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lastRenderedPageBreak/>
        <w:t>Як оцінити ефективність програм навчання?</w:t>
      </w:r>
    </w:p>
    <w:p w:rsidR="002315CC" w:rsidRPr="002315CC" w:rsidRDefault="002315CC" w:rsidP="002315C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9. Управління кар’єрою та талантами</w:t>
      </w:r>
    </w:p>
    <w:p w:rsidR="002315CC" w:rsidRPr="002315CC" w:rsidRDefault="002315CC" w:rsidP="002315CC">
      <w:pPr>
        <w:numPr>
          <w:ilvl w:val="0"/>
          <w:numId w:val="54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У чому полягає різниця між кар’єрою та професійним ростом?</w:t>
      </w:r>
    </w:p>
    <w:p w:rsidR="002315CC" w:rsidRPr="002315CC" w:rsidRDefault="002315CC" w:rsidP="002315CC">
      <w:pPr>
        <w:numPr>
          <w:ilvl w:val="0"/>
          <w:numId w:val="54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інструменти HR застосовує для розвитку талантів?</w:t>
      </w:r>
    </w:p>
    <w:p w:rsidR="002315CC" w:rsidRPr="002315CC" w:rsidRDefault="002315CC" w:rsidP="002315CC">
      <w:pPr>
        <w:numPr>
          <w:ilvl w:val="0"/>
          <w:numId w:val="54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формується кадровий резерв і навіщо він потрібен?</w:t>
      </w:r>
    </w:p>
    <w:p w:rsidR="002315CC" w:rsidRPr="002315CC" w:rsidRDefault="002315CC" w:rsidP="002315CC">
      <w:pPr>
        <w:numPr>
          <w:ilvl w:val="0"/>
          <w:numId w:val="54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побудувати індивідуальний план розвитку працівника (IDP)?</w:t>
      </w:r>
    </w:p>
    <w:p w:rsidR="002315CC" w:rsidRPr="002315CC" w:rsidRDefault="002315CC" w:rsidP="002315C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10. Управління мобільністю та рухом персоналу</w:t>
      </w:r>
    </w:p>
    <w:p w:rsidR="002315CC" w:rsidRPr="002315CC" w:rsidRDefault="002315CC" w:rsidP="002315CC">
      <w:pPr>
        <w:numPr>
          <w:ilvl w:val="0"/>
          <w:numId w:val="5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форми кадрової мобільності існують?</w:t>
      </w:r>
    </w:p>
    <w:p w:rsidR="002315CC" w:rsidRPr="002315CC" w:rsidRDefault="002315CC" w:rsidP="002315CC">
      <w:pPr>
        <w:numPr>
          <w:ilvl w:val="0"/>
          <w:numId w:val="5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переваги має ротація кадрів?</w:t>
      </w:r>
    </w:p>
    <w:p w:rsidR="002315CC" w:rsidRPr="002315CC" w:rsidRDefault="002315CC" w:rsidP="002315CC">
      <w:pPr>
        <w:numPr>
          <w:ilvl w:val="0"/>
          <w:numId w:val="5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HR визначає готовність працівника до переходу чи підвищення?</w:t>
      </w:r>
    </w:p>
    <w:p w:rsidR="002315CC" w:rsidRPr="002315CC" w:rsidRDefault="002315CC" w:rsidP="002315CC">
      <w:pPr>
        <w:numPr>
          <w:ilvl w:val="0"/>
          <w:numId w:val="5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ризики супроводжують внутрішню мобільність персоналу?</w:t>
      </w:r>
    </w:p>
    <w:p w:rsidR="002315CC" w:rsidRPr="002315CC" w:rsidRDefault="002315CC" w:rsidP="002315C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11. Управління взаєминами та досвідом працівників</w:t>
      </w:r>
    </w:p>
    <w:p w:rsidR="002315CC" w:rsidRPr="002315CC" w:rsidRDefault="002315CC" w:rsidP="002315CC">
      <w:pPr>
        <w:numPr>
          <w:ilvl w:val="0"/>
          <w:numId w:val="5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Що таке </w:t>
      </w:r>
      <w:proofErr w:type="spellStart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Employee</w:t>
      </w:r>
      <w:proofErr w:type="spellEnd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Experience</w:t>
      </w:r>
      <w:proofErr w:type="spellEnd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 (EX) і чому він важливий?</w:t>
      </w:r>
    </w:p>
    <w:p w:rsidR="002315CC" w:rsidRPr="002315CC" w:rsidRDefault="002315CC" w:rsidP="002315CC">
      <w:pPr>
        <w:numPr>
          <w:ilvl w:val="0"/>
          <w:numId w:val="5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формується позитивний досвід працівника в організації?</w:t>
      </w:r>
    </w:p>
    <w:p w:rsidR="002315CC" w:rsidRPr="002315CC" w:rsidRDefault="002315CC" w:rsidP="002315CC">
      <w:pPr>
        <w:numPr>
          <w:ilvl w:val="0"/>
          <w:numId w:val="5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інструменти HR використовує для вимірювання задоволеності персоналу?</w:t>
      </w:r>
    </w:p>
    <w:p w:rsidR="002315CC" w:rsidRPr="002315CC" w:rsidRDefault="002315CC" w:rsidP="002315CC">
      <w:pPr>
        <w:numPr>
          <w:ilvl w:val="0"/>
          <w:numId w:val="56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впливає корпоративна культура на лояльність працівників?</w:t>
      </w:r>
    </w:p>
    <w:p w:rsidR="002315CC" w:rsidRPr="002315CC" w:rsidRDefault="002315CC" w:rsidP="002315C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12. Управління робочим часом і продуктивністю</w:t>
      </w:r>
    </w:p>
    <w:p w:rsidR="002315CC" w:rsidRPr="002315CC" w:rsidRDefault="002315CC" w:rsidP="002315CC">
      <w:pPr>
        <w:numPr>
          <w:ilvl w:val="0"/>
          <w:numId w:val="5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методи підвищення продуктивності персоналу вам відомі?</w:t>
      </w:r>
    </w:p>
    <w:p w:rsidR="002315CC" w:rsidRPr="002315CC" w:rsidRDefault="002315CC" w:rsidP="002315CC">
      <w:pPr>
        <w:numPr>
          <w:ilvl w:val="0"/>
          <w:numId w:val="5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HR може забезпечити баланс між роботою і життям працівників?</w:t>
      </w:r>
    </w:p>
    <w:p w:rsidR="002315CC" w:rsidRPr="002315CC" w:rsidRDefault="002315CC" w:rsidP="002315CC">
      <w:pPr>
        <w:numPr>
          <w:ilvl w:val="0"/>
          <w:numId w:val="5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інструменти контролю робочого часу використовуються у сучасних компаніях?</w:t>
      </w:r>
    </w:p>
    <w:p w:rsidR="002315CC" w:rsidRPr="002315CC" w:rsidRDefault="002315CC" w:rsidP="002315CC">
      <w:pPr>
        <w:numPr>
          <w:ilvl w:val="0"/>
          <w:numId w:val="57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гнучкий графік впливає на ефективність команди?</w:t>
      </w:r>
    </w:p>
    <w:p w:rsidR="002315CC" w:rsidRPr="002315CC" w:rsidRDefault="002315CC" w:rsidP="002315C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13. Ресурсне та цифрове забезпечення HRM</w:t>
      </w:r>
    </w:p>
    <w:p w:rsidR="002315CC" w:rsidRPr="002315CC" w:rsidRDefault="002315CC" w:rsidP="002315CC">
      <w:pPr>
        <w:numPr>
          <w:ilvl w:val="0"/>
          <w:numId w:val="5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HRIS або ERP-системи ви знаєте?</w:t>
      </w:r>
    </w:p>
    <w:p w:rsidR="002315CC" w:rsidRPr="002315CC" w:rsidRDefault="002315CC" w:rsidP="002315CC">
      <w:pPr>
        <w:numPr>
          <w:ilvl w:val="0"/>
          <w:numId w:val="5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функції виконує HR-аналітика у процесі прийняття рішень?</w:t>
      </w:r>
    </w:p>
    <w:p w:rsidR="002315CC" w:rsidRPr="002315CC" w:rsidRDefault="002315CC" w:rsidP="002315CC">
      <w:pPr>
        <w:numPr>
          <w:ilvl w:val="0"/>
          <w:numId w:val="5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забезпечити захист персональних даних працівників?</w:t>
      </w:r>
    </w:p>
    <w:p w:rsidR="002315CC" w:rsidRPr="002315CC" w:rsidRDefault="002315CC" w:rsidP="002315CC">
      <w:pPr>
        <w:numPr>
          <w:ilvl w:val="0"/>
          <w:numId w:val="58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Які ризики має </w:t>
      </w:r>
      <w:proofErr w:type="spellStart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цифровізація</w:t>
      </w:r>
      <w:proofErr w:type="spellEnd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 HR-процесів?</w:t>
      </w:r>
    </w:p>
    <w:p w:rsidR="002315CC" w:rsidRPr="002315CC" w:rsidRDefault="002315CC" w:rsidP="002315C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14. Оцінювання результативності персоналу</w:t>
      </w:r>
    </w:p>
    <w:p w:rsidR="002315CC" w:rsidRPr="002315CC" w:rsidRDefault="002315CC" w:rsidP="002315CC">
      <w:pPr>
        <w:numPr>
          <w:ilvl w:val="0"/>
          <w:numId w:val="5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цілі має система оцінювання персоналу?</w:t>
      </w:r>
    </w:p>
    <w:p w:rsidR="002315CC" w:rsidRPr="002315CC" w:rsidRDefault="002315CC" w:rsidP="002315CC">
      <w:pPr>
        <w:numPr>
          <w:ilvl w:val="0"/>
          <w:numId w:val="5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методи оцінювання найпоширеніші?</w:t>
      </w:r>
    </w:p>
    <w:p w:rsidR="002315CC" w:rsidRPr="002315CC" w:rsidRDefault="002315CC" w:rsidP="002315CC">
      <w:pPr>
        <w:numPr>
          <w:ilvl w:val="0"/>
          <w:numId w:val="5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результати оцінки впливають на мотивацію працівника?</w:t>
      </w:r>
    </w:p>
    <w:p w:rsidR="002315CC" w:rsidRPr="002315CC" w:rsidRDefault="002315CC" w:rsidP="002315CC">
      <w:pPr>
        <w:numPr>
          <w:ilvl w:val="0"/>
          <w:numId w:val="59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уникнути упередженості під час оцінювання?</w:t>
      </w:r>
    </w:p>
    <w:p w:rsidR="002315CC" w:rsidRPr="002315CC" w:rsidRDefault="002315CC" w:rsidP="002315CC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2315CC" w:rsidRPr="002315CC" w:rsidRDefault="002315CC" w:rsidP="002315CC">
      <w:pPr>
        <w:spacing w:after="0" w:line="240" w:lineRule="auto"/>
        <w:ind w:firstLine="709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Тема 15. Інновації та майбутнє HRM</w:t>
      </w:r>
    </w:p>
    <w:p w:rsidR="002315CC" w:rsidRPr="002315CC" w:rsidRDefault="002315CC" w:rsidP="002315CC">
      <w:pPr>
        <w:numPr>
          <w:ilvl w:val="0"/>
          <w:numId w:val="6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ключові тренди формують майбутнє HR?</w:t>
      </w:r>
    </w:p>
    <w:p w:rsidR="002315CC" w:rsidRPr="002315CC" w:rsidRDefault="002315CC" w:rsidP="002315CC">
      <w:pPr>
        <w:numPr>
          <w:ilvl w:val="0"/>
          <w:numId w:val="6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змінюється роль HR у цифрову епоху?</w:t>
      </w:r>
    </w:p>
    <w:p w:rsidR="002315CC" w:rsidRPr="002315CC" w:rsidRDefault="002315CC" w:rsidP="002315CC">
      <w:pPr>
        <w:numPr>
          <w:ilvl w:val="0"/>
          <w:numId w:val="6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нові компетенції необхідні HR-менеджеру майбутнього?</w:t>
      </w:r>
    </w:p>
    <w:p w:rsidR="002315CC" w:rsidRPr="002315CC" w:rsidRDefault="002315CC" w:rsidP="002315CC">
      <w:pPr>
        <w:numPr>
          <w:ilvl w:val="0"/>
          <w:numId w:val="60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HR може сприяти сталому розвитку суспільства після війни?</w:t>
      </w:r>
    </w:p>
    <w:p w:rsidR="00CE2DEA" w:rsidRDefault="00CE2DEA" w:rsidP="005871E6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</w:p>
    <w:p w:rsidR="006F1F05" w:rsidRPr="00BD6B68" w:rsidRDefault="006F1F05" w:rsidP="00BD6B68">
      <w:pPr>
        <w:pStyle w:val="a5"/>
        <w:spacing w:before="0" w:beforeAutospacing="0" w:after="0" w:afterAutospacing="0"/>
        <w:jc w:val="center"/>
        <w:rPr>
          <w:b/>
          <w:bCs/>
        </w:rPr>
      </w:pPr>
      <w:bookmarkStart w:id="13" w:name="_Hlk208861543"/>
      <w:bookmarkStart w:id="14" w:name="_Hlk208867023"/>
      <w:bookmarkEnd w:id="12"/>
      <w:r w:rsidRPr="00BD6B68">
        <w:rPr>
          <w:b/>
          <w:bCs/>
        </w:rPr>
        <w:t xml:space="preserve">Методи навчання </w:t>
      </w:r>
    </w:p>
    <w:p w:rsidR="006F1F05" w:rsidRPr="00BD6B68" w:rsidRDefault="006F1F05" w:rsidP="00BD6B68">
      <w:pPr>
        <w:pStyle w:val="a5"/>
        <w:spacing w:before="0" w:beforeAutospacing="0" w:after="0" w:afterAutospacing="0"/>
        <w:jc w:val="center"/>
        <w:rPr>
          <w:rFonts w:eastAsia="+mn-ea"/>
          <w:b/>
          <w:bCs/>
          <w:color w:val="000000"/>
          <w:kern w:val="24"/>
        </w:rPr>
      </w:pPr>
    </w:p>
    <w:p w:rsidR="006F1F05" w:rsidRPr="00BD6B68" w:rsidRDefault="006F1F05" w:rsidP="00BD6B68">
      <w:pPr>
        <w:autoSpaceDE w:val="0"/>
        <w:autoSpaceDN w:val="0"/>
        <w:adjustRightInd w:val="0"/>
        <w:spacing w:after="0" w:line="240" w:lineRule="auto"/>
        <w:ind w:firstLineChars="295" w:firstLine="708"/>
        <w:jc w:val="both"/>
        <w:rPr>
          <w:rFonts w:ascii="Times New Roman" w:hAnsi="Times New Roman"/>
          <w:i/>
          <w:sz w:val="24"/>
          <w:szCs w:val="24"/>
        </w:rPr>
      </w:pPr>
      <w:r w:rsidRPr="00BD6B68">
        <w:rPr>
          <w:rFonts w:ascii="Times New Roman" w:hAnsi="Times New Roman"/>
          <w:i/>
          <w:sz w:val="24"/>
          <w:szCs w:val="24"/>
        </w:rPr>
        <w:t>При викладанні використовуються основні традиційні та інтерактивні методи навчання, новітні технології, спрямовані на досягнення освітньої мети й прогнозованих програмних результатів.</w:t>
      </w:r>
    </w:p>
    <w:p w:rsidR="006F1F05" w:rsidRPr="00BD6B68" w:rsidRDefault="006F1F05" w:rsidP="00BD6B68">
      <w:pPr>
        <w:autoSpaceDE w:val="0"/>
        <w:autoSpaceDN w:val="0"/>
        <w:adjustRightInd w:val="0"/>
        <w:spacing w:after="0" w:line="240" w:lineRule="auto"/>
        <w:ind w:firstLineChars="295"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6F1F05" w:rsidRPr="00BD6B68" w:rsidRDefault="006F1F05" w:rsidP="00BD6B68">
      <w:pPr>
        <w:pStyle w:val="a5"/>
        <w:spacing w:before="0" w:beforeAutospacing="0" w:after="0" w:afterAutospacing="0"/>
        <w:ind w:firstLine="562"/>
        <w:rPr>
          <w:rFonts w:eastAsia="+mn-ea"/>
          <w:b/>
          <w:bCs/>
          <w:color w:val="000000"/>
          <w:kern w:val="24"/>
        </w:rPr>
      </w:pPr>
      <w:r w:rsidRPr="00BD6B68">
        <w:rPr>
          <w:rFonts w:eastAsia="+mn-ea"/>
          <w:b/>
          <w:bCs/>
          <w:color w:val="000000"/>
          <w:kern w:val="24"/>
        </w:rPr>
        <w:t>Методи навчання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  <w:r w:rsidRPr="00BD6B68">
        <w:rPr>
          <w:rFonts w:eastAsia="+mn-ea"/>
          <w:bCs/>
          <w:color w:val="000000"/>
          <w:kern w:val="24"/>
        </w:rPr>
        <w:t>– словесні методи (лекція, дискусія, бесіда, консультація тощо)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  <w:r w:rsidRPr="00BD6B68">
        <w:rPr>
          <w:rFonts w:eastAsia="+mn-ea"/>
          <w:bCs/>
          <w:color w:val="000000"/>
          <w:kern w:val="24"/>
        </w:rPr>
        <w:t>– практичні методи (практичні або лабораторні роботи)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  <w:r w:rsidRPr="00BD6B68">
        <w:rPr>
          <w:rFonts w:eastAsia="+mn-ea"/>
          <w:bCs/>
          <w:color w:val="000000"/>
          <w:kern w:val="24"/>
        </w:rPr>
        <w:lastRenderedPageBreak/>
        <w:t xml:space="preserve">– бізнес-кейси (індивідуальні або командні) 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  <w:r w:rsidRPr="00BD6B68">
        <w:rPr>
          <w:rFonts w:eastAsia="+mn-ea"/>
          <w:bCs/>
          <w:color w:val="000000"/>
          <w:kern w:val="24"/>
        </w:rPr>
        <w:t>– наочні методи (презентації результатів виконаних завдань, ілюстрації, відеоматеріали, тощо)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  <w:r w:rsidRPr="00BD6B68">
        <w:rPr>
          <w:rFonts w:eastAsia="+mn-ea"/>
          <w:bCs/>
          <w:color w:val="000000"/>
          <w:kern w:val="24"/>
        </w:rPr>
        <w:t>– робота з інформаційними ресурсами: з навчально-методичною, науковою, нормативною літературою та інтернет-ресурсами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  <w:r w:rsidRPr="00BD6B68">
        <w:rPr>
          <w:rFonts w:eastAsia="+mn-ea"/>
          <w:bCs/>
          <w:color w:val="000000"/>
          <w:kern w:val="24"/>
        </w:rPr>
        <w:t xml:space="preserve">– </w:t>
      </w:r>
      <w:r w:rsidR="00BD6B68">
        <w:rPr>
          <w:rFonts w:eastAsia="+mn-ea"/>
          <w:bCs/>
          <w:color w:val="000000"/>
          <w:kern w:val="24"/>
        </w:rPr>
        <w:t>асинхронні</w:t>
      </w:r>
      <w:r w:rsidRPr="00BD6B68">
        <w:rPr>
          <w:rFonts w:eastAsia="+mn-ea"/>
          <w:bCs/>
          <w:color w:val="000000"/>
          <w:kern w:val="24"/>
        </w:rPr>
        <w:t xml:space="preserve"> засоби навчання (онлайн курси – ресурси, </w:t>
      </w:r>
      <w:proofErr w:type="spellStart"/>
      <w:r w:rsidRPr="00BD6B68">
        <w:rPr>
          <w:rFonts w:eastAsia="+mn-ea"/>
          <w:bCs/>
          <w:color w:val="000000"/>
          <w:kern w:val="24"/>
        </w:rPr>
        <w:t>web</w:t>
      </w:r>
      <w:proofErr w:type="spellEnd"/>
      <w:r w:rsidRPr="00BD6B68">
        <w:rPr>
          <w:rFonts w:eastAsia="+mn-ea"/>
          <w:bCs/>
          <w:color w:val="000000"/>
          <w:kern w:val="24"/>
        </w:rPr>
        <w:t xml:space="preserve">-конференції, </w:t>
      </w:r>
      <w:proofErr w:type="spellStart"/>
      <w:r w:rsidRPr="00BD6B68">
        <w:rPr>
          <w:rFonts w:eastAsia="+mn-ea"/>
          <w:bCs/>
          <w:color w:val="000000"/>
          <w:kern w:val="24"/>
        </w:rPr>
        <w:t>вебінари</w:t>
      </w:r>
      <w:proofErr w:type="spellEnd"/>
      <w:r w:rsidRPr="00BD6B68">
        <w:rPr>
          <w:rFonts w:eastAsia="+mn-ea"/>
          <w:bCs/>
          <w:color w:val="000000"/>
          <w:kern w:val="24"/>
        </w:rPr>
        <w:t xml:space="preserve"> тощо)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1"/>
        <w:rPr>
          <w:rFonts w:eastAsia="+mn-ea"/>
          <w:bCs/>
          <w:color w:val="000000"/>
          <w:kern w:val="24"/>
        </w:rPr>
      </w:pPr>
      <w:r w:rsidRPr="00BD6B68">
        <w:rPr>
          <w:rFonts w:eastAsia="+mn-ea"/>
          <w:bCs/>
          <w:color w:val="000000"/>
          <w:kern w:val="24"/>
        </w:rPr>
        <w:t>– самостійна робота над індивідуальним завданням або за програмою навчальної дисципліни</w:t>
      </w:r>
    </w:p>
    <w:p w:rsidR="002315CC" w:rsidRDefault="002315CC" w:rsidP="00BD6B68">
      <w:pPr>
        <w:pStyle w:val="a5"/>
        <w:spacing w:before="0" w:beforeAutospacing="0" w:after="0" w:afterAutospacing="0"/>
        <w:jc w:val="center"/>
        <w:rPr>
          <w:b/>
          <w:bCs/>
        </w:rPr>
      </w:pPr>
    </w:p>
    <w:p w:rsidR="006F1F05" w:rsidRPr="00BD6B68" w:rsidRDefault="006F1F05" w:rsidP="00BD6B68">
      <w:pPr>
        <w:pStyle w:val="a5"/>
        <w:spacing w:before="0" w:beforeAutospacing="0" w:after="0" w:afterAutospacing="0"/>
        <w:jc w:val="center"/>
        <w:rPr>
          <w:rFonts w:eastAsia="+mn-ea"/>
          <w:b/>
          <w:bCs/>
          <w:color w:val="000000"/>
          <w:kern w:val="24"/>
        </w:rPr>
      </w:pPr>
      <w:r w:rsidRPr="00BD6B68">
        <w:rPr>
          <w:b/>
          <w:bCs/>
        </w:rPr>
        <w:t>Система контролю та оцінювання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2"/>
        <w:rPr>
          <w:rFonts w:eastAsia="+mn-ea"/>
          <w:b/>
          <w:bCs/>
          <w:color w:val="000000"/>
          <w:kern w:val="24"/>
        </w:rPr>
      </w:pPr>
    </w:p>
    <w:p w:rsidR="006F1F05" w:rsidRPr="00BD6B68" w:rsidRDefault="006F1F05" w:rsidP="00BD6B68">
      <w:pPr>
        <w:pStyle w:val="a5"/>
        <w:spacing w:before="0" w:beforeAutospacing="0" w:after="0" w:afterAutospacing="0"/>
        <w:ind w:firstLine="562"/>
        <w:rPr>
          <w:rFonts w:eastAsia="+mn-ea"/>
          <w:b/>
          <w:bCs/>
          <w:color w:val="000000"/>
          <w:kern w:val="24"/>
        </w:rPr>
      </w:pPr>
      <w:r w:rsidRPr="00BD6B68">
        <w:rPr>
          <w:rFonts w:eastAsia="+mn-ea"/>
          <w:b/>
          <w:bCs/>
          <w:color w:val="000000"/>
          <w:kern w:val="24"/>
        </w:rPr>
        <w:t>Форми та методи оцінювання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709"/>
        <w:jc w:val="both"/>
      </w:pPr>
      <w:r w:rsidRPr="00BD6B68">
        <w:t>– захист бізнес-кейсів, результатів досліджень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709"/>
        <w:jc w:val="both"/>
      </w:pPr>
      <w:r w:rsidRPr="00BD6B68">
        <w:t>– аналітичні звіти, реферати, тези доповідей, статті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709"/>
        <w:jc w:val="both"/>
      </w:pPr>
      <w:r w:rsidRPr="00BD6B68">
        <w:t>– презентації результатів виконання завдань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709"/>
        <w:jc w:val="both"/>
      </w:pPr>
      <w:r w:rsidRPr="00BD6B68">
        <w:t xml:space="preserve">– оцінювання завдань </w:t>
      </w:r>
      <w:r w:rsidR="00BD6B68">
        <w:t>практичних</w:t>
      </w:r>
      <w:r w:rsidRPr="00BD6B68">
        <w:t xml:space="preserve"> робіт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709"/>
        <w:jc w:val="both"/>
      </w:pPr>
      <w:r w:rsidRPr="00BD6B68">
        <w:t>– підсумковий контроль – іспит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709"/>
        <w:jc w:val="both"/>
      </w:pPr>
      <w:r w:rsidRPr="00BD6B68">
        <w:t>– інші види індивідуальних та групових завдань</w:t>
      </w:r>
    </w:p>
    <w:p w:rsidR="001766AA" w:rsidRPr="00BD6B68" w:rsidRDefault="001766AA" w:rsidP="00BD6B68">
      <w:pPr>
        <w:pStyle w:val="a5"/>
        <w:spacing w:before="0" w:beforeAutospacing="0" w:after="0" w:afterAutospacing="0"/>
        <w:ind w:firstLine="567"/>
        <w:rPr>
          <w:rFonts w:eastAsia="+mn-ea"/>
          <w:b/>
          <w:bCs/>
          <w:color w:val="000000"/>
          <w:kern w:val="24"/>
        </w:rPr>
      </w:pPr>
    </w:p>
    <w:p w:rsidR="00CE2DEA" w:rsidRDefault="00CE2DEA" w:rsidP="00BD6B6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Питання до екзамену</w:t>
      </w:r>
    </w:p>
    <w:p w:rsidR="00CE2DEA" w:rsidRPr="00CE2DEA" w:rsidRDefault="00CE2DEA" w:rsidP="002315CC">
      <w:pPr>
        <w:numPr>
          <w:ilvl w:val="0"/>
          <w:numId w:val="41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Сутність і еволюція управління персоналом.</w:t>
      </w:r>
    </w:p>
    <w:p w:rsidR="00CE2DEA" w:rsidRPr="00CE2DEA" w:rsidRDefault="00CE2DEA" w:rsidP="002315CC">
      <w:pPr>
        <w:numPr>
          <w:ilvl w:val="0"/>
          <w:numId w:val="41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Основні функції HRM у сучасній організації.</w:t>
      </w:r>
    </w:p>
    <w:p w:rsidR="00CE2DEA" w:rsidRPr="00CE2DEA" w:rsidRDefault="00CE2DEA" w:rsidP="002315CC">
      <w:pPr>
        <w:numPr>
          <w:ilvl w:val="0"/>
          <w:numId w:val="41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Порівняння концепцій “управління персоналом” і “управління людськими ресурсами”.</w:t>
      </w:r>
    </w:p>
    <w:p w:rsidR="00CE2DEA" w:rsidRPr="00CE2DEA" w:rsidRDefault="00CE2DEA" w:rsidP="002315CC">
      <w:pPr>
        <w:numPr>
          <w:ilvl w:val="0"/>
          <w:numId w:val="41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Принципи формування HR-стратегії.</w:t>
      </w:r>
    </w:p>
    <w:p w:rsidR="00CE2DEA" w:rsidRPr="00CE2DEA" w:rsidRDefault="00CE2DEA" w:rsidP="002315CC">
      <w:pPr>
        <w:numPr>
          <w:ilvl w:val="0"/>
          <w:numId w:val="41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Місце HR у системі стратегічного менеджменту.</w:t>
      </w:r>
    </w:p>
    <w:p w:rsidR="00CE2DEA" w:rsidRPr="00CE2DEA" w:rsidRDefault="00CE2DEA" w:rsidP="002315CC">
      <w:pPr>
        <w:numPr>
          <w:ilvl w:val="0"/>
          <w:numId w:val="42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Етапи планування персоналу.</w:t>
      </w:r>
    </w:p>
    <w:p w:rsidR="00CE2DEA" w:rsidRPr="00CE2DEA" w:rsidRDefault="00CE2DEA" w:rsidP="002315CC">
      <w:pPr>
        <w:numPr>
          <w:ilvl w:val="0"/>
          <w:numId w:val="42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Джерела набору та методи добору персоналу.</w:t>
      </w:r>
    </w:p>
    <w:p w:rsidR="00CE2DEA" w:rsidRPr="00CE2DEA" w:rsidRDefault="00CE2DEA" w:rsidP="002315CC">
      <w:pPr>
        <w:numPr>
          <w:ilvl w:val="0"/>
          <w:numId w:val="42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Адаптація персоналу: завдання, етапи, інструменти.</w:t>
      </w:r>
    </w:p>
    <w:p w:rsidR="00CE2DEA" w:rsidRPr="00CE2DEA" w:rsidRDefault="00CE2DEA" w:rsidP="002315CC">
      <w:pPr>
        <w:numPr>
          <w:ilvl w:val="0"/>
          <w:numId w:val="42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Методи утримання працівників.</w:t>
      </w:r>
    </w:p>
    <w:p w:rsidR="00CE2DEA" w:rsidRPr="00CE2DEA" w:rsidRDefault="00CE2DEA" w:rsidP="002315CC">
      <w:pPr>
        <w:numPr>
          <w:ilvl w:val="0"/>
          <w:numId w:val="42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Сутність кадрового резерву та принципи його формування.</w:t>
      </w:r>
    </w:p>
    <w:p w:rsidR="00CE2DEA" w:rsidRPr="00CE2DEA" w:rsidRDefault="00CE2DEA" w:rsidP="002315CC">
      <w:pPr>
        <w:numPr>
          <w:ilvl w:val="0"/>
          <w:numId w:val="43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Види мотивації та їх вплив на поведінку працівника.</w:t>
      </w:r>
    </w:p>
    <w:p w:rsidR="00CE2DEA" w:rsidRPr="00CE2DEA" w:rsidRDefault="00CE2DEA" w:rsidP="002315CC">
      <w:pPr>
        <w:numPr>
          <w:ilvl w:val="0"/>
          <w:numId w:val="43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Основні підходи до оцінки персоналу.</w:t>
      </w:r>
    </w:p>
    <w:p w:rsidR="00CE2DEA" w:rsidRPr="00CE2DEA" w:rsidRDefault="00CE2DEA" w:rsidP="002315CC">
      <w:pPr>
        <w:numPr>
          <w:ilvl w:val="0"/>
          <w:numId w:val="43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Методи підвищення ефективності праці.</w:t>
      </w:r>
    </w:p>
    <w:p w:rsidR="00CE2DEA" w:rsidRPr="00CE2DEA" w:rsidRDefault="00CE2DEA" w:rsidP="002315CC">
      <w:pPr>
        <w:numPr>
          <w:ilvl w:val="0"/>
          <w:numId w:val="43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Особливості організації навчання та розвитку персоналу.</w:t>
      </w:r>
    </w:p>
    <w:p w:rsidR="00CE2DEA" w:rsidRPr="00CE2DEA" w:rsidRDefault="00CE2DEA" w:rsidP="002315CC">
      <w:pPr>
        <w:numPr>
          <w:ilvl w:val="0"/>
          <w:numId w:val="43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Сутність управління кар’єрою та його етапи.</w:t>
      </w:r>
    </w:p>
    <w:p w:rsidR="00CE2DEA" w:rsidRPr="00CE2DEA" w:rsidRDefault="00CE2DEA" w:rsidP="002315CC">
      <w:pPr>
        <w:numPr>
          <w:ilvl w:val="0"/>
          <w:numId w:val="44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Психологічний клімат і методи його діагностики.</w:t>
      </w:r>
    </w:p>
    <w:p w:rsidR="00CE2DEA" w:rsidRPr="00CE2DEA" w:rsidRDefault="00CE2DEA" w:rsidP="002315CC">
      <w:pPr>
        <w:numPr>
          <w:ilvl w:val="0"/>
          <w:numId w:val="44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Професійне вигорання: причини та профілактика.</w:t>
      </w:r>
    </w:p>
    <w:p w:rsidR="00CE2DEA" w:rsidRPr="00CE2DEA" w:rsidRDefault="00CE2DEA" w:rsidP="002315CC">
      <w:pPr>
        <w:numPr>
          <w:ilvl w:val="0"/>
          <w:numId w:val="44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Лідерство та командна взаємодія.</w:t>
      </w:r>
    </w:p>
    <w:p w:rsidR="00CE2DEA" w:rsidRPr="00CE2DEA" w:rsidRDefault="00CE2DEA" w:rsidP="002315CC">
      <w:pPr>
        <w:numPr>
          <w:ilvl w:val="0"/>
          <w:numId w:val="44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Роль HR у створенні етичної корпоративної культури.</w:t>
      </w:r>
    </w:p>
    <w:p w:rsidR="00CE2DEA" w:rsidRPr="00CE2DEA" w:rsidRDefault="00CE2DEA" w:rsidP="002315CC">
      <w:pPr>
        <w:numPr>
          <w:ilvl w:val="0"/>
          <w:numId w:val="44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Психологічна безпека працівників.</w:t>
      </w:r>
    </w:p>
    <w:p w:rsidR="00CE2DEA" w:rsidRPr="00CE2DEA" w:rsidRDefault="00CE2DEA" w:rsidP="002315CC">
      <w:pPr>
        <w:numPr>
          <w:ilvl w:val="0"/>
          <w:numId w:val="45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HR-аналітика та її значення для прийняття рішень.</w:t>
      </w:r>
    </w:p>
    <w:p w:rsidR="00CE2DEA" w:rsidRPr="00CE2DEA" w:rsidRDefault="00CE2DEA" w:rsidP="002315CC">
      <w:pPr>
        <w:numPr>
          <w:ilvl w:val="0"/>
          <w:numId w:val="45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Технології HRIS, ATS, CRM у HR-практиках.</w:t>
      </w:r>
    </w:p>
    <w:p w:rsidR="00CE2DEA" w:rsidRPr="00CE2DEA" w:rsidRDefault="00CE2DEA" w:rsidP="002315CC">
      <w:pPr>
        <w:numPr>
          <w:ilvl w:val="0"/>
          <w:numId w:val="45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Використання штучного інтелекту в HR.</w:t>
      </w:r>
    </w:p>
    <w:p w:rsidR="00CE2DEA" w:rsidRPr="00CE2DEA" w:rsidRDefault="00CE2DEA" w:rsidP="002315CC">
      <w:pPr>
        <w:numPr>
          <w:ilvl w:val="0"/>
          <w:numId w:val="45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Тренди HRM майбутнього.</w:t>
      </w:r>
    </w:p>
    <w:p w:rsidR="00CE2DEA" w:rsidRDefault="00CE2DEA" w:rsidP="002315CC">
      <w:pPr>
        <w:numPr>
          <w:ilvl w:val="0"/>
          <w:numId w:val="45"/>
        </w:numPr>
        <w:tabs>
          <w:tab w:val="clear" w:pos="720"/>
          <w:tab w:val="num" w:pos="851"/>
        </w:tabs>
        <w:spacing w:after="0" w:line="240" w:lineRule="auto"/>
        <w:ind w:left="0" w:firstLine="426"/>
        <w:rPr>
          <w:rFonts w:ascii="Times New Roman" w:eastAsia="Times New Roman" w:hAnsi="Times New Roman"/>
          <w:sz w:val="24"/>
          <w:szCs w:val="24"/>
          <w:lang w:eastAsia="uk-UA"/>
        </w:rPr>
      </w:pPr>
      <w:r w:rsidRPr="00CE2DEA">
        <w:rPr>
          <w:rFonts w:ascii="Times New Roman" w:eastAsia="Times New Roman" w:hAnsi="Times New Roman"/>
          <w:sz w:val="24"/>
          <w:szCs w:val="24"/>
          <w:lang w:eastAsia="uk-UA"/>
        </w:rPr>
        <w:t>Роль HR у період криз і трансформацій.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глобальні тренди сьогодні визначають розвиток HRM?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У чому полягає роль HRM у цифровій трансформації бізнесу?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інноваційні HR-технології ви вважаєте найефективнішими?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війна та кризи впливають на політику управління персоналом?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Що таке стратегічне управління людським капіталом і які його етапи?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HR-стратегія узгоджується з бізнес-стратегією організації?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основні напрями HR-політики ви можете виділити?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lastRenderedPageBreak/>
        <w:t>Як вимірюється ефективність HR-стратегії?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складові системи безпеки праці в сучасній організації?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У чому полягає роль HR у забезпеченні охорони праці?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психологічна безпека впливає на ефективність команди?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міжнародні стандарти визначають умови безпечної праці?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Що таке соціально-психологічний клімат у колективі?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формуються міжособистісні відносини в команді?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чинники впливають на рівень задоволеності працею?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механізми формування довіри між працівником і роботодавцем?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основні функції HR-служби у сучасній організації?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оцінюється ефективність HR-процесів?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переваги має автоматизація HR-служби?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Яку роль відіграє HR </w:t>
      </w:r>
      <w:proofErr w:type="spellStart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Business</w:t>
      </w:r>
      <w:proofErr w:type="spellEnd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Partner</w:t>
      </w:r>
      <w:proofErr w:type="spellEnd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 у компанії?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визначають потребу підприємства в персоналі?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чинники впливають на планування чисельності працівників?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формуються джерела залучення персоналу?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У чому полягають переваги внутрішнього набору кадрів?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етапи проходить працівник під час адаптації?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методи підвищення лояльності працівників ви знаєте?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HR може впливати на зменшення плинності кадрів?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Яку роль відіграє наставник у процесі адаптації?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основні підходи до навчання персоналу існують?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визначити потреби у навчанні?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сучасні формати корпоративного навчання ви можете назвати?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оцінити ефективність програм навчання?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У чому полягає різниця між кар’єрою та професійним ростом?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інструменти HR застосовує для розвитку талантів?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формується кадровий резерв і навіщо він потрібен?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побудувати індивідуальний план розвитку працівника (IDP)?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форми кадрової мобільності існують?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переваги має ротація кадрів?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HR визначає готовність працівника до переходу чи підвищення?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ризики супроводжують внутрішню мобільність персоналу?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Що таке </w:t>
      </w:r>
      <w:proofErr w:type="spellStart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Employee</w:t>
      </w:r>
      <w:proofErr w:type="spellEnd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proofErr w:type="spellStart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Experience</w:t>
      </w:r>
      <w:proofErr w:type="spellEnd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 (EX) і чому він важливий?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формується позитивний досвід працівника в організації?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інструменти HR використовує для вимірювання задоволеності персоналу?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впливає корпоративна культура на лояльність працівників?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методи підвищення продуктивності персоналу вам відомі?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HR може забезпечити баланс між роботою і життям працівників?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інструменти контролю робочого часу використовуються у сучасних компаніях?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гнучкий графік впливає на ефективність команди?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HRIS або ERP-системи ви знаєте?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функції виконує HR-аналітика у процесі прийняття рішень?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забезпечити захист персональних даних працівників?</w:t>
      </w:r>
    </w:p>
    <w:p w:rsidR="002315CC" w:rsidRP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Які ризики має </w:t>
      </w:r>
      <w:proofErr w:type="spellStart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цифровізація</w:t>
      </w:r>
      <w:proofErr w:type="spellEnd"/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 xml:space="preserve"> HR-процесів?</w:t>
      </w:r>
    </w:p>
    <w:p w:rsidR="002315CC" w:rsidRDefault="002315CC" w:rsidP="002315CC">
      <w:pPr>
        <w:numPr>
          <w:ilvl w:val="0"/>
          <w:numId w:val="4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цілі має система оцінювання персоналу?</w:t>
      </w:r>
    </w:p>
    <w:p w:rsidR="002315CC" w:rsidRPr="002315CC" w:rsidRDefault="002315CC" w:rsidP="002315CC">
      <w:pPr>
        <w:numPr>
          <w:ilvl w:val="0"/>
          <w:numId w:val="45"/>
        </w:numPr>
        <w:tabs>
          <w:tab w:val="clear" w:pos="720"/>
          <w:tab w:val="left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методи оцінювання найпоширеніші?</w:t>
      </w:r>
    </w:p>
    <w:p w:rsidR="002315CC" w:rsidRPr="002315CC" w:rsidRDefault="002315CC" w:rsidP="002315CC">
      <w:pPr>
        <w:numPr>
          <w:ilvl w:val="0"/>
          <w:numId w:val="45"/>
        </w:numPr>
        <w:tabs>
          <w:tab w:val="clear" w:pos="720"/>
          <w:tab w:val="left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результати оцінки впливають на мотивацію працівника?</w:t>
      </w:r>
    </w:p>
    <w:p w:rsidR="002315CC" w:rsidRPr="002315CC" w:rsidRDefault="002315CC" w:rsidP="002315CC">
      <w:pPr>
        <w:numPr>
          <w:ilvl w:val="0"/>
          <w:numId w:val="45"/>
        </w:numPr>
        <w:tabs>
          <w:tab w:val="clear" w:pos="720"/>
          <w:tab w:val="left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уникнути упередженості під час оцінювання?</w:t>
      </w:r>
    </w:p>
    <w:p w:rsidR="002315CC" w:rsidRPr="002315CC" w:rsidRDefault="002315CC" w:rsidP="002315CC">
      <w:pPr>
        <w:numPr>
          <w:ilvl w:val="0"/>
          <w:numId w:val="45"/>
        </w:numPr>
        <w:tabs>
          <w:tab w:val="clear" w:pos="720"/>
          <w:tab w:val="left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ключові тренди формують майбутнє HR?</w:t>
      </w:r>
    </w:p>
    <w:p w:rsidR="002315CC" w:rsidRPr="002315CC" w:rsidRDefault="002315CC" w:rsidP="002315CC">
      <w:pPr>
        <w:numPr>
          <w:ilvl w:val="0"/>
          <w:numId w:val="45"/>
        </w:numPr>
        <w:tabs>
          <w:tab w:val="clear" w:pos="720"/>
          <w:tab w:val="left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змінюється роль HR у цифрову епоху?</w:t>
      </w:r>
    </w:p>
    <w:p w:rsidR="002315CC" w:rsidRDefault="002315CC" w:rsidP="002315CC">
      <w:pPr>
        <w:numPr>
          <w:ilvl w:val="0"/>
          <w:numId w:val="45"/>
        </w:numPr>
        <w:tabs>
          <w:tab w:val="clear" w:pos="720"/>
          <w:tab w:val="left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Які нові компетенції необхідні HR-менеджеру майбутнього?</w:t>
      </w:r>
    </w:p>
    <w:p w:rsidR="002315CC" w:rsidRPr="002315CC" w:rsidRDefault="002315CC" w:rsidP="002315CC">
      <w:pPr>
        <w:numPr>
          <w:ilvl w:val="0"/>
          <w:numId w:val="45"/>
        </w:numPr>
        <w:tabs>
          <w:tab w:val="clear" w:pos="720"/>
          <w:tab w:val="left" w:pos="85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 w:rsidRPr="002315CC">
        <w:rPr>
          <w:rFonts w:ascii="Times New Roman" w:eastAsia="Times New Roman" w:hAnsi="Times New Roman"/>
          <w:sz w:val="24"/>
          <w:szCs w:val="24"/>
          <w:lang w:eastAsia="uk-UA"/>
        </w:rPr>
        <w:t>Як HR може сприяти сталому розвитку суспільства після війни?</w:t>
      </w:r>
    </w:p>
    <w:p w:rsidR="002315CC" w:rsidRPr="00CE2DEA" w:rsidRDefault="002315CC" w:rsidP="002315C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6F1F05" w:rsidRPr="00BD6B68" w:rsidRDefault="006F1F05" w:rsidP="00CE2DE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CE2DEA">
        <w:rPr>
          <w:rFonts w:ascii="Times New Roman" w:hAnsi="Times New Roman"/>
          <w:b/>
          <w:bCs/>
          <w:sz w:val="24"/>
          <w:szCs w:val="24"/>
        </w:rPr>
        <w:lastRenderedPageBreak/>
        <w:t>Критерії оцінювання поточного</w:t>
      </w:r>
      <w:r w:rsidRPr="00BD6B68">
        <w:rPr>
          <w:rFonts w:ascii="Times New Roman" w:hAnsi="Times New Roman"/>
          <w:b/>
          <w:bCs/>
          <w:sz w:val="24"/>
          <w:szCs w:val="24"/>
        </w:rPr>
        <w:t xml:space="preserve"> та підсумкового контролю</w:t>
      </w:r>
    </w:p>
    <w:p w:rsidR="006F1F05" w:rsidRPr="00BD6B68" w:rsidRDefault="006F1F05" w:rsidP="00BD6B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1F05" w:rsidRPr="00BD6B68" w:rsidRDefault="006F1F05" w:rsidP="00BD6B6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D6B68">
        <w:rPr>
          <w:rFonts w:ascii="Times New Roman" w:hAnsi="Times New Roman"/>
          <w:i/>
          <w:color w:val="000000"/>
          <w:sz w:val="24"/>
          <w:szCs w:val="24"/>
        </w:rPr>
        <w:t>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освітньої компоненти.</w:t>
      </w:r>
    </w:p>
    <w:p w:rsidR="006F1F05" w:rsidRPr="00BD6B68" w:rsidRDefault="006F1F05" w:rsidP="00BD6B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1F05" w:rsidRPr="00BD6B68" w:rsidRDefault="006F1F05" w:rsidP="00BD6B68">
      <w:pPr>
        <w:pStyle w:val="a5"/>
        <w:spacing w:before="0" w:beforeAutospacing="0" w:after="0" w:afterAutospacing="0"/>
        <w:ind w:firstLine="709"/>
        <w:jc w:val="both"/>
      </w:pPr>
      <w:r w:rsidRPr="00BD6B68">
        <w:rPr>
          <w:b/>
          <w:bCs/>
        </w:rPr>
        <w:t>Політика щодо дедлайнів та перескладання</w:t>
      </w:r>
      <w:r w:rsidRPr="00BD6B68">
        <w:t>: Роботи, які здаються із порушенням термінів без поважних причин, оцінюються на нижчу оцінку (-10 балів). Перескладання модулів відбувається із дозволу деканату за наявності поважних причин (наприклад, лікарняний).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7"/>
        <w:jc w:val="both"/>
      </w:pPr>
      <w:r w:rsidRPr="00BD6B68">
        <w:rPr>
          <w:b/>
          <w:bCs/>
        </w:rPr>
        <w:t>Політика щодо академічної доброчесності</w:t>
      </w:r>
      <w:r w:rsidRPr="00BD6B68">
        <w:t xml:space="preserve">: Усі письмові роботи перевіряються на наявність плагіату і допускаються до захисту із коректними текстовими запозиченнями не більше 20%. Списування під час контрольних робіт та екзаменів заборонені (в </w:t>
      </w:r>
      <w:proofErr w:type="spellStart"/>
      <w:r w:rsidRPr="00BD6B68">
        <w:t>т.ч</w:t>
      </w:r>
      <w:proofErr w:type="spellEnd"/>
      <w:r w:rsidRPr="00BD6B68">
        <w:t xml:space="preserve">. із використанням мобільних девайсів). 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7"/>
        <w:jc w:val="both"/>
      </w:pPr>
      <w:r w:rsidRPr="00BD6B68">
        <w:rPr>
          <w:b/>
          <w:bCs/>
        </w:rPr>
        <w:t>Політика щодо відвідування</w:t>
      </w:r>
      <w:r w:rsidRPr="00BD6B68">
        <w:t>: Відвідування занять є обов’язковим компонентом оцінювання, за яке нараховуються бали. За об’єктивних причин (наприклад, хвороба, міжнародне стажування) навчання може відбуватись в он-лайн формі за погодженням із керівником курсу.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7"/>
        <w:jc w:val="both"/>
      </w:pPr>
      <w:r w:rsidRPr="00BD6B68">
        <w:t xml:space="preserve">Критеріями оцінювання є: 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7"/>
        <w:jc w:val="both"/>
      </w:pPr>
      <w:r w:rsidRPr="00BD6B68">
        <w:rPr>
          <w:b/>
          <w:bCs/>
        </w:rPr>
        <w:t>при усних відповідях</w:t>
      </w:r>
      <w:r w:rsidRPr="00BD6B68">
        <w:t xml:space="preserve">: повнота розкриття питання; логіка викладання матеріалу; використання основної та додаткової літератури; аналітичні міркування, уміння робити порівняння, висновки; уміння аналізувати теоретичні проблеми з урахуванням світової і вітчизняної практики; 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7"/>
        <w:jc w:val="both"/>
      </w:pPr>
      <w:r w:rsidRPr="00BD6B68">
        <w:rPr>
          <w:b/>
          <w:bCs/>
        </w:rPr>
        <w:t>при виконанні письмових завдань</w:t>
      </w:r>
      <w:r w:rsidRPr="00BD6B68">
        <w:t xml:space="preserve">: повнота розкриття питання, аргументованість і логіка викладення матеріалу, використання літературних джерел, законодавчих актів, прикладів та фактичного матеріалу тощо; цілісність, системність, логічність, уміння формулювати висновки; акуратність оформлення письмової роботи. 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7"/>
        <w:jc w:val="both"/>
      </w:pPr>
      <w:r w:rsidRPr="00BD6B68">
        <w:t xml:space="preserve">Максимальна оцінка знань студента під час навчальних занять за кожну тему (опитування, тестування, розв’язання задач), виконанні завдань для самостійної роботи, підготовці есе – 3-4 бали. 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567"/>
        <w:jc w:val="both"/>
      </w:pPr>
      <w:r w:rsidRPr="00BD6B68">
        <w:t>Проведення підсумкового контролю здійснюється у формі</w:t>
      </w:r>
      <w:r w:rsidR="00CE2DEA">
        <w:t xml:space="preserve"> заліку та</w:t>
      </w:r>
      <w:r w:rsidRPr="00BD6B68">
        <w:t xml:space="preserve"> екзамену в обсязі навчального матеріалу, визначеного навчальною програмою дисципліни і в терміни, передбачені графіком навчального процесу. Загальна підсумкова оцінка з дисципліни (максимум 100 балів) визначається як сума балів поточного і модульного контролю та результатів екзамену (як можливість отримання додаткових балів, якщо набрані протягом семестру бали не влаштовують студентів). У випадку отримання менше 50 балів за результатами загального підсумкового контролю, студент обов’язково здійснює перескладання для ліквідації академічної заборгованості.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709"/>
        <w:jc w:val="both"/>
      </w:pPr>
    </w:p>
    <w:p w:rsidR="006F1F05" w:rsidRPr="00BD6B68" w:rsidRDefault="006F1F05" w:rsidP="00BD6B6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D6B68">
        <w:rPr>
          <w:rFonts w:ascii="Times New Roman" w:hAnsi="Times New Roman"/>
          <w:b/>
          <w:bCs/>
          <w:sz w:val="24"/>
          <w:szCs w:val="24"/>
        </w:rPr>
        <w:t>Засоби оцінювання</w:t>
      </w:r>
    </w:p>
    <w:p w:rsidR="006F1F05" w:rsidRPr="00BD6B68" w:rsidRDefault="006F1F05" w:rsidP="00BD6B6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1F05" w:rsidRPr="00BD6B68" w:rsidRDefault="006F1F05" w:rsidP="00BD6B6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D6B68">
        <w:rPr>
          <w:rFonts w:ascii="Times New Roman" w:hAnsi="Times New Roman"/>
          <w:sz w:val="24"/>
          <w:szCs w:val="24"/>
        </w:rPr>
        <w:t>Засобами оцінювання та демонстрування результатів навчання можуть бути: контрольні роботи; стандартизовані тести; проєкти; аналітичні звіти; реферати; есе; розрахункові роботи; презентації результатів виконаних завдань та досліджень; студентські презентації та виступи на наукових заходах; контрольні роботи; завдання на тренажерах, реальних об'єктах тощо; інші види індивідуальних та групових завдань.</w:t>
      </w:r>
    </w:p>
    <w:p w:rsidR="006F1F05" w:rsidRPr="00BD6B68" w:rsidRDefault="006F1F05" w:rsidP="00BD6B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F1F05" w:rsidRPr="00BD6B68" w:rsidRDefault="006F1F05" w:rsidP="00BD6B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D6B68">
        <w:rPr>
          <w:rFonts w:ascii="Times New Roman" w:hAnsi="Times New Roman"/>
          <w:b/>
          <w:bCs/>
          <w:sz w:val="24"/>
          <w:szCs w:val="24"/>
        </w:rPr>
        <w:t>Форми поточного та підсумкового контролю</w:t>
      </w:r>
    </w:p>
    <w:p w:rsidR="006F1F05" w:rsidRPr="00BD6B68" w:rsidRDefault="006F1F05" w:rsidP="00BD6B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1F05" w:rsidRPr="00BD6B68" w:rsidRDefault="006F1F05" w:rsidP="00BD6B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6B68">
        <w:rPr>
          <w:rFonts w:ascii="Times New Roman" w:hAnsi="Times New Roman"/>
          <w:sz w:val="24"/>
          <w:szCs w:val="24"/>
        </w:rPr>
        <w:t xml:space="preserve">Формами поточного контролю є усна чи письмова (тестування, есе, реферат, творча робота) відповідь студента. Формою підсумкового контролю є </w:t>
      </w:r>
      <w:r w:rsidR="00CE2DEA">
        <w:rPr>
          <w:rFonts w:ascii="Times New Roman" w:hAnsi="Times New Roman"/>
          <w:sz w:val="24"/>
          <w:szCs w:val="24"/>
        </w:rPr>
        <w:t xml:space="preserve">залік та </w:t>
      </w:r>
      <w:r w:rsidRPr="00BD6B68">
        <w:rPr>
          <w:rFonts w:ascii="Times New Roman" w:hAnsi="Times New Roman"/>
          <w:sz w:val="24"/>
          <w:szCs w:val="24"/>
        </w:rPr>
        <w:t>екзамен.</w:t>
      </w:r>
    </w:p>
    <w:p w:rsidR="006F1F05" w:rsidRPr="00BD6B68" w:rsidRDefault="006F1F05" w:rsidP="00BD6B68">
      <w:pPr>
        <w:pStyle w:val="a5"/>
        <w:spacing w:before="0" w:beforeAutospacing="0" w:after="0" w:afterAutospacing="0"/>
        <w:ind w:firstLine="709"/>
        <w:jc w:val="both"/>
      </w:pPr>
    </w:p>
    <w:p w:rsidR="00BD6B68" w:rsidRPr="00BD6B68" w:rsidRDefault="002315CC" w:rsidP="00BD6B6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  <w:br w:type="column"/>
      </w:r>
      <w:r w:rsidR="00BD6B68" w:rsidRPr="00BD6B68"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  <w:lastRenderedPageBreak/>
        <w:t>Розподіл балів, які отримують студенти</w:t>
      </w:r>
    </w:p>
    <w:p w:rsidR="00BD6B68" w:rsidRPr="00BD6B68" w:rsidRDefault="00BD6B68" w:rsidP="00BD6B6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kern w:val="24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0"/>
        <w:gridCol w:w="985"/>
        <w:gridCol w:w="700"/>
        <w:gridCol w:w="842"/>
        <w:gridCol w:w="700"/>
        <w:gridCol w:w="559"/>
        <w:gridCol w:w="701"/>
        <w:gridCol w:w="701"/>
        <w:gridCol w:w="560"/>
        <w:gridCol w:w="701"/>
        <w:gridCol w:w="664"/>
        <w:gridCol w:w="705"/>
        <w:gridCol w:w="691"/>
      </w:tblGrid>
      <w:tr w:rsidR="00BD6B68" w:rsidRPr="000E17AB" w:rsidTr="002315CC">
        <w:tc>
          <w:tcPr>
            <w:tcW w:w="426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B68" w:rsidRPr="000E17AB" w:rsidRDefault="00BD6B68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Поточне тестування та самостійна робота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B68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Залік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B68" w:rsidRPr="000E17AB" w:rsidRDefault="00BD6B68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Сума</w:t>
            </w:r>
          </w:p>
        </w:tc>
      </w:tr>
      <w:tr w:rsidR="002315CC" w:rsidRPr="000E17AB" w:rsidTr="002315CC">
        <w:tc>
          <w:tcPr>
            <w:tcW w:w="396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Змістовий модуль №1</w:t>
            </w:r>
          </w:p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ІНДЗ</w:t>
            </w: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5CC" w:rsidRPr="000E17AB" w:rsidRDefault="002315CC" w:rsidP="005765E2">
            <w:pPr>
              <w:spacing w:after="0" w:line="256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5CC" w:rsidRPr="000E17AB" w:rsidRDefault="002315CC" w:rsidP="005765E2">
            <w:pPr>
              <w:spacing w:after="0" w:line="256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</w:tr>
      <w:tr w:rsidR="002315CC" w:rsidRPr="000E17AB" w:rsidTr="002315CC"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Т7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Т8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val="ru-RU"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val="ru-RU" w:eastAsia="ru-RU"/>
              </w:rPr>
              <w:t>Т10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5CC" w:rsidRPr="000E17AB" w:rsidRDefault="002315CC" w:rsidP="005765E2">
            <w:pPr>
              <w:spacing w:after="0" w:line="256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</w:tr>
      <w:tr w:rsidR="002315CC" w:rsidRPr="000E17AB" w:rsidTr="002315CC"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ru-RU" w:eastAsia="ru-RU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ru-RU" w:eastAsia="ru-RU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ru-RU" w:eastAsia="ru-RU"/>
              </w:rPr>
              <w:t>5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val="ru-RU"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val="ru-RU" w:eastAsia="ru-RU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40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5765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100</w:t>
            </w:r>
          </w:p>
        </w:tc>
      </w:tr>
    </w:tbl>
    <w:p w:rsidR="00BD6B68" w:rsidRPr="007677DC" w:rsidRDefault="00BD6B68" w:rsidP="00BD6B6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kern w:val="24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1703"/>
        <w:gridCol w:w="1417"/>
        <w:gridCol w:w="1278"/>
        <w:gridCol w:w="1428"/>
        <w:gridCol w:w="664"/>
        <w:gridCol w:w="927"/>
        <w:gridCol w:w="680"/>
      </w:tblGrid>
      <w:tr w:rsidR="002315CC" w:rsidRPr="000E17AB" w:rsidTr="002315CC">
        <w:tc>
          <w:tcPr>
            <w:tcW w:w="416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Поточне тестування та самостійна робота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 xml:space="preserve">Екзамен 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Сума</w:t>
            </w:r>
          </w:p>
        </w:tc>
      </w:tr>
      <w:tr w:rsidR="002315CC" w:rsidRPr="000E17AB" w:rsidTr="002315CC">
        <w:tc>
          <w:tcPr>
            <w:tcW w:w="38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Змістовий модуль № 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ІНДЗ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5CC" w:rsidRPr="000E17AB" w:rsidRDefault="002315CC" w:rsidP="00BC10C2">
            <w:pPr>
              <w:spacing w:after="0" w:line="256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5CC" w:rsidRPr="000E17AB" w:rsidRDefault="002315CC" w:rsidP="00BC10C2">
            <w:pPr>
              <w:spacing w:after="0" w:line="256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</w:tr>
      <w:tr w:rsidR="002315CC" w:rsidRPr="000E17AB" w:rsidTr="002315CC"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Т1</w:t>
            </w:r>
            <w:r>
              <w:rPr>
                <w:rFonts w:ascii="Times New Roman" w:eastAsia="Times New Roman" w:hAnsi="Times New Roman"/>
                <w:sz w:val="20"/>
                <w:lang w:eastAsia="ru-RU"/>
              </w:rPr>
              <w:t>1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0"/>
                <w:lang w:eastAsia="ru-RU"/>
              </w:rPr>
              <w:t>1</w:t>
            </w: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0"/>
                <w:lang w:eastAsia="ru-RU"/>
              </w:rPr>
              <w:t>1</w:t>
            </w: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3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0"/>
                <w:lang w:eastAsia="ru-RU"/>
              </w:rPr>
              <w:t>1</w:t>
            </w: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0"/>
                <w:lang w:eastAsia="ru-RU"/>
              </w:rPr>
              <w:t>1</w:t>
            </w: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5CC" w:rsidRPr="000E17AB" w:rsidRDefault="002315CC" w:rsidP="00BC10C2">
            <w:pPr>
              <w:spacing w:after="0" w:line="256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</w:tr>
      <w:tr w:rsidR="002315CC" w:rsidRPr="000E17AB" w:rsidTr="002315CC"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10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10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lang w:eastAsia="ru-RU"/>
              </w:rPr>
              <w:t>10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0"/>
                <w:lang w:val="ru-RU" w:eastAsia="ru-RU"/>
              </w:rPr>
              <w:t>10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val="ru-RU"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val="ru-RU" w:eastAsia="ru-RU"/>
              </w:rPr>
              <w:t>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40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5CC" w:rsidRPr="000E17AB" w:rsidRDefault="002315CC" w:rsidP="00BC1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0E17AB">
              <w:rPr>
                <w:rFonts w:ascii="Times New Roman" w:eastAsia="Times New Roman" w:hAnsi="Times New Roman"/>
                <w:sz w:val="20"/>
                <w:lang w:eastAsia="ru-RU"/>
              </w:rPr>
              <w:t>100</w:t>
            </w:r>
          </w:p>
        </w:tc>
      </w:tr>
    </w:tbl>
    <w:p w:rsidR="002315CC" w:rsidRDefault="002315CC" w:rsidP="005871E6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5871E6" w:rsidRDefault="005871E6" w:rsidP="005871E6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Шкала оцінювання: національна та ЄКТС</w:t>
      </w:r>
    </w:p>
    <w:p w:rsidR="00CE2DEA" w:rsidRDefault="00CE2DEA" w:rsidP="005871E6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ЗАЛІК</w:t>
      </w:r>
    </w:p>
    <w:tbl>
      <w:tblPr>
        <w:tblW w:w="96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552"/>
        <w:gridCol w:w="4822"/>
      </w:tblGrid>
      <w:tr w:rsidR="00CE2DEA" w:rsidRPr="005E42FA" w:rsidTr="00BC10C2">
        <w:trPr>
          <w:cantSplit/>
          <w:trHeight w:val="238"/>
        </w:trPr>
        <w:tc>
          <w:tcPr>
            <w:tcW w:w="2268" w:type="dxa"/>
            <w:vMerge w:val="restart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Оцінка за національною шкалою</w:t>
            </w:r>
          </w:p>
        </w:tc>
        <w:tc>
          <w:tcPr>
            <w:tcW w:w="7374" w:type="dxa"/>
            <w:gridSpan w:val="2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8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Оцінка за шкалою ECTS</w:t>
            </w:r>
          </w:p>
        </w:tc>
      </w:tr>
      <w:tr w:rsidR="00CE2DEA" w:rsidRPr="005E42FA" w:rsidTr="00BC10C2">
        <w:trPr>
          <w:cantSplit/>
          <w:trHeight w:val="231"/>
        </w:trPr>
        <w:tc>
          <w:tcPr>
            <w:tcW w:w="2268" w:type="dxa"/>
            <w:vMerge/>
            <w:vAlign w:val="center"/>
          </w:tcPr>
          <w:p w:rsidR="00CE2DEA" w:rsidRPr="005E42FA" w:rsidRDefault="00CE2DEA" w:rsidP="00BC1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800000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Оцінка (бали)</w:t>
            </w:r>
          </w:p>
        </w:tc>
        <w:tc>
          <w:tcPr>
            <w:tcW w:w="4822" w:type="dxa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 xml:space="preserve">Пояснення за </w:t>
            </w:r>
          </w:p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розширеною шкалою</w:t>
            </w:r>
          </w:p>
        </w:tc>
      </w:tr>
      <w:tr w:rsidR="00CE2DEA" w:rsidRPr="005E42FA" w:rsidTr="00BC10C2">
        <w:trPr>
          <w:trHeight w:val="178"/>
        </w:trPr>
        <w:tc>
          <w:tcPr>
            <w:tcW w:w="2268" w:type="dxa"/>
            <w:vMerge w:val="restart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Cs w:val="28"/>
              </w:rPr>
              <w:t>Зараховано</w:t>
            </w:r>
          </w:p>
        </w:tc>
        <w:tc>
          <w:tcPr>
            <w:tcW w:w="2552" w:type="dxa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A (90-100)</w:t>
            </w:r>
          </w:p>
        </w:tc>
        <w:tc>
          <w:tcPr>
            <w:tcW w:w="4822" w:type="dxa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відмінно</w:t>
            </w:r>
          </w:p>
        </w:tc>
      </w:tr>
      <w:tr w:rsidR="00CE2DEA" w:rsidRPr="005E42FA" w:rsidTr="00BC10C2">
        <w:trPr>
          <w:cantSplit/>
          <w:trHeight w:val="138"/>
        </w:trPr>
        <w:tc>
          <w:tcPr>
            <w:tcW w:w="2268" w:type="dxa"/>
            <w:vMerge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B (80-89)</w:t>
            </w:r>
          </w:p>
        </w:tc>
        <w:tc>
          <w:tcPr>
            <w:tcW w:w="4822" w:type="dxa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дуже добре</w:t>
            </w:r>
          </w:p>
        </w:tc>
      </w:tr>
      <w:tr w:rsidR="00CE2DEA" w:rsidRPr="005E42FA" w:rsidTr="00BC10C2">
        <w:trPr>
          <w:cantSplit/>
          <w:trHeight w:val="100"/>
        </w:trPr>
        <w:tc>
          <w:tcPr>
            <w:tcW w:w="2268" w:type="dxa"/>
            <w:vMerge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C (70-79)</w:t>
            </w:r>
          </w:p>
        </w:tc>
        <w:tc>
          <w:tcPr>
            <w:tcW w:w="4822" w:type="dxa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добре</w:t>
            </w:r>
          </w:p>
        </w:tc>
      </w:tr>
      <w:tr w:rsidR="00CE2DEA" w:rsidRPr="005E42FA" w:rsidTr="00BC10C2">
        <w:trPr>
          <w:cantSplit/>
          <w:trHeight w:val="131"/>
        </w:trPr>
        <w:tc>
          <w:tcPr>
            <w:tcW w:w="2268" w:type="dxa"/>
            <w:vMerge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D (60-69)</w:t>
            </w:r>
          </w:p>
        </w:tc>
        <w:tc>
          <w:tcPr>
            <w:tcW w:w="4822" w:type="dxa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задовільно</w:t>
            </w:r>
          </w:p>
        </w:tc>
      </w:tr>
      <w:tr w:rsidR="00CE2DEA" w:rsidRPr="005E42FA" w:rsidTr="00BC10C2">
        <w:trPr>
          <w:cantSplit/>
          <w:trHeight w:val="108"/>
        </w:trPr>
        <w:tc>
          <w:tcPr>
            <w:tcW w:w="2268" w:type="dxa"/>
            <w:vMerge/>
            <w:vAlign w:val="center"/>
          </w:tcPr>
          <w:p w:rsidR="00CE2DEA" w:rsidRPr="005E42FA" w:rsidRDefault="00CE2DEA" w:rsidP="00BC1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E (50-59)</w:t>
            </w:r>
          </w:p>
        </w:tc>
        <w:tc>
          <w:tcPr>
            <w:tcW w:w="4822" w:type="dxa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достатньо</w:t>
            </w:r>
          </w:p>
        </w:tc>
      </w:tr>
      <w:tr w:rsidR="00CE2DEA" w:rsidRPr="005E42FA" w:rsidTr="00BC10C2">
        <w:trPr>
          <w:cantSplit/>
          <w:trHeight w:val="138"/>
        </w:trPr>
        <w:tc>
          <w:tcPr>
            <w:tcW w:w="2268" w:type="dxa"/>
            <w:vMerge w:val="restart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Cs w:val="28"/>
              </w:rPr>
              <w:t>Незараховано</w:t>
            </w:r>
            <w:proofErr w:type="spellEnd"/>
          </w:p>
        </w:tc>
        <w:tc>
          <w:tcPr>
            <w:tcW w:w="2552" w:type="dxa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FX (35-49)</w:t>
            </w:r>
          </w:p>
        </w:tc>
        <w:tc>
          <w:tcPr>
            <w:tcW w:w="4822" w:type="dxa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 xml:space="preserve">(незадовільно) </w:t>
            </w:r>
          </w:p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з можливістю повторного складання</w:t>
            </w:r>
          </w:p>
        </w:tc>
      </w:tr>
      <w:tr w:rsidR="00CE2DEA" w:rsidRPr="005E42FA" w:rsidTr="00BC10C2">
        <w:trPr>
          <w:cantSplit/>
          <w:trHeight w:val="100"/>
        </w:trPr>
        <w:tc>
          <w:tcPr>
            <w:tcW w:w="2268" w:type="dxa"/>
            <w:vMerge/>
            <w:vAlign w:val="center"/>
          </w:tcPr>
          <w:p w:rsidR="00CE2DEA" w:rsidRPr="005E42FA" w:rsidRDefault="00CE2DEA" w:rsidP="00BC1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F (1-34)</w:t>
            </w:r>
          </w:p>
        </w:tc>
        <w:tc>
          <w:tcPr>
            <w:tcW w:w="4822" w:type="dxa"/>
            <w:vAlign w:val="center"/>
          </w:tcPr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5E42FA">
              <w:rPr>
                <w:rFonts w:ascii="Times New Roman" w:hAnsi="Times New Roman"/>
                <w:szCs w:val="28"/>
              </w:rPr>
              <w:t xml:space="preserve">(незадовільно) </w:t>
            </w:r>
          </w:p>
          <w:p w:rsidR="00CE2DEA" w:rsidRPr="005E42FA" w:rsidRDefault="00CE2DEA" w:rsidP="00BC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szCs w:val="28"/>
              </w:rPr>
              <w:t>з обов’язковим самостійним повторним опрацюванням освітнього компонента до перескладання</w:t>
            </w:r>
          </w:p>
        </w:tc>
      </w:tr>
    </w:tbl>
    <w:p w:rsidR="00CE2DEA" w:rsidRDefault="00CE2DEA" w:rsidP="005871E6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CE2DEA" w:rsidRDefault="00CE2DEA" w:rsidP="005871E6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ЕКЗАМЕН</w:t>
      </w:r>
    </w:p>
    <w:p w:rsidR="005871E6" w:rsidRPr="005E42FA" w:rsidRDefault="005871E6" w:rsidP="005871E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</w:rPr>
      </w:pPr>
    </w:p>
    <w:tbl>
      <w:tblPr>
        <w:tblW w:w="96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552"/>
        <w:gridCol w:w="4822"/>
      </w:tblGrid>
      <w:tr w:rsidR="005871E6" w:rsidRPr="005E42FA" w:rsidTr="00BD6B68">
        <w:trPr>
          <w:cantSplit/>
          <w:trHeight w:val="238"/>
        </w:trPr>
        <w:tc>
          <w:tcPr>
            <w:tcW w:w="2268" w:type="dxa"/>
            <w:vMerge w:val="restart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Оцінка за національною шкалою</w:t>
            </w:r>
          </w:p>
        </w:tc>
        <w:tc>
          <w:tcPr>
            <w:tcW w:w="7374" w:type="dxa"/>
            <w:gridSpan w:val="2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8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Оцінка за шкалою ECTS</w:t>
            </w:r>
          </w:p>
        </w:tc>
      </w:tr>
      <w:tr w:rsidR="005871E6" w:rsidRPr="005E42FA" w:rsidTr="00BD6B68">
        <w:trPr>
          <w:cantSplit/>
          <w:trHeight w:val="231"/>
        </w:trPr>
        <w:tc>
          <w:tcPr>
            <w:tcW w:w="2268" w:type="dxa"/>
            <w:vMerge/>
            <w:vAlign w:val="center"/>
          </w:tcPr>
          <w:p w:rsidR="005871E6" w:rsidRPr="005E42FA" w:rsidRDefault="005871E6" w:rsidP="00756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800000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Оцінка (бали)</w:t>
            </w:r>
          </w:p>
        </w:tc>
        <w:tc>
          <w:tcPr>
            <w:tcW w:w="4822" w:type="dxa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 xml:space="preserve">Пояснення за </w:t>
            </w:r>
          </w:p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розширеною шкалою</w:t>
            </w:r>
          </w:p>
        </w:tc>
      </w:tr>
      <w:tr w:rsidR="005871E6" w:rsidRPr="005E42FA" w:rsidTr="00BD6B68">
        <w:trPr>
          <w:trHeight w:val="178"/>
        </w:trPr>
        <w:tc>
          <w:tcPr>
            <w:tcW w:w="2268" w:type="dxa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Відмінно</w:t>
            </w:r>
          </w:p>
        </w:tc>
        <w:tc>
          <w:tcPr>
            <w:tcW w:w="2552" w:type="dxa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A (90-100)</w:t>
            </w:r>
          </w:p>
        </w:tc>
        <w:tc>
          <w:tcPr>
            <w:tcW w:w="4822" w:type="dxa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відмінно</w:t>
            </w:r>
          </w:p>
        </w:tc>
      </w:tr>
      <w:tr w:rsidR="005871E6" w:rsidRPr="005E42FA" w:rsidTr="00BD6B68">
        <w:trPr>
          <w:cantSplit/>
          <w:trHeight w:val="138"/>
        </w:trPr>
        <w:tc>
          <w:tcPr>
            <w:tcW w:w="2268" w:type="dxa"/>
            <w:vMerge w:val="restart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Добре</w:t>
            </w:r>
          </w:p>
        </w:tc>
        <w:tc>
          <w:tcPr>
            <w:tcW w:w="2552" w:type="dxa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B (80-89)</w:t>
            </w:r>
          </w:p>
        </w:tc>
        <w:tc>
          <w:tcPr>
            <w:tcW w:w="4822" w:type="dxa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дуже добре</w:t>
            </w:r>
          </w:p>
        </w:tc>
      </w:tr>
      <w:tr w:rsidR="005871E6" w:rsidRPr="005E42FA" w:rsidTr="00BD6B68">
        <w:trPr>
          <w:cantSplit/>
          <w:trHeight w:val="100"/>
        </w:trPr>
        <w:tc>
          <w:tcPr>
            <w:tcW w:w="2268" w:type="dxa"/>
            <w:vMerge/>
            <w:vAlign w:val="center"/>
          </w:tcPr>
          <w:p w:rsidR="005871E6" w:rsidRPr="005E42FA" w:rsidRDefault="005871E6" w:rsidP="00756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C (70-79)</w:t>
            </w:r>
          </w:p>
        </w:tc>
        <w:tc>
          <w:tcPr>
            <w:tcW w:w="4822" w:type="dxa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добре</w:t>
            </w:r>
          </w:p>
        </w:tc>
      </w:tr>
      <w:tr w:rsidR="005871E6" w:rsidRPr="005E42FA" w:rsidTr="00BD6B68">
        <w:trPr>
          <w:cantSplit/>
          <w:trHeight w:val="131"/>
        </w:trPr>
        <w:tc>
          <w:tcPr>
            <w:tcW w:w="2268" w:type="dxa"/>
            <w:vMerge w:val="restart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Задовільно</w:t>
            </w:r>
          </w:p>
        </w:tc>
        <w:tc>
          <w:tcPr>
            <w:tcW w:w="2552" w:type="dxa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D (60-69)</w:t>
            </w:r>
          </w:p>
        </w:tc>
        <w:tc>
          <w:tcPr>
            <w:tcW w:w="4822" w:type="dxa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задовільно</w:t>
            </w:r>
          </w:p>
        </w:tc>
      </w:tr>
      <w:tr w:rsidR="005871E6" w:rsidRPr="005E42FA" w:rsidTr="00BD6B68">
        <w:trPr>
          <w:cantSplit/>
          <w:trHeight w:val="108"/>
        </w:trPr>
        <w:tc>
          <w:tcPr>
            <w:tcW w:w="2268" w:type="dxa"/>
            <w:vMerge/>
            <w:vAlign w:val="center"/>
          </w:tcPr>
          <w:p w:rsidR="005871E6" w:rsidRPr="005E42FA" w:rsidRDefault="005871E6" w:rsidP="00756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E (50-59)</w:t>
            </w:r>
          </w:p>
        </w:tc>
        <w:tc>
          <w:tcPr>
            <w:tcW w:w="4822" w:type="dxa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достатньо</w:t>
            </w:r>
          </w:p>
        </w:tc>
      </w:tr>
      <w:tr w:rsidR="005871E6" w:rsidRPr="005E42FA" w:rsidTr="00BD6B68">
        <w:trPr>
          <w:cantSplit/>
          <w:trHeight w:val="138"/>
        </w:trPr>
        <w:tc>
          <w:tcPr>
            <w:tcW w:w="2268" w:type="dxa"/>
            <w:vMerge w:val="restart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b/>
                <w:color w:val="000000"/>
                <w:szCs w:val="28"/>
              </w:rPr>
              <w:t>Незадовільно</w:t>
            </w:r>
          </w:p>
        </w:tc>
        <w:tc>
          <w:tcPr>
            <w:tcW w:w="2552" w:type="dxa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FX (35-49)</w:t>
            </w:r>
          </w:p>
        </w:tc>
        <w:tc>
          <w:tcPr>
            <w:tcW w:w="4822" w:type="dxa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 xml:space="preserve">(незадовільно) </w:t>
            </w:r>
          </w:p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з можливістю повторного складання</w:t>
            </w:r>
          </w:p>
        </w:tc>
      </w:tr>
      <w:tr w:rsidR="005871E6" w:rsidRPr="005E42FA" w:rsidTr="00BD6B68">
        <w:trPr>
          <w:cantSplit/>
          <w:trHeight w:val="100"/>
        </w:trPr>
        <w:tc>
          <w:tcPr>
            <w:tcW w:w="2268" w:type="dxa"/>
            <w:vMerge/>
            <w:vAlign w:val="center"/>
          </w:tcPr>
          <w:p w:rsidR="005871E6" w:rsidRPr="005E42FA" w:rsidRDefault="005871E6" w:rsidP="00756A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color w:val="000000"/>
                <w:szCs w:val="28"/>
              </w:rPr>
              <w:t>F (1-34)</w:t>
            </w:r>
          </w:p>
        </w:tc>
        <w:tc>
          <w:tcPr>
            <w:tcW w:w="4822" w:type="dxa"/>
            <w:vAlign w:val="center"/>
          </w:tcPr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5E42FA">
              <w:rPr>
                <w:rFonts w:ascii="Times New Roman" w:hAnsi="Times New Roman"/>
                <w:szCs w:val="28"/>
              </w:rPr>
              <w:t xml:space="preserve">(незадовільно) </w:t>
            </w:r>
          </w:p>
          <w:p w:rsidR="005871E6" w:rsidRPr="005E42FA" w:rsidRDefault="005871E6" w:rsidP="00756A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5E42FA">
              <w:rPr>
                <w:rFonts w:ascii="Times New Roman" w:hAnsi="Times New Roman"/>
                <w:szCs w:val="28"/>
              </w:rPr>
              <w:t>з обов’язковим самостійним повторним опрацюванням освітнього компонента до перескладання</w:t>
            </w:r>
          </w:p>
        </w:tc>
      </w:tr>
    </w:tbl>
    <w:p w:rsidR="005871E6" w:rsidRPr="005E42FA" w:rsidRDefault="005871E6" w:rsidP="005871E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5"/>
        </w:tabs>
        <w:spacing w:after="0" w:line="240" w:lineRule="auto"/>
        <w:rPr>
          <w:rFonts w:ascii="Times New Roman" w:hAnsi="Times New Roman"/>
          <w:color w:val="000000"/>
          <w:sz w:val="24"/>
        </w:rPr>
      </w:pPr>
    </w:p>
    <w:p w:rsidR="00BD6B68" w:rsidRPr="00B66CB9" w:rsidRDefault="00BD6B68" w:rsidP="00BD6B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5" w:name="_Hlk196845960"/>
      <w:r w:rsidRPr="00B66CB9">
        <w:rPr>
          <w:rFonts w:ascii="Times New Roman" w:hAnsi="Times New Roman"/>
          <w:b/>
          <w:bCs/>
          <w:sz w:val="24"/>
          <w:szCs w:val="24"/>
        </w:rPr>
        <w:t>Зарахування результатів неформальної освіти</w:t>
      </w:r>
    </w:p>
    <w:p w:rsidR="00BD6B68" w:rsidRDefault="00BD6B68" w:rsidP="00BD6B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hAnsi="Times New Roman"/>
        </w:rPr>
      </w:pPr>
    </w:p>
    <w:p w:rsidR="00BD6B68" w:rsidRDefault="00BD6B68" w:rsidP="00BD6B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7929">
        <w:rPr>
          <w:rFonts w:ascii="Times New Roman" w:hAnsi="Times New Roman"/>
          <w:sz w:val="24"/>
          <w:szCs w:val="24"/>
        </w:rPr>
        <w:t xml:space="preserve">Зарахування результатів неформальної освіти в </w:t>
      </w:r>
      <w:r>
        <w:rPr>
          <w:rFonts w:ascii="Times New Roman" w:hAnsi="Times New Roman"/>
          <w:sz w:val="24"/>
          <w:szCs w:val="24"/>
        </w:rPr>
        <w:t>ЧНУ</w:t>
      </w:r>
      <w:r w:rsidRPr="00FB7929">
        <w:rPr>
          <w:rFonts w:ascii="Times New Roman" w:hAnsi="Times New Roman"/>
          <w:sz w:val="24"/>
          <w:szCs w:val="24"/>
        </w:rPr>
        <w:t xml:space="preserve"> стало реальністю завдяки впровадженому механізму, який дозволяє визнавати знання, навички та компетентності, здобуті поза межами формальної освіти. Це особливо актуально для тих, хто навча</w:t>
      </w:r>
      <w:r>
        <w:rPr>
          <w:rFonts w:ascii="Times New Roman" w:hAnsi="Times New Roman"/>
          <w:sz w:val="24"/>
          <w:szCs w:val="24"/>
        </w:rPr>
        <w:t>ється</w:t>
      </w:r>
      <w:r w:rsidRPr="00FB7929">
        <w:rPr>
          <w:rFonts w:ascii="Times New Roman" w:hAnsi="Times New Roman"/>
          <w:sz w:val="24"/>
          <w:szCs w:val="24"/>
        </w:rPr>
        <w:t xml:space="preserve"> через онлайн-курси, тренінги, стажування або здобував знання під час професійної чи громадської діяльності.</w:t>
      </w:r>
    </w:p>
    <w:bookmarkEnd w:id="13"/>
    <w:p w:rsidR="00BD6B68" w:rsidRPr="00FB7929" w:rsidRDefault="00BD6B68" w:rsidP="00BD6B68">
      <w:p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FB7929">
        <w:rPr>
          <w:rFonts w:ascii="Times New Roman" w:eastAsia="Times New Roman" w:hAnsi="Times New Roman"/>
          <w:sz w:val="24"/>
          <w:szCs w:val="24"/>
          <w:lang w:eastAsia="uk-UA"/>
        </w:rPr>
        <w:t>https://osvita.diia.gov.ua/courses/hr-specialist,</w:t>
      </w:r>
    </w:p>
    <w:p w:rsidR="00BD6B68" w:rsidRPr="00FB7929" w:rsidRDefault="00BD6B68" w:rsidP="00BD6B68">
      <w:p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FB7929">
        <w:rPr>
          <w:rFonts w:ascii="Times New Roman" w:eastAsia="Times New Roman" w:hAnsi="Times New Roman"/>
          <w:sz w:val="24"/>
          <w:szCs w:val="24"/>
          <w:lang w:eastAsia="uk-UA"/>
        </w:rPr>
        <w:t>https://osvita.diia.gov.ua/simulators/hr-specialist-simulator</w:t>
      </w:r>
    </w:p>
    <w:p w:rsidR="00BD6B68" w:rsidRPr="00FB7929" w:rsidRDefault="00BD6B68" w:rsidP="00BD6B68">
      <w:p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FB7929">
        <w:rPr>
          <w:rFonts w:ascii="Times New Roman" w:eastAsia="Times New Roman" w:hAnsi="Times New Roman"/>
          <w:sz w:val="24"/>
          <w:szCs w:val="24"/>
          <w:lang w:eastAsia="uk-UA"/>
        </w:rPr>
        <w:t>https://osvita.diia.gov.ua/courses/recruiter,</w:t>
      </w:r>
    </w:p>
    <w:p w:rsidR="00BD6B68" w:rsidRPr="00FB7929" w:rsidRDefault="00BD6B68" w:rsidP="00BD6B68">
      <w:p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eastAsia="uk-UA"/>
        </w:rPr>
      </w:pPr>
      <w:r w:rsidRPr="00FB7929">
        <w:rPr>
          <w:rFonts w:ascii="Times New Roman" w:eastAsia="Times New Roman" w:hAnsi="Times New Roman"/>
          <w:sz w:val="24"/>
          <w:szCs w:val="24"/>
          <w:lang w:eastAsia="uk-UA"/>
        </w:rPr>
        <w:t>https://osvita.diia.gov.ua/simulators/recruiter-simulator</w:t>
      </w:r>
    </w:p>
    <w:p w:rsidR="00BD6B68" w:rsidRDefault="00BD6B68" w:rsidP="00BD6B6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871E6" w:rsidRPr="00BD6B68" w:rsidRDefault="005871E6" w:rsidP="005871E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6B68">
        <w:rPr>
          <w:rFonts w:ascii="Times New Roman" w:hAnsi="Times New Roman"/>
          <w:b/>
          <w:sz w:val="24"/>
          <w:szCs w:val="24"/>
        </w:rPr>
        <w:t>Рекомендована література</w:t>
      </w:r>
    </w:p>
    <w:bookmarkEnd w:id="14"/>
    <w:bookmarkEnd w:id="15"/>
    <w:p w:rsidR="005871E6" w:rsidRPr="007677DC" w:rsidRDefault="005871E6" w:rsidP="005871E6">
      <w:pPr>
        <w:pStyle w:val="a3"/>
        <w:shd w:val="clear" w:color="auto" w:fill="FFFFFF"/>
        <w:spacing w:after="0" w:line="240" w:lineRule="auto"/>
        <w:ind w:left="1090"/>
        <w:rPr>
          <w:rFonts w:ascii="Times New Roman" w:hAnsi="Times New Roman"/>
          <w:b/>
          <w:bCs/>
          <w:spacing w:val="-6"/>
          <w:sz w:val="20"/>
        </w:rPr>
      </w:pPr>
    </w:p>
    <w:p w:rsidR="005871E6" w:rsidRPr="007677DC" w:rsidRDefault="005871E6" w:rsidP="005871E6">
      <w:pPr>
        <w:spacing w:after="0" w:line="240" w:lineRule="auto"/>
        <w:jc w:val="center"/>
        <w:rPr>
          <w:rFonts w:ascii="Times New Roman" w:hAnsi="Times New Roman"/>
          <w:b/>
          <w:bCs/>
          <w:i/>
          <w:lang w:eastAsia="ru-RU"/>
        </w:rPr>
      </w:pPr>
      <w:r w:rsidRPr="007677DC">
        <w:rPr>
          <w:rFonts w:ascii="Times New Roman" w:hAnsi="Times New Roman"/>
          <w:b/>
          <w:bCs/>
          <w:i/>
          <w:lang w:eastAsia="ru-RU"/>
        </w:rPr>
        <w:t>Основна література:</w:t>
      </w:r>
    </w:p>
    <w:p w:rsidR="005871E6" w:rsidRPr="007677DC" w:rsidRDefault="005871E6" w:rsidP="005871E6">
      <w:pPr>
        <w:spacing w:after="0" w:line="240" w:lineRule="auto"/>
        <w:ind w:left="567" w:hanging="425"/>
        <w:jc w:val="center"/>
        <w:rPr>
          <w:rFonts w:ascii="Times New Roman" w:hAnsi="Times New Roman"/>
          <w:b/>
          <w:bCs/>
          <w:i/>
          <w:sz w:val="20"/>
          <w:lang w:eastAsia="ru-RU"/>
        </w:rPr>
      </w:pPr>
    </w:p>
    <w:p w:rsidR="005871E6" w:rsidRPr="000E17AB" w:rsidRDefault="005871E6" w:rsidP="005871E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lang w:eastAsia="ru-RU"/>
        </w:rPr>
      </w:pPr>
      <w:r w:rsidRPr="000E17AB">
        <w:rPr>
          <w:rFonts w:ascii="Times New Roman" w:hAnsi="Times New Roman"/>
          <w:bCs/>
          <w:lang w:val="en-US" w:eastAsia="ru-RU"/>
        </w:rPr>
        <w:t>HR</w:t>
      </w:r>
      <w:r w:rsidRPr="000E17AB">
        <w:rPr>
          <w:rFonts w:ascii="Times New Roman" w:hAnsi="Times New Roman"/>
          <w:bCs/>
          <w:lang w:eastAsia="ru-RU"/>
        </w:rPr>
        <w:t xml:space="preserve">-технології </w:t>
      </w:r>
      <w:r w:rsidRPr="000E17AB">
        <w:rPr>
          <w:rFonts w:ascii="Times New Roman" w:hAnsi="Times New Roman"/>
          <w:lang w:eastAsia="ru-RU"/>
        </w:rPr>
        <w:t>[Текст</w:t>
      </w:r>
      <w:proofErr w:type="gramStart"/>
      <w:r w:rsidRPr="000E17AB">
        <w:rPr>
          <w:rFonts w:ascii="Times New Roman" w:hAnsi="Times New Roman"/>
          <w:lang w:eastAsia="ru-RU"/>
        </w:rPr>
        <w:t>] :</w:t>
      </w:r>
      <w:proofErr w:type="gramEnd"/>
      <w:r w:rsidRPr="000E17AB">
        <w:rPr>
          <w:rFonts w:ascii="Times New Roman" w:hAnsi="Times New Roman"/>
          <w:lang w:eastAsia="ru-RU"/>
        </w:rPr>
        <w:t xml:space="preserve"> </w:t>
      </w:r>
      <w:proofErr w:type="spellStart"/>
      <w:r w:rsidRPr="000E17AB">
        <w:rPr>
          <w:rFonts w:ascii="Times New Roman" w:hAnsi="Times New Roman"/>
          <w:lang w:eastAsia="ru-RU"/>
        </w:rPr>
        <w:t>навч</w:t>
      </w:r>
      <w:proofErr w:type="spellEnd"/>
      <w:r w:rsidRPr="000E17AB">
        <w:rPr>
          <w:rFonts w:ascii="Times New Roman" w:hAnsi="Times New Roman"/>
          <w:lang w:eastAsia="ru-RU"/>
        </w:rPr>
        <w:t xml:space="preserve">. </w:t>
      </w:r>
      <w:proofErr w:type="spellStart"/>
      <w:r w:rsidRPr="000E17AB">
        <w:rPr>
          <w:rFonts w:ascii="Times New Roman" w:hAnsi="Times New Roman"/>
          <w:lang w:eastAsia="ru-RU"/>
        </w:rPr>
        <w:t>посіб</w:t>
      </w:r>
      <w:proofErr w:type="spellEnd"/>
      <w:r w:rsidRPr="000E17AB">
        <w:rPr>
          <w:rFonts w:ascii="Times New Roman" w:hAnsi="Times New Roman"/>
          <w:lang w:eastAsia="ru-RU"/>
        </w:rPr>
        <w:t xml:space="preserve">. / Кобеля З.І., Водянка Л.Д. Чернівці : Чернівецький </w:t>
      </w:r>
      <w:proofErr w:type="spellStart"/>
      <w:r w:rsidRPr="000E17AB">
        <w:rPr>
          <w:rFonts w:ascii="Times New Roman" w:hAnsi="Times New Roman"/>
          <w:lang w:eastAsia="ru-RU"/>
        </w:rPr>
        <w:t>нац</w:t>
      </w:r>
      <w:proofErr w:type="spellEnd"/>
      <w:r w:rsidRPr="000E17AB">
        <w:rPr>
          <w:rFonts w:ascii="Times New Roman" w:hAnsi="Times New Roman"/>
          <w:lang w:eastAsia="ru-RU"/>
        </w:rPr>
        <w:t>. ун-т, 2022. 332с</w:t>
      </w:r>
    </w:p>
    <w:p w:rsidR="005871E6" w:rsidRPr="000E17AB" w:rsidRDefault="005871E6" w:rsidP="005871E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lang w:eastAsia="ru-RU"/>
        </w:rPr>
      </w:pPr>
      <w:r w:rsidRPr="000E17AB">
        <w:rPr>
          <w:rFonts w:ascii="Times New Roman" w:hAnsi="Times New Roman"/>
          <w:bCs/>
          <w:lang w:eastAsia="ru-RU"/>
        </w:rPr>
        <w:t xml:space="preserve">Економіка праці і соціально-трудові відносини </w:t>
      </w:r>
      <w:r w:rsidRPr="000E17AB">
        <w:rPr>
          <w:rFonts w:ascii="Times New Roman" w:hAnsi="Times New Roman"/>
          <w:lang w:eastAsia="ru-RU"/>
        </w:rPr>
        <w:t xml:space="preserve">[Текст] : </w:t>
      </w:r>
      <w:proofErr w:type="spellStart"/>
      <w:r w:rsidRPr="000E17AB">
        <w:rPr>
          <w:rFonts w:ascii="Times New Roman" w:hAnsi="Times New Roman"/>
          <w:lang w:eastAsia="ru-RU"/>
        </w:rPr>
        <w:t>навч</w:t>
      </w:r>
      <w:proofErr w:type="spellEnd"/>
      <w:r w:rsidRPr="000E17AB">
        <w:rPr>
          <w:rFonts w:ascii="Times New Roman" w:hAnsi="Times New Roman"/>
          <w:lang w:eastAsia="ru-RU"/>
        </w:rPr>
        <w:t xml:space="preserve">. </w:t>
      </w:r>
      <w:proofErr w:type="spellStart"/>
      <w:r w:rsidRPr="000E17AB">
        <w:rPr>
          <w:rFonts w:ascii="Times New Roman" w:hAnsi="Times New Roman"/>
          <w:lang w:eastAsia="ru-RU"/>
        </w:rPr>
        <w:t>посіб</w:t>
      </w:r>
      <w:proofErr w:type="spellEnd"/>
      <w:r w:rsidRPr="000E17AB">
        <w:rPr>
          <w:rFonts w:ascii="Times New Roman" w:hAnsi="Times New Roman"/>
          <w:lang w:eastAsia="ru-RU"/>
        </w:rPr>
        <w:t xml:space="preserve">. / Никифорак В.А., Водянка Л.Д., Кобеля З.І., Никифорак О.Я. Чернівці : Чернівецький </w:t>
      </w:r>
      <w:proofErr w:type="spellStart"/>
      <w:r w:rsidRPr="000E17AB">
        <w:rPr>
          <w:rFonts w:ascii="Times New Roman" w:hAnsi="Times New Roman"/>
          <w:lang w:eastAsia="ru-RU"/>
        </w:rPr>
        <w:t>нац</w:t>
      </w:r>
      <w:proofErr w:type="spellEnd"/>
      <w:r w:rsidRPr="000E17AB">
        <w:rPr>
          <w:rFonts w:ascii="Times New Roman" w:hAnsi="Times New Roman"/>
          <w:lang w:eastAsia="ru-RU"/>
        </w:rPr>
        <w:t>. ун-т, 2015. 332с.</w:t>
      </w:r>
    </w:p>
    <w:p w:rsidR="005871E6" w:rsidRPr="000E17AB" w:rsidRDefault="005871E6" w:rsidP="005871E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lang w:eastAsia="ru-RU"/>
        </w:rPr>
      </w:pPr>
      <w:r w:rsidRPr="000E17AB">
        <w:rPr>
          <w:rFonts w:ascii="Times New Roman" w:hAnsi="Times New Roman"/>
          <w:bCs/>
          <w:lang w:eastAsia="ru-RU"/>
        </w:rPr>
        <w:t xml:space="preserve">Економіка праці і соціально-трудові відносини </w:t>
      </w:r>
      <w:r w:rsidRPr="000E17AB">
        <w:rPr>
          <w:rFonts w:ascii="Times New Roman" w:hAnsi="Times New Roman"/>
          <w:lang w:eastAsia="ru-RU"/>
        </w:rPr>
        <w:t xml:space="preserve">[Текст] : </w:t>
      </w:r>
      <w:proofErr w:type="spellStart"/>
      <w:r w:rsidRPr="000E17AB">
        <w:rPr>
          <w:rFonts w:ascii="Times New Roman" w:hAnsi="Times New Roman"/>
          <w:lang w:eastAsia="ru-RU"/>
        </w:rPr>
        <w:t>навч</w:t>
      </w:r>
      <w:proofErr w:type="spellEnd"/>
      <w:r w:rsidRPr="000E17AB">
        <w:rPr>
          <w:rFonts w:ascii="Times New Roman" w:hAnsi="Times New Roman"/>
          <w:lang w:eastAsia="ru-RU"/>
        </w:rPr>
        <w:t xml:space="preserve">. </w:t>
      </w:r>
      <w:proofErr w:type="spellStart"/>
      <w:r w:rsidRPr="000E17AB">
        <w:rPr>
          <w:rFonts w:ascii="Times New Roman" w:hAnsi="Times New Roman"/>
          <w:lang w:eastAsia="ru-RU"/>
        </w:rPr>
        <w:t>посіб</w:t>
      </w:r>
      <w:proofErr w:type="spellEnd"/>
      <w:r w:rsidRPr="000E17AB">
        <w:rPr>
          <w:rFonts w:ascii="Times New Roman" w:hAnsi="Times New Roman"/>
          <w:lang w:eastAsia="ru-RU"/>
        </w:rPr>
        <w:t>. / Гриньова В.М., Шульга Г.Ю. Київ : Знання, 2010. 310с.</w:t>
      </w:r>
    </w:p>
    <w:p w:rsidR="005871E6" w:rsidRPr="000E17AB" w:rsidRDefault="005871E6" w:rsidP="005871E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lang w:eastAsia="ru-RU"/>
        </w:rPr>
      </w:pPr>
      <w:r w:rsidRPr="000E17AB">
        <w:rPr>
          <w:rFonts w:ascii="Times New Roman" w:hAnsi="Times New Roman"/>
          <w:bCs/>
          <w:lang w:eastAsia="ru-RU"/>
        </w:rPr>
        <w:t xml:space="preserve">Економіка праці і соціально-трудові відносини: підручник / О. В. </w:t>
      </w:r>
      <w:proofErr w:type="spellStart"/>
      <w:r w:rsidRPr="000E17AB">
        <w:rPr>
          <w:rFonts w:ascii="Times New Roman" w:hAnsi="Times New Roman"/>
          <w:bCs/>
          <w:lang w:eastAsia="ru-RU"/>
        </w:rPr>
        <w:t>Шкільов</w:t>
      </w:r>
      <w:proofErr w:type="spellEnd"/>
      <w:r w:rsidRPr="000E17AB">
        <w:rPr>
          <w:rFonts w:ascii="Times New Roman" w:hAnsi="Times New Roman"/>
          <w:bCs/>
          <w:lang w:eastAsia="ru-RU"/>
        </w:rPr>
        <w:t xml:space="preserve"> та ін. ; за ред. О. В. </w:t>
      </w:r>
      <w:proofErr w:type="spellStart"/>
      <w:r w:rsidRPr="000E17AB">
        <w:rPr>
          <w:rFonts w:ascii="Times New Roman" w:hAnsi="Times New Roman"/>
          <w:bCs/>
          <w:lang w:eastAsia="ru-RU"/>
        </w:rPr>
        <w:t>Шкільова</w:t>
      </w:r>
      <w:proofErr w:type="spellEnd"/>
      <w:r w:rsidRPr="000E17AB">
        <w:rPr>
          <w:rFonts w:ascii="Times New Roman" w:hAnsi="Times New Roman"/>
          <w:bCs/>
          <w:lang w:eastAsia="ru-RU"/>
        </w:rPr>
        <w:t xml:space="preserve">. Київ : </w:t>
      </w:r>
      <w:proofErr w:type="spellStart"/>
      <w:r w:rsidRPr="000E17AB">
        <w:rPr>
          <w:rFonts w:ascii="Times New Roman" w:hAnsi="Times New Roman"/>
          <w:bCs/>
          <w:lang w:eastAsia="ru-RU"/>
        </w:rPr>
        <w:t>Компринт</w:t>
      </w:r>
      <w:proofErr w:type="spellEnd"/>
      <w:r w:rsidRPr="000E17AB">
        <w:rPr>
          <w:rFonts w:ascii="Times New Roman" w:hAnsi="Times New Roman"/>
          <w:bCs/>
          <w:lang w:eastAsia="ru-RU"/>
        </w:rPr>
        <w:t xml:space="preserve">, 2015. 749 с. </w:t>
      </w:r>
    </w:p>
    <w:p w:rsidR="005871E6" w:rsidRPr="000E17AB" w:rsidRDefault="005871E6" w:rsidP="005871E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lang w:eastAsia="ru-RU"/>
        </w:rPr>
      </w:pPr>
      <w:r w:rsidRPr="000E17AB">
        <w:rPr>
          <w:rFonts w:ascii="Times New Roman" w:hAnsi="Times New Roman"/>
          <w:bCs/>
          <w:lang w:eastAsia="ru-RU"/>
        </w:rPr>
        <w:t xml:space="preserve">Економіка праці і соціально-трудові відносини </w:t>
      </w:r>
      <w:r w:rsidRPr="000E17AB">
        <w:rPr>
          <w:rFonts w:ascii="Times New Roman" w:hAnsi="Times New Roman"/>
          <w:lang w:eastAsia="ru-RU"/>
        </w:rPr>
        <w:t xml:space="preserve">[Текст] : </w:t>
      </w:r>
      <w:proofErr w:type="spellStart"/>
      <w:r w:rsidRPr="000E17AB">
        <w:rPr>
          <w:rFonts w:ascii="Times New Roman" w:hAnsi="Times New Roman"/>
          <w:lang w:eastAsia="ru-RU"/>
        </w:rPr>
        <w:t>навч</w:t>
      </w:r>
      <w:proofErr w:type="spellEnd"/>
      <w:r w:rsidRPr="000E17AB">
        <w:rPr>
          <w:rFonts w:ascii="Times New Roman" w:hAnsi="Times New Roman"/>
          <w:lang w:eastAsia="ru-RU"/>
        </w:rPr>
        <w:t xml:space="preserve">. </w:t>
      </w:r>
      <w:proofErr w:type="spellStart"/>
      <w:r w:rsidRPr="000E17AB">
        <w:rPr>
          <w:rFonts w:ascii="Times New Roman" w:hAnsi="Times New Roman"/>
          <w:lang w:eastAsia="ru-RU"/>
        </w:rPr>
        <w:t>посіб</w:t>
      </w:r>
      <w:proofErr w:type="spellEnd"/>
      <w:r w:rsidRPr="000E17AB">
        <w:rPr>
          <w:rFonts w:ascii="Times New Roman" w:hAnsi="Times New Roman"/>
          <w:lang w:eastAsia="ru-RU"/>
        </w:rPr>
        <w:t xml:space="preserve">. / </w:t>
      </w:r>
      <w:proofErr w:type="spellStart"/>
      <w:r w:rsidRPr="000E17AB">
        <w:rPr>
          <w:rFonts w:ascii="Times New Roman" w:hAnsi="Times New Roman"/>
          <w:lang w:eastAsia="ru-RU"/>
        </w:rPr>
        <w:t>Є.П.Качан</w:t>
      </w:r>
      <w:proofErr w:type="spellEnd"/>
      <w:r w:rsidRPr="000E17AB">
        <w:rPr>
          <w:rFonts w:ascii="Times New Roman" w:hAnsi="Times New Roman"/>
          <w:lang w:eastAsia="ru-RU"/>
        </w:rPr>
        <w:t xml:space="preserve">, </w:t>
      </w:r>
      <w:proofErr w:type="spellStart"/>
      <w:r w:rsidRPr="000E17AB">
        <w:rPr>
          <w:rFonts w:ascii="Times New Roman" w:hAnsi="Times New Roman"/>
          <w:lang w:eastAsia="ru-RU"/>
        </w:rPr>
        <w:t>О.П.Дяків</w:t>
      </w:r>
      <w:proofErr w:type="spellEnd"/>
      <w:r w:rsidRPr="000E17AB">
        <w:rPr>
          <w:rFonts w:ascii="Times New Roman" w:hAnsi="Times New Roman"/>
          <w:lang w:eastAsia="ru-RU"/>
        </w:rPr>
        <w:t xml:space="preserve">, </w:t>
      </w:r>
      <w:proofErr w:type="spellStart"/>
      <w:r w:rsidRPr="000E17AB">
        <w:rPr>
          <w:rFonts w:ascii="Times New Roman" w:hAnsi="Times New Roman"/>
          <w:lang w:eastAsia="ru-RU"/>
        </w:rPr>
        <w:t>В.М.Островерхов</w:t>
      </w:r>
      <w:proofErr w:type="spellEnd"/>
      <w:r w:rsidRPr="000E17AB">
        <w:rPr>
          <w:rFonts w:ascii="Times New Roman" w:hAnsi="Times New Roman"/>
          <w:lang w:eastAsia="ru-RU"/>
        </w:rPr>
        <w:t xml:space="preserve"> та ін..; За ред.. </w:t>
      </w:r>
      <w:proofErr w:type="spellStart"/>
      <w:r w:rsidRPr="000E17AB">
        <w:rPr>
          <w:rFonts w:ascii="Times New Roman" w:hAnsi="Times New Roman"/>
          <w:lang w:eastAsia="ru-RU"/>
        </w:rPr>
        <w:t>Є.П.Качана</w:t>
      </w:r>
      <w:proofErr w:type="spellEnd"/>
      <w:r w:rsidRPr="000E17AB">
        <w:rPr>
          <w:rFonts w:ascii="Times New Roman" w:hAnsi="Times New Roman"/>
          <w:lang w:eastAsia="ru-RU"/>
        </w:rPr>
        <w:t>. Київ : Знання, 2008. 407с.</w:t>
      </w:r>
    </w:p>
    <w:p w:rsidR="005871E6" w:rsidRPr="000E17AB" w:rsidRDefault="005871E6" w:rsidP="005871E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lang w:eastAsia="ru-RU"/>
        </w:rPr>
      </w:pPr>
      <w:r w:rsidRPr="000E17AB">
        <w:rPr>
          <w:rFonts w:ascii="Times New Roman" w:hAnsi="Times New Roman"/>
          <w:lang w:eastAsia="ru-RU"/>
        </w:rPr>
        <w:t xml:space="preserve">Економіка праці й соціально-трудові відносини: </w:t>
      </w:r>
      <w:proofErr w:type="spellStart"/>
      <w:r w:rsidRPr="000E17AB">
        <w:rPr>
          <w:rFonts w:ascii="Times New Roman" w:hAnsi="Times New Roman"/>
          <w:lang w:eastAsia="ru-RU"/>
        </w:rPr>
        <w:t>навч</w:t>
      </w:r>
      <w:proofErr w:type="spellEnd"/>
      <w:r w:rsidRPr="000E17AB">
        <w:rPr>
          <w:rFonts w:ascii="Times New Roman" w:hAnsi="Times New Roman"/>
          <w:lang w:eastAsia="ru-RU"/>
        </w:rPr>
        <w:t xml:space="preserve">. </w:t>
      </w:r>
      <w:proofErr w:type="spellStart"/>
      <w:r w:rsidRPr="000E17AB">
        <w:rPr>
          <w:rFonts w:ascii="Times New Roman" w:hAnsi="Times New Roman"/>
          <w:lang w:eastAsia="ru-RU"/>
        </w:rPr>
        <w:t>посіб</w:t>
      </w:r>
      <w:proofErr w:type="spellEnd"/>
      <w:r w:rsidRPr="000E17AB">
        <w:rPr>
          <w:rFonts w:ascii="Times New Roman" w:hAnsi="Times New Roman"/>
          <w:lang w:eastAsia="ru-RU"/>
        </w:rPr>
        <w:t>. / І. Б. Скворцов та ін. ; за ред. І. Б. Скворцова. Львів, 2016. 268 с.</w:t>
      </w:r>
      <w:r w:rsidRPr="000E17AB">
        <w:rPr>
          <w:rFonts w:ascii="Times New Roman" w:hAnsi="Times New Roman"/>
          <w:bCs/>
          <w:lang w:eastAsia="ru-RU"/>
        </w:rPr>
        <w:t xml:space="preserve"> </w:t>
      </w:r>
    </w:p>
    <w:p w:rsidR="005871E6" w:rsidRPr="000E17AB" w:rsidRDefault="005871E6" w:rsidP="005871E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lang w:eastAsia="ru-RU"/>
        </w:rPr>
      </w:pPr>
      <w:r w:rsidRPr="000E17AB">
        <w:rPr>
          <w:rFonts w:ascii="Times New Roman" w:hAnsi="Times New Roman"/>
          <w:bCs/>
          <w:lang w:eastAsia="ru-RU"/>
        </w:rPr>
        <w:t>Економіка праці та соціально-трудові відносини</w:t>
      </w:r>
      <w:r w:rsidRPr="000E17AB">
        <w:rPr>
          <w:rFonts w:ascii="Times New Roman" w:hAnsi="Times New Roman"/>
          <w:lang w:eastAsia="ru-RU"/>
        </w:rPr>
        <w:t xml:space="preserve">: підручник / [А. М. </w:t>
      </w:r>
      <w:proofErr w:type="spellStart"/>
      <w:r w:rsidRPr="000E17AB">
        <w:rPr>
          <w:rFonts w:ascii="Times New Roman" w:hAnsi="Times New Roman"/>
          <w:lang w:eastAsia="ru-RU"/>
        </w:rPr>
        <w:t>Колот</w:t>
      </w:r>
      <w:proofErr w:type="spellEnd"/>
      <w:r w:rsidRPr="000E17AB">
        <w:rPr>
          <w:rFonts w:ascii="Times New Roman" w:hAnsi="Times New Roman"/>
          <w:lang w:eastAsia="ru-RU"/>
        </w:rPr>
        <w:t xml:space="preserve">,  О. А. </w:t>
      </w:r>
      <w:proofErr w:type="spellStart"/>
      <w:r w:rsidRPr="000E17AB">
        <w:rPr>
          <w:rFonts w:ascii="Times New Roman" w:hAnsi="Times New Roman"/>
          <w:lang w:eastAsia="ru-RU"/>
        </w:rPr>
        <w:t>Грішнова</w:t>
      </w:r>
      <w:proofErr w:type="spellEnd"/>
      <w:r w:rsidRPr="000E17AB">
        <w:rPr>
          <w:rFonts w:ascii="Times New Roman" w:hAnsi="Times New Roman"/>
          <w:lang w:eastAsia="ru-RU"/>
        </w:rPr>
        <w:t xml:space="preserve">, О. О. Герасименко та ін.] ; за наук. ред. д-ра </w:t>
      </w:r>
      <w:proofErr w:type="spellStart"/>
      <w:r w:rsidRPr="000E17AB">
        <w:rPr>
          <w:rFonts w:ascii="Times New Roman" w:hAnsi="Times New Roman"/>
          <w:lang w:eastAsia="ru-RU"/>
        </w:rPr>
        <w:t>екон</w:t>
      </w:r>
      <w:proofErr w:type="spellEnd"/>
      <w:r w:rsidRPr="000E17AB">
        <w:rPr>
          <w:rFonts w:ascii="Times New Roman" w:hAnsi="Times New Roman"/>
          <w:lang w:eastAsia="ru-RU"/>
        </w:rPr>
        <w:t>. наук, проф. А. М. Колота.  Київ : КНЕУ, 2009. 711 с.</w:t>
      </w:r>
    </w:p>
    <w:p w:rsidR="005871E6" w:rsidRPr="000E17AB" w:rsidRDefault="005871E6" w:rsidP="005871E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lang w:eastAsia="ru-RU"/>
        </w:rPr>
      </w:pPr>
      <w:proofErr w:type="spellStart"/>
      <w:r w:rsidRPr="000E17AB">
        <w:rPr>
          <w:rFonts w:ascii="Times New Roman" w:hAnsi="Times New Roman"/>
          <w:bCs/>
          <w:lang w:eastAsia="ru-RU"/>
        </w:rPr>
        <w:t>Червінська</w:t>
      </w:r>
      <w:proofErr w:type="spellEnd"/>
      <w:r w:rsidRPr="000E17AB">
        <w:rPr>
          <w:rFonts w:ascii="Times New Roman" w:hAnsi="Times New Roman"/>
          <w:bCs/>
          <w:lang w:eastAsia="ru-RU"/>
        </w:rPr>
        <w:t xml:space="preserve">, Л. П. </w:t>
      </w:r>
      <w:r w:rsidRPr="000E17AB">
        <w:rPr>
          <w:rFonts w:ascii="Times New Roman" w:hAnsi="Times New Roman"/>
          <w:lang w:eastAsia="ru-RU"/>
        </w:rPr>
        <w:t xml:space="preserve">Економіка праці [Текст]: </w:t>
      </w:r>
      <w:proofErr w:type="spellStart"/>
      <w:r w:rsidRPr="000E17AB">
        <w:rPr>
          <w:rFonts w:ascii="Times New Roman" w:hAnsi="Times New Roman"/>
          <w:lang w:eastAsia="ru-RU"/>
        </w:rPr>
        <w:t>навч</w:t>
      </w:r>
      <w:proofErr w:type="spellEnd"/>
      <w:r w:rsidRPr="000E17AB">
        <w:rPr>
          <w:rFonts w:ascii="Times New Roman" w:hAnsi="Times New Roman"/>
          <w:lang w:eastAsia="ru-RU"/>
        </w:rPr>
        <w:t xml:space="preserve">. </w:t>
      </w:r>
      <w:proofErr w:type="spellStart"/>
      <w:r w:rsidRPr="000E17AB">
        <w:rPr>
          <w:rFonts w:ascii="Times New Roman" w:hAnsi="Times New Roman"/>
          <w:lang w:eastAsia="ru-RU"/>
        </w:rPr>
        <w:t>посіб</w:t>
      </w:r>
      <w:proofErr w:type="spellEnd"/>
      <w:r w:rsidRPr="000E17AB">
        <w:rPr>
          <w:rFonts w:ascii="Times New Roman" w:hAnsi="Times New Roman"/>
          <w:lang w:eastAsia="ru-RU"/>
        </w:rPr>
        <w:t xml:space="preserve">. / Л. П. </w:t>
      </w:r>
      <w:proofErr w:type="spellStart"/>
      <w:r w:rsidRPr="000E17AB">
        <w:rPr>
          <w:rFonts w:ascii="Times New Roman" w:hAnsi="Times New Roman"/>
          <w:lang w:eastAsia="ru-RU"/>
        </w:rPr>
        <w:t>Червінська</w:t>
      </w:r>
      <w:proofErr w:type="spellEnd"/>
      <w:r w:rsidRPr="000E17AB">
        <w:rPr>
          <w:rFonts w:ascii="Times New Roman" w:hAnsi="Times New Roman"/>
          <w:lang w:eastAsia="ru-RU"/>
        </w:rPr>
        <w:t>. Київ : ЦУЛ, 2010.  228 с.</w:t>
      </w:r>
    </w:p>
    <w:p w:rsidR="005871E6" w:rsidRPr="000E17AB" w:rsidRDefault="005871E6" w:rsidP="005871E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lang w:eastAsia="ru-RU"/>
        </w:rPr>
      </w:pPr>
      <w:proofErr w:type="spellStart"/>
      <w:r w:rsidRPr="000E17AB">
        <w:rPr>
          <w:rFonts w:ascii="Times New Roman" w:hAnsi="Times New Roman"/>
          <w:color w:val="000000"/>
          <w:shd w:val="clear" w:color="auto" w:fill="FFFFFF"/>
          <w:lang w:eastAsia="ru-RU"/>
        </w:rPr>
        <w:t>Акулов</w:t>
      </w:r>
      <w:proofErr w:type="spellEnd"/>
      <w:r w:rsidRPr="000E17AB">
        <w:rPr>
          <w:rFonts w:ascii="Times New Roman" w:hAnsi="Times New Roman"/>
          <w:color w:val="000000"/>
          <w:shd w:val="clear" w:color="auto" w:fill="FFFFFF"/>
          <w:lang w:eastAsia="ru-RU"/>
        </w:rPr>
        <w:t xml:space="preserve"> В.Г. Економіка праці та соціально-трудові відносини: Підручник / </w:t>
      </w:r>
      <w:proofErr w:type="spellStart"/>
      <w:r w:rsidRPr="000E17AB">
        <w:rPr>
          <w:rFonts w:ascii="Times New Roman" w:hAnsi="Times New Roman"/>
          <w:color w:val="000000"/>
          <w:shd w:val="clear" w:color="auto" w:fill="FFFFFF"/>
          <w:lang w:eastAsia="ru-RU"/>
        </w:rPr>
        <w:t>В.Г.Акулов</w:t>
      </w:r>
      <w:proofErr w:type="spellEnd"/>
      <w:r w:rsidRPr="000E17AB">
        <w:rPr>
          <w:rFonts w:ascii="Times New Roman" w:hAnsi="Times New Roman"/>
          <w:color w:val="000000"/>
          <w:shd w:val="clear" w:color="auto" w:fill="FFFFFF"/>
          <w:lang w:eastAsia="ru-RU"/>
        </w:rPr>
        <w:t>.  Київ : “Знання”, 2012.  390с.</w:t>
      </w:r>
    </w:p>
    <w:p w:rsidR="005871E6" w:rsidRPr="000E17AB" w:rsidRDefault="005871E6" w:rsidP="005871E6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/>
        </w:rPr>
      </w:pPr>
    </w:p>
    <w:p w:rsidR="00CE2DEA" w:rsidRDefault="00CE2DEA" w:rsidP="005871E6">
      <w:pPr>
        <w:spacing w:after="0" w:line="240" w:lineRule="auto"/>
        <w:jc w:val="center"/>
        <w:rPr>
          <w:rFonts w:ascii="Times New Roman" w:eastAsiaTheme="minorHAnsi" w:hAnsi="Times New Roman"/>
          <w:b/>
          <w:i/>
        </w:rPr>
      </w:pPr>
    </w:p>
    <w:p w:rsidR="00CE2DEA" w:rsidRDefault="00CE2DEA" w:rsidP="005871E6">
      <w:pPr>
        <w:spacing w:after="0" w:line="240" w:lineRule="auto"/>
        <w:jc w:val="center"/>
        <w:rPr>
          <w:rFonts w:ascii="Times New Roman" w:eastAsiaTheme="minorHAnsi" w:hAnsi="Times New Roman"/>
          <w:b/>
          <w:i/>
        </w:rPr>
      </w:pPr>
    </w:p>
    <w:p w:rsidR="005871E6" w:rsidRPr="000E17AB" w:rsidRDefault="005871E6" w:rsidP="005871E6">
      <w:pPr>
        <w:spacing w:after="0" w:line="240" w:lineRule="auto"/>
        <w:jc w:val="center"/>
        <w:rPr>
          <w:rFonts w:ascii="Times New Roman" w:eastAsiaTheme="minorHAnsi" w:hAnsi="Times New Roman"/>
          <w:b/>
          <w:i/>
        </w:rPr>
      </w:pPr>
      <w:r w:rsidRPr="000E17AB">
        <w:rPr>
          <w:rFonts w:ascii="Times New Roman" w:eastAsiaTheme="minorHAnsi" w:hAnsi="Times New Roman"/>
          <w:b/>
          <w:i/>
        </w:rPr>
        <w:t>Додаткова література:</w:t>
      </w:r>
    </w:p>
    <w:p w:rsidR="005871E6" w:rsidRPr="000E17AB" w:rsidRDefault="005871E6" w:rsidP="005871E6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/>
          <w:b/>
        </w:rPr>
      </w:pPr>
    </w:p>
    <w:p w:rsidR="005871E6" w:rsidRPr="000E17AB" w:rsidRDefault="005871E6" w:rsidP="005871E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</w:rPr>
      </w:pPr>
      <w:proofErr w:type="spellStart"/>
      <w:r w:rsidRPr="000E17AB">
        <w:rPr>
          <w:rFonts w:ascii="Times New Roman" w:eastAsiaTheme="minorHAnsi" w:hAnsi="Times New Roman"/>
        </w:rPr>
        <w:t>Арсентьєва</w:t>
      </w:r>
      <w:proofErr w:type="spellEnd"/>
      <w:r w:rsidRPr="000E17AB">
        <w:rPr>
          <w:rFonts w:ascii="Times New Roman" w:eastAsiaTheme="minorHAnsi" w:hAnsi="Times New Roman"/>
        </w:rPr>
        <w:t xml:space="preserve"> О. С. Щодо співвідношення понять «соціальний діалог» і «соціальне партнерство» умовах реформування трудового права України. </w:t>
      </w:r>
      <w:r w:rsidRPr="000E17AB">
        <w:rPr>
          <w:rFonts w:ascii="Times New Roman" w:eastAsiaTheme="minorHAnsi" w:hAnsi="Times New Roman"/>
          <w:i/>
        </w:rPr>
        <w:t xml:space="preserve">Актуальні  питання  теорії та права: </w:t>
      </w:r>
      <w:proofErr w:type="spellStart"/>
      <w:r w:rsidRPr="000E17AB">
        <w:rPr>
          <w:rFonts w:ascii="Times New Roman" w:eastAsiaTheme="minorHAnsi" w:hAnsi="Times New Roman"/>
          <w:i/>
        </w:rPr>
        <w:t>зб</w:t>
      </w:r>
      <w:proofErr w:type="spellEnd"/>
      <w:r w:rsidRPr="000E17AB">
        <w:rPr>
          <w:rFonts w:ascii="Times New Roman" w:eastAsiaTheme="minorHAnsi" w:hAnsi="Times New Roman"/>
          <w:i/>
        </w:rPr>
        <w:t>. наук. пр.</w:t>
      </w:r>
      <w:r w:rsidRPr="000E17AB">
        <w:rPr>
          <w:rFonts w:ascii="Times New Roman" w:eastAsiaTheme="minorHAnsi" w:hAnsi="Times New Roman"/>
        </w:rPr>
        <w:t xml:space="preserve"> 2019.  № 15. С. 219-228. </w:t>
      </w:r>
    </w:p>
    <w:p w:rsidR="005871E6" w:rsidRPr="000E17AB" w:rsidRDefault="005871E6" w:rsidP="005871E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</w:rPr>
      </w:pPr>
      <w:proofErr w:type="spellStart"/>
      <w:r w:rsidRPr="000E17AB">
        <w:rPr>
          <w:rFonts w:ascii="Times New Roman" w:eastAsiaTheme="minorHAnsi" w:hAnsi="Times New Roman"/>
        </w:rPr>
        <w:t>Бендасюк</w:t>
      </w:r>
      <w:proofErr w:type="spellEnd"/>
      <w:r w:rsidRPr="000E17AB">
        <w:rPr>
          <w:rFonts w:ascii="Times New Roman" w:eastAsiaTheme="minorHAnsi" w:hAnsi="Times New Roman"/>
        </w:rPr>
        <w:t xml:space="preserve"> О.О. Особливості розвитку трудового потенціалу України в умовах переходу до інноваційної моделі економіки. </w:t>
      </w:r>
      <w:r w:rsidRPr="000E17AB">
        <w:rPr>
          <w:rFonts w:ascii="Times New Roman" w:eastAsiaTheme="minorHAnsi" w:hAnsi="Times New Roman"/>
          <w:i/>
        </w:rPr>
        <w:t>Регіональна  економіка</w:t>
      </w:r>
      <w:r w:rsidRPr="000E17AB">
        <w:rPr>
          <w:rFonts w:ascii="Times New Roman" w:eastAsiaTheme="minorHAnsi" w:hAnsi="Times New Roman"/>
        </w:rPr>
        <w:t xml:space="preserve">, 2010.  № 1.  С. 172-177. </w:t>
      </w:r>
    </w:p>
    <w:p w:rsidR="005871E6" w:rsidRPr="000E17AB" w:rsidRDefault="005871E6" w:rsidP="005871E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</w:rPr>
      </w:pPr>
      <w:proofErr w:type="spellStart"/>
      <w:r w:rsidRPr="000E17AB">
        <w:rPr>
          <w:rFonts w:ascii="Times New Roman" w:eastAsiaTheme="minorHAnsi" w:hAnsi="Times New Roman"/>
        </w:rPr>
        <w:t>Вдовіна</w:t>
      </w:r>
      <w:proofErr w:type="spellEnd"/>
      <w:r w:rsidRPr="000E17AB">
        <w:rPr>
          <w:rFonts w:ascii="Times New Roman" w:eastAsiaTheme="minorHAnsi" w:hAnsi="Times New Roman"/>
        </w:rPr>
        <w:t xml:space="preserve"> Г.О. Аналіз ринку праці: пропозиція та попит на неї. Львів : ЛНУ імені Івана Франка, 2011. 145 с.</w:t>
      </w:r>
    </w:p>
    <w:p w:rsidR="005871E6" w:rsidRPr="000E17AB" w:rsidRDefault="005871E6" w:rsidP="005871E6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/>
        </w:rPr>
      </w:pPr>
      <w:r w:rsidRPr="000E17AB">
        <w:rPr>
          <w:rFonts w:ascii="Times New Roman" w:eastAsiaTheme="minorHAnsi" w:hAnsi="Times New Roman"/>
          <w:bCs/>
        </w:rPr>
        <w:t xml:space="preserve">Економіка праці і соціально-трудові відносини </w:t>
      </w:r>
      <w:r w:rsidRPr="000E17AB">
        <w:rPr>
          <w:rFonts w:ascii="Times New Roman" w:eastAsiaTheme="minorHAnsi" w:hAnsi="Times New Roman"/>
        </w:rPr>
        <w:t xml:space="preserve">[Текст] : </w:t>
      </w:r>
      <w:proofErr w:type="spellStart"/>
      <w:r w:rsidRPr="000E17AB">
        <w:rPr>
          <w:rFonts w:ascii="Times New Roman" w:eastAsiaTheme="minorHAnsi" w:hAnsi="Times New Roman"/>
        </w:rPr>
        <w:t>навч</w:t>
      </w:r>
      <w:proofErr w:type="spellEnd"/>
      <w:r w:rsidRPr="000E17AB">
        <w:rPr>
          <w:rFonts w:ascii="Times New Roman" w:eastAsiaTheme="minorHAnsi" w:hAnsi="Times New Roman"/>
        </w:rPr>
        <w:t xml:space="preserve">. </w:t>
      </w:r>
      <w:proofErr w:type="spellStart"/>
      <w:r w:rsidRPr="000E17AB">
        <w:rPr>
          <w:rFonts w:ascii="Times New Roman" w:eastAsiaTheme="minorHAnsi" w:hAnsi="Times New Roman"/>
        </w:rPr>
        <w:t>посіб</w:t>
      </w:r>
      <w:proofErr w:type="spellEnd"/>
      <w:r w:rsidRPr="000E17AB">
        <w:rPr>
          <w:rFonts w:ascii="Times New Roman" w:eastAsiaTheme="minorHAnsi" w:hAnsi="Times New Roman"/>
        </w:rPr>
        <w:t xml:space="preserve">. / М. Г. </w:t>
      </w:r>
      <w:proofErr w:type="spellStart"/>
      <w:r w:rsidRPr="000E17AB">
        <w:rPr>
          <w:rFonts w:ascii="Times New Roman" w:eastAsiaTheme="minorHAnsi" w:hAnsi="Times New Roman"/>
        </w:rPr>
        <w:t>Акулов</w:t>
      </w:r>
      <w:proofErr w:type="spellEnd"/>
      <w:r w:rsidRPr="000E17AB">
        <w:rPr>
          <w:rFonts w:ascii="Times New Roman" w:eastAsiaTheme="minorHAnsi" w:hAnsi="Times New Roman"/>
        </w:rPr>
        <w:t xml:space="preserve">, А. В. </w:t>
      </w:r>
      <w:proofErr w:type="spellStart"/>
      <w:r w:rsidRPr="000E17AB">
        <w:rPr>
          <w:rFonts w:ascii="Times New Roman" w:eastAsiaTheme="minorHAnsi" w:hAnsi="Times New Roman"/>
        </w:rPr>
        <w:t>Драбаніч</w:t>
      </w:r>
      <w:proofErr w:type="spellEnd"/>
      <w:r w:rsidRPr="000E17AB">
        <w:rPr>
          <w:rFonts w:ascii="Times New Roman" w:eastAsiaTheme="minorHAnsi" w:hAnsi="Times New Roman"/>
        </w:rPr>
        <w:t xml:space="preserve">, Т. В. </w:t>
      </w:r>
      <w:proofErr w:type="spellStart"/>
      <w:r w:rsidRPr="000E17AB">
        <w:rPr>
          <w:rFonts w:ascii="Times New Roman" w:eastAsiaTheme="minorHAnsi" w:hAnsi="Times New Roman"/>
        </w:rPr>
        <w:t>Євась</w:t>
      </w:r>
      <w:proofErr w:type="spellEnd"/>
      <w:r w:rsidRPr="000E17AB">
        <w:rPr>
          <w:rFonts w:ascii="Times New Roman" w:eastAsiaTheme="minorHAnsi" w:hAnsi="Times New Roman"/>
        </w:rPr>
        <w:t xml:space="preserve"> та ін. Київ : ЦУЛ, 2012. 328 с.</w:t>
      </w:r>
    </w:p>
    <w:p w:rsidR="005871E6" w:rsidRPr="000E17AB" w:rsidRDefault="005871E6" w:rsidP="005871E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</w:rPr>
      </w:pPr>
      <w:r w:rsidRPr="000E17AB">
        <w:rPr>
          <w:rFonts w:ascii="Times New Roman" w:eastAsiaTheme="minorHAnsi" w:hAnsi="Times New Roman"/>
        </w:rPr>
        <w:t xml:space="preserve">Забута Н .В. Регулювання зайнятості населення: теорія і зарубіжний досвід. </w:t>
      </w:r>
      <w:r w:rsidRPr="000E17AB">
        <w:rPr>
          <w:rFonts w:ascii="Times New Roman" w:eastAsiaTheme="minorHAnsi" w:hAnsi="Times New Roman"/>
          <w:i/>
        </w:rPr>
        <w:t>Проблеми економічного становлення</w:t>
      </w:r>
      <w:r w:rsidRPr="000E17AB">
        <w:rPr>
          <w:rFonts w:ascii="Times New Roman" w:eastAsiaTheme="minorHAnsi" w:hAnsi="Times New Roman"/>
        </w:rPr>
        <w:t>. 2009. № 5. С. 76–82.</w:t>
      </w:r>
    </w:p>
    <w:p w:rsidR="005871E6" w:rsidRPr="000E17AB" w:rsidRDefault="005871E6" w:rsidP="005871E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</w:rPr>
      </w:pPr>
      <w:proofErr w:type="spellStart"/>
      <w:r w:rsidRPr="000E17AB">
        <w:rPr>
          <w:rFonts w:ascii="Times New Roman" w:eastAsiaTheme="minorHAnsi" w:hAnsi="Times New Roman"/>
        </w:rPr>
        <w:t>Кучинська</w:t>
      </w:r>
      <w:proofErr w:type="spellEnd"/>
      <w:r w:rsidRPr="000E17AB">
        <w:rPr>
          <w:rFonts w:ascii="Times New Roman" w:eastAsiaTheme="minorHAnsi" w:hAnsi="Times New Roman"/>
        </w:rPr>
        <w:t xml:space="preserve"> О. О. Вплив інтеграційних процесів на економічну активність населення, зайнятість та ринок праці. </w:t>
      </w:r>
      <w:r w:rsidRPr="000E17AB">
        <w:rPr>
          <w:rFonts w:ascii="Times New Roman" w:eastAsiaTheme="minorHAnsi" w:hAnsi="Times New Roman"/>
          <w:i/>
        </w:rPr>
        <w:t>Економіка та держава</w:t>
      </w:r>
      <w:r w:rsidRPr="000E17AB">
        <w:rPr>
          <w:rFonts w:ascii="Times New Roman" w:eastAsiaTheme="minorHAnsi" w:hAnsi="Times New Roman"/>
        </w:rPr>
        <w:t xml:space="preserve">. 2009. С. 82-85. </w:t>
      </w:r>
    </w:p>
    <w:p w:rsidR="005871E6" w:rsidRPr="000E17AB" w:rsidRDefault="005871E6" w:rsidP="005871E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</w:rPr>
      </w:pPr>
      <w:r w:rsidRPr="000E17AB">
        <w:rPr>
          <w:rFonts w:ascii="Times New Roman" w:eastAsiaTheme="minorHAnsi" w:hAnsi="Times New Roman"/>
        </w:rPr>
        <w:t xml:space="preserve">Мандрика Н. Соціальне партнерство: його суть та основні принципи [Текст]. </w:t>
      </w:r>
      <w:r w:rsidRPr="000E17AB">
        <w:rPr>
          <w:rFonts w:ascii="Times New Roman" w:eastAsiaTheme="minorHAnsi" w:hAnsi="Times New Roman"/>
          <w:i/>
        </w:rPr>
        <w:t>Бюлетень національної служби посередництва і примирення</w:t>
      </w:r>
      <w:r w:rsidRPr="000E17AB">
        <w:rPr>
          <w:rFonts w:ascii="Times New Roman" w:eastAsiaTheme="minorHAnsi" w:hAnsi="Times New Roman"/>
        </w:rPr>
        <w:t>. 2009. № 1-2. С. 33-39.</w:t>
      </w:r>
    </w:p>
    <w:p w:rsidR="005871E6" w:rsidRPr="000E17AB" w:rsidRDefault="005871E6" w:rsidP="005871E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</w:rPr>
      </w:pPr>
      <w:r w:rsidRPr="000E17AB">
        <w:rPr>
          <w:rFonts w:ascii="Times New Roman" w:eastAsiaTheme="minorHAnsi" w:hAnsi="Times New Roman"/>
        </w:rPr>
        <w:t xml:space="preserve">Мартиненко М. Проблеми та перспективи модернізації соціального діалогу в Україні. </w:t>
      </w:r>
      <w:r w:rsidRPr="000E17AB">
        <w:rPr>
          <w:rFonts w:ascii="Times New Roman" w:eastAsiaTheme="minorHAnsi" w:hAnsi="Times New Roman"/>
          <w:i/>
        </w:rPr>
        <w:t>Україна: аспекти праці.</w:t>
      </w:r>
      <w:r w:rsidRPr="000E17AB">
        <w:rPr>
          <w:rFonts w:ascii="Times New Roman" w:eastAsiaTheme="minorHAnsi" w:hAnsi="Times New Roman"/>
        </w:rPr>
        <w:t xml:space="preserve"> 2020. №1. С. 32-37.</w:t>
      </w:r>
    </w:p>
    <w:p w:rsidR="005871E6" w:rsidRPr="000E17AB" w:rsidRDefault="005871E6" w:rsidP="005871E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</w:rPr>
      </w:pPr>
      <w:r w:rsidRPr="000E17AB">
        <w:rPr>
          <w:rFonts w:ascii="Times New Roman" w:eastAsiaTheme="minorHAnsi" w:hAnsi="Times New Roman"/>
          <w:bCs/>
        </w:rPr>
        <w:t xml:space="preserve">Пилипенко А.А. Економіка праці та соціально-трудові відносини: навчальний посібник / С.М. Пилипенко, А.А. Пилипенко, І.П. </w:t>
      </w:r>
      <w:proofErr w:type="spellStart"/>
      <w:r w:rsidRPr="000E17AB">
        <w:rPr>
          <w:rFonts w:ascii="Times New Roman" w:eastAsiaTheme="minorHAnsi" w:hAnsi="Times New Roman"/>
          <w:bCs/>
        </w:rPr>
        <w:t>Отенко</w:t>
      </w:r>
      <w:proofErr w:type="spellEnd"/>
      <w:r w:rsidRPr="000E17AB">
        <w:rPr>
          <w:rFonts w:ascii="Times New Roman" w:eastAsiaTheme="minorHAnsi" w:hAnsi="Times New Roman"/>
          <w:bCs/>
        </w:rPr>
        <w:t>.  Харків: ВИД. ХНЕУ, 2004. 224 с.</w:t>
      </w:r>
    </w:p>
    <w:p w:rsidR="005871E6" w:rsidRPr="000E17AB" w:rsidRDefault="005871E6" w:rsidP="005871E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</w:rPr>
      </w:pPr>
      <w:r w:rsidRPr="000E17AB">
        <w:rPr>
          <w:rFonts w:ascii="Times New Roman" w:eastAsiaTheme="minorHAnsi" w:hAnsi="Times New Roman"/>
        </w:rPr>
        <w:t xml:space="preserve">Поплавська, О.М. Соціальний діалог в </w:t>
      </w:r>
      <w:proofErr w:type="spellStart"/>
      <w:r w:rsidRPr="000E17AB">
        <w:rPr>
          <w:rFonts w:ascii="Times New Roman" w:eastAsiaTheme="minorHAnsi" w:hAnsi="Times New Roman"/>
        </w:rPr>
        <w:t>Україні:стан</w:t>
      </w:r>
      <w:proofErr w:type="spellEnd"/>
      <w:r w:rsidRPr="000E17AB">
        <w:rPr>
          <w:rFonts w:ascii="Times New Roman" w:eastAsiaTheme="minorHAnsi" w:hAnsi="Times New Roman"/>
        </w:rPr>
        <w:t xml:space="preserve">, ефективність, перспективи розвитку в цифровій економіці. </w:t>
      </w:r>
      <w:r w:rsidRPr="000E17AB">
        <w:rPr>
          <w:rFonts w:ascii="Times New Roman" w:eastAsiaTheme="minorHAnsi" w:hAnsi="Times New Roman"/>
          <w:i/>
        </w:rPr>
        <w:t>Науковий вісник Ужгородського національного університету</w:t>
      </w:r>
      <w:r w:rsidRPr="000E17AB">
        <w:rPr>
          <w:rFonts w:ascii="Times New Roman" w:eastAsiaTheme="minorHAnsi" w:hAnsi="Times New Roman"/>
        </w:rPr>
        <w:t xml:space="preserve"> : серія: Міжнародні економічні відносини та світове господарство.  2019.  </w:t>
      </w:r>
      <w:proofErr w:type="spellStart"/>
      <w:r w:rsidRPr="000E17AB">
        <w:rPr>
          <w:rFonts w:ascii="Times New Roman" w:eastAsiaTheme="minorHAnsi" w:hAnsi="Times New Roman"/>
        </w:rPr>
        <w:t>Вип</w:t>
      </w:r>
      <w:proofErr w:type="spellEnd"/>
      <w:r w:rsidRPr="000E17AB">
        <w:rPr>
          <w:rFonts w:ascii="Times New Roman" w:eastAsiaTheme="minorHAnsi" w:hAnsi="Times New Roman"/>
        </w:rPr>
        <w:t>. 26, Ч. 2. С.44-49</w:t>
      </w:r>
    </w:p>
    <w:p w:rsidR="005871E6" w:rsidRPr="000E17AB" w:rsidRDefault="005871E6" w:rsidP="005871E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</w:rPr>
      </w:pPr>
      <w:r w:rsidRPr="000E17AB">
        <w:rPr>
          <w:rFonts w:ascii="Times New Roman" w:eastAsiaTheme="minorHAnsi" w:hAnsi="Times New Roman"/>
        </w:rPr>
        <w:t xml:space="preserve">Сітка М.Р. Теоретичні засади соціалізації соціально-трудових відносин на підприємствах торгівлі. </w:t>
      </w:r>
      <w:r w:rsidRPr="000E17AB">
        <w:rPr>
          <w:rFonts w:ascii="Times New Roman" w:eastAsiaTheme="minorHAnsi" w:hAnsi="Times New Roman"/>
          <w:i/>
        </w:rPr>
        <w:t>Інноваційна економіка: науковий журнал.</w:t>
      </w:r>
      <w:r w:rsidRPr="000E17AB">
        <w:rPr>
          <w:rFonts w:ascii="Times New Roman" w:eastAsiaTheme="minorHAnsi" w:hAnsi="Times New Roman"/>
        </w:rPr>
        <w:t xml:space="preserve"> 2012.  № 5.  С. 241-244</w:t>
      </w:r>
    </w:p>
    <w:p w:rsidR="005871E6" w:rsidRPr="000E17AB" w:rsidRDefault="005871E6" w:rsidP="005871E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</w:rPr>
      </w:pPr>
      <w:proofErr w:type="spellStart"/>
      <w:r w:rsidRPr="000E17AB">
        <w:rPr>
          <w:rFonts w:ascii="Times New Roman" w:eastAsiaTheme="minorHAnsi" w:hAnsi="Times New Roman"/>
        </w:rPr>
        <w:t>Трунова</w:t>
      </w:r>
      <w:proofErr w:type="spellEnd"/>
      <w:r w:rsidRPr="000E17AB">
        <w:rPr>
          <w:rFonts w:ascii="Times New Roman" w:eastAsiaTheme="minorHAnsi" w:hAnsi="Times New Roman"/>
        </w:rPr>
        <w:t xml:space="preserve"> Г.А. Правове регулювання соціального партнерства в Україні [монографія]. Чернівці : Рута, 2009. 200 с.</w:t>
      </w:r>
    </w:p>
    <w:p w:rsidR="005871E6" w:rsidRPr="000E17AB" w:rsidRDefault="005871E6" w:rsidP="005871E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</w:rPr>
      </w:pPr>
      <w:r w:rsidRPr="000E17AB">
        <w:rPr>
          <w:rFonts w:ascii="Times New Roman" w:eastAsiaTheme="minorHAnsi" w:hAnsi="Times New Roman"/>
        </w:rPr>
        <w:t xml:space="preserve">Хромов М.І. Економічний розвиток в єдності процесів формування та використання людського капіталу. </w:t>
      </w:r>
      <w:r w:rsidRPr="000E17AB">
        <w:rPr>
          <w:rFonts w:ascii="Times New Roman" w:eastAsiaTheme="minorHAnsi" w:hAnsi="Times New Roman"/>
          <w:i/>
        </w:rPr>
        <w:t>Економіка та держава</w:t>
      </w:r>
      <w:r w:rsidRPr="000E17AB">
        <w:rPr>
          <w:rFonts w:ascii="Times New Roman" w:eastAsiaTheme="minorHAnsi" w:hAnsi="Times New Roman"/>
        </w:rPr>
        <w:t>.  2010.  № 1.  С. 57-61.</w:t>
      </w:r>
    </w:p>
    <w:p w:rsidR="005871E6" w:rsidRPr="000E17AB" w:rsidRDefault="005871E6" w:rsidP="005871E6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/>
          <w:b/>
        </w:rPr>
      </w:pPr>
    </w:p>
    <w:p w:rsidR="005871E6" w:rsidRPr="000E17AB" w:rsidRDefault="005871E6" w:rsidP="005871E6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/>
          <w:b/>
          <w:i/>
        </w:rPr>
      </w:pPr>
      <w:bookmarkStart w:id="16" w:name="_Hlk208861902"/>
      <w:r w:rsidRPr="000E17AB">
        <w:rPr>
          <w:rFonts w:ascii="Times New Roman" w:eastAsiaTheme="minorHAnsi" w:hAnsi="Times New Roman"/>
          <w:b/>
          <w:i/>
        </w:rPr>
        <w:t>Електронн</w:t>
      </w:r>
      <w:r w:rsidR="00BD6B68">
        <w:rPr>
          <w:rFonts w:ascii="Times New Roman" w:eastAsiaTheme="minorHAnsi" w:hAnsi="Times New Roman"/>
          <w:b/>
          <w:i/>
        </w:rPr>
        <w:t>і</w:t>
      </w:r>
      <w:r w:rsidRPr="000E17AB">
        <w:rPr>
          <w:rFonts w:ascii="Times New Roman" w:eastAsiaTheme="minorHAnsi" w:hAnsi="Times New Roman"/>
          <w:b/>
          <w:i/>
        </w:rPr>
        <w:t xml:space="preserve"> ресурс</w:t>
      </w:r>
      <w:r w:rsidR="00BD6B68">
        <w:rPr>
          <w:rFonts w:ascii="Times New Roman" w:eastAsiaTheme="minorHAnsi" w:hAnsi="Times New Roman"/>
          <w:b/>
          <w:i/>
        </w:rPr>
        <w:t>и</w:t>
      </w:r>
      <w:r w:rsidRPr="000E17AB">
        <w:rPr>
          <w:rFonts w:ascii="Times New Roman" w:eastAsiaTheme="minorHAnsi" w:hAnsi="Times New Roman"/>
          <w:b/>
          <w:i/>
        </w:rPr>
        <w:t>:</w:t>
      </w:r>
    </w:p>
    <w:p w:rsidR="005871E6" w:rsidRPr="000E17AB" w:rsidRDefault="005871E6" w:rsidP="005871E6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/>
          <w:b/>
          <w:i/>
        </w:rPr>
      </w:pPr>
    </w:p>
    <w:p w:rsidR="005871E6" w:rsidRPr="000E17AB" w:rsidRDefault="005871E6" w:rsidP="005871E6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lang w:eastAsia="ru-RU"/>
        </w:rPr>
      </w:pPr>
      <w:proofErr w:type="spellStart"/>
      <w:r w:rsidRPr="000E17AB">
        <w:rPr>
          <w:rFonts w:ascii="Times New Roman" w:hAnsi="Times New Roman"/>
          <w:lang w:eastAsia="ru-RU"/>
        </w:rPr>
        <w:lastRenderedPageBreak/>
        <w:t>Єрескова</w:t>
      </w:r>
      <w:proofErr w:type="spellEnd"/>
      <w:r w:rsidRPr="000E17AB">
        <w:rPr>
          <w:rFonts w:ascii="Times New Roman" w:hAnsi="Times New Roman"/>
          <w:lang w:eastAsia="ru-RU"/>
        </w:rPr>
        <w:t xml:space="preserve"> Т.В. Соціальний діалог як ефективна стратегія моніторингу та оцінювання. 2019. </w:t>
      </w:r>
      <w:r w:rsidRPr="004B0F7C">
        <w:rPr>
          <w:rFonts w:ascii="Times New Roman" w:hAnsi="Times New Roman"/>
          <w:lang w:val="pl-PL" w:eastAsia="ru-RU"/>
        </w:rPr>
        <w:t>URL</w:t>
      </w:r>
      <w:r w:rsidRPr="000E17AB">
        <w:rPr>
          <w:rFonts w:ascii="Times New Roman" w:hAnsi="Times New Roman"/>
          <w:lang w:eastAsia="ru-RU"/>
        </w:rPr>
        <w:t xml:space="preserve">: </w:t>
      </w:r>
      <w:hyperlink r:id="rId7" w:anchor="page=140" w:history="1">
        <w:r w:rsidRPr="004B0F7C">
          <w:rPr>
            <w:rStyle w:val="a6"/>
            <w:rFonts w:ascii="Times New Roman" w:hAnsi="Times New Roman"/>
            <w:lang w:val="pl-PL" w:eastAsia="ru-RU"/>
          </w:rPr>
          <w:t>https://www.soc.univ.kiev.ua/sites/default/files/newsfiles/problemsofsociologicaltheorydevelopment2019.pdf#page=140</w:t>
        </w:r>
      </w:hyperlink>
    </w:p>
    <w:p w:rsidR="005871E6" w:rsidRPr="000E17AB" w:rsidRDefault="005871E6" w:rsidP="005871E6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lang w:eastAsia="ru-RU"/>
        </w:rPr>
      </w:pPr>
      <w:r w:rsidRPr="000E17AB">
        <w:rPr>
          <w:rFonts w:ascii="Times New Roman" w:hAnsi="Times New Roman"/>
          <w:lang w:eastAsia="ru-RU"/>
        </w:rPr>
        <w:t xml:space="preserve">Ільченко Б.В. Актуальність, проблеми та перспективи модернізації соціального діалогу в Україні. 2019. </w:t>
      </w:r>
      <w:r w:rsidRPr="004B0F7C">
        <w:rPr>
          <w:rFonts w:ascii="Times New Roman" w:hAnsi="Times New Roman"/>
          <w:lang w:val="pl-PL" w:eastAsia="ru-RU"/>
        </w:rPr>
        <w:t>URL</w:t>
      </w:r>
      <w:r w:rsidRPr="000E17AB">
        <w:rPr>
          <w:rFonts w:ascii="Times New Roman" w:hAnsi="Times New Roman"/>
          <w:lang w:eastAsia="ru-RU"/>
        </w:rPr>
        <w:t xml:space="preserve">: </w:t>
      </w:r>
      <w:hyperlink r:id="rId8" w:history="1">
        <w:r w:rsidRPr="000E17AB">
          <w:rPr>
            <w:rStyle w:val="a6"/>
            <w:rFonts w:ascii="Times New Roman" w:hAnsi="Times New Roman"/>
            <w:lang w:eastAsia="ru-RU"/>
          </w:rPr>
          <w:t>https://projects.dune-hd.com/bitstream/handle/2018/31279/Sz_19-88.pdf?sequence=1&amp;isAllowed=y</w:t>
        </w:r>
      </w:hyperlink>
      <w:r w:rsidRPr="000E17AB">
        <w:rPr>
          <w:rFonts w:ascii="Times New Roman" w:hAnsi="Times New Roman"/>
          <w:lang w:eastAsia="ru-RU"/>
        </w:rPr>
        <w:t xml:space="preserve"> </w:t>
      </w:r>
    </w:p>
    <w:p w:rsidR="005871E6" w:rsidRPr="000E17AB" w:rsidRDefault="005871E6" w:rsidP="005871E6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lang w:eastAsia="ru-RU"/>
        </w:rPr>
      </w:pPr>
      <w:r w:rsidRPr="000E17AB">
        <w:rPr>
          <w:rFonts w:ascii="Times New Roman" w:hAnsi="Times New Roman"/>
          <w:lang w:eastAsia="ru-RU"/>
        </w:rPr>
        <w:t xml:space="preserve">Кодекс законів про працю України </w:t>
      </w:r>
      <w:proofErr w:type="spellStart"/>
      <w:r w:rsidRPr="000E17AB">
        <w:rPr>
          <w:rFonts w:ascii="Times New Roman" w:hAnsi="Times New Roman"/>
          <w:lang w:eastAsia="ru-RU"/>
        </w:rPr>
        <w:t>України</w:t>
      </w:r>
      <w:proofErr w:type="spellEnd"/>
      <w:r w:rsidRPr="000E17AB">
        <w:rPr>
          <w:rFonts w:ascii="Times New Roman" w:hAnsi="Times New Roman"/>
          <w:lang w:eastAsia="ru-RU"/>
        </w:rPr>
        <w:t xml:space="preserve"> зі змін. № 5462-VI від 16.10.2012 р. </w:t>
      </w:r>
      <w:r w:rsidRPr="000E17AB">
        <w:rPr>
          <w:rFonts w:ascii="Times New Roman" w:hAnsi="Times New Roman"/>
          <w:lang w:val="en-US" w:eastAsia="ru-RU"/>
        </w:rPr>
        <w:t>URL</w:t>
      </w:r>
      <w:r w:rsidRPr="000E17AB">
        <w:rPr>
          <w:rFonts w:ascii="Times New Roman" w:hAnsi="Times New Roman"/>
          <w:lang w:eastAsia="ru-RU"/>
        </w:rPr>
        <w:t xml:space="preserve">: http: // zakon3. rada.gov.ua </w:t>
      </w:r>
    </w:p>
    <w:p w:rsidR="005871E6" w:rsidRPr="000E17AB" w:rsidRDefault="005871E6" w:rsidP="005871E6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lang w:eastAsia="ru-RU"/>
        </w:rPr>
      </w:pPr>
      <w:r w:rsidRPr="000E17AB">
        <w:rPr>
          <w:rFonts w:ascii="Times New Roman" w:hAnsi="Times New Roman"/>
          <w:lang w:eastAsia="ru-RU"/>
        </w:rPr>
        <w:t xml:space="preserve">Колективний трудовий спір на національному рівні між Федерацією професійних спілок та Кабінетом Міністрів України Національною службою посередництва і примирення знято з реєстрації. </w:t>
      </w:r>
      <w:r w:rsidRPr="004B0F7C">
        <w:rPr>
          <w:rFonts w:ascii="Times New Roman" w:hAnsi="Times New Roman"/>
          <w:lang w:val="pl-PL" w:eastAsia="ru-RU"/>
        </w:rPr>
        <w:t>URL</w:t>
      </w:r>
      <w:r w:rsidRPr="000E17AB">
        <w:rPr>
          <w:rFonts w:ascii="Times New Roman" w:hAnsi="Times New Roman"/>
          <w:lang w:eastAsia="ru-RU"/>
        </w:rPr>
        <w:t xml:space="preserve">: </w:t>
      </w:r>
      <w:hyperlink r:id="rId9" w:history="1">
        <w:r w:rsidRPr="000E17AB">
          <w:rPr>
            <w:rStyle w:val="a6"/>
            <w:rFonts w:ascii="Times New Roman" w:hAnsi="Times New Roman"/>
            <w:lang w:eastAsia="ru-RU"/>
          </w:rPr>
          <w:t>http://nspp.gov.ua/index.php?option=com_content&amp;view=article&amp;id=2038:2011-07-01-12-47-01&amp;catid=13:2010-01-19-21-4827&amp;Itemid=9</w:t>
        </w:r>
      </w:hyperlink>
    </w:p>
    <w:p w:rsidR="005871E6" w:rsidRPr="000E17AB" w:rsidRDefault="005871E6" w:rsidP="005871E6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lang w:eastAsia="ru-RU"/>
        </w:rPr>
      </w:pPr>
      <w:r w:rsidRPr="000E17AB">
        <w:rPr>
          <w:rFonts w:ascii="Times New Roman" w:hAnsi="Times New Roman"/>
          <w:lang w:eastAsia="ru-RU"/>
        </w:rPr>
        <w:t xml:space="preserve">Про зайнятість населення / Закон України зі змін. № 5067- VІ від 05.07.2012 р. </w:t>
      </w:r>
      <w:r w:rsidRPr="000E17AB">
        <w:rPr>
          <w:rFonts w:ascii="Times New Roman" w:hAnsi="Times New Roman"/>
          <w:lang w:val="en-US" w:eastAsia="ru-RU"/>
        </w:rPr>
        <w:t>URL</w:t>
      </w:r>
      <w:r w:rsidRPr="000E17AB">
        <w:rPr>
          <w:rFonts w:ascii="Times New Roman" w:hAnsi="Times New Roman"/>
          <w:lang w:eastAsia="ru-RU"/>
        </w:rPr>
        <w:t xml:space="preserve">: http: // zakon3. rada.gov.ua </w:t>
      </w:r>
    </w:p>
    <w:p w:rsidR="005871E6" w:rsidRPr="000E17AB" w:rsidRDefault="005871E6" w:rsidP="005871E6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lang w:eastAsia="ru-RU"/>
        </w:rPr>
      </w:pPr>
      <w:r w:rsidRPr="000E17AB">
        <w:rPr>
          <w:rFonts w:ascii="Times New Roman" w:hAnsi="Times New Roman"/>
          <w:lang w:eastAsia="ru-RU"/>
        </w:rPr>
        <w:t xml:space="preserve">Про оплату праці / Закон України №5462-17 зі змін. від 16.10.2012 р. </w:t>
      </w:r>
      <w:r w:rsidRPr="000E17AB">
        <w:rPr>
          <w:rFonts w:ascii="Times New Roman" w:hAnsi="Times New Roman"/>
          <w:lang w:val="en-US" w:eastAsia="ru-RU"/>
        </w:rPr>
        <w:t>URL</w:t>
      </w:r>
      <w:r w:rsidRPr="000E17AB">
        <w:rPr>
          <w:rFonts w:ascii="Times New Roman" w:hAnsi="Times New Roman"/>
          <w:lang w:eastAsia="ru-RU"/>
        </w:rPr>
        <w:t>: http: // zakon3. rada.gov.ua</w:t>
      </w:r>
    </w:p>
    <w:p w:rsidR="005871E6" w:rsidRPr="000E17AB" w:rsidRDefault="005871E6" w:rsidP="005871E6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lang w:eastAsia="ru-RU"/>
        </w:rPr>
      </w:pPr>
      <w:r w:rsidRPr="000E17AB">
        <w:rPr>
          <w:rFonts w:ascii="Times New Roman" w:hAnsi="Times New Roman"/>
          <w:lang w:eastAsia="ru-RU"/>
        </w:rPr>
        <w:t xml:space="preserve">Про соціальний діалог в Україні / Закон України зі змін. № 4719-VІ від 17.05.2012 р. </w:t>
      </w:r>
      <w:r w:rsidRPr="000E17AB">
        <w:rPr>
          <w:rFonts w:ascii="Times New Roman" w:hAnsi="Times New Roman"/>
          <w:lang w:val="en-US" w:eastAsia="ru-RU"/>
        </w:rPr>
        <w:t>URL</w:t>
      </w:r>
      <w:r w:rsidRPr="000E17AB">
        <w:rPr>
          <w:rFonts w:ascii="Times New Roman" w:hAnsi="Times New Roman"/>
          <w:lang w:eastAsia="ru-RU"/>
        </w:rPr>
        <w:t>: http: // zakon3. rada.gov.ua</w:t>
      </w:r>
    </w:p>
    <w:p w:rsidR="005871E6" w:rsidRPr="000E17AB" w:rsidRDefault="005871E6" w:rsidP="005871E6">
      <w:pPr>
        <w:shd w:val="clear" w:color="auto" w:fill="FFFFFF"/>
        <w:tabs>
          <w:tab w:val="left" w:pos="365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5871E6" w:rsidRPr="00BD6B68" w:rsidRDefault="005871E6" w:rsidP="005871E6">
      <w:pPr>
        <w:shd w:val="clear" w:color="auto" w:fill="FFFFFF"/>
        <w:tabs>
          <w:tab w:val="left" w:pos="3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6B68">
        <w:rPr>
          <w:rFonts w:ascii="Times New Roman" w:hAnsi="Times New Roman"/>
          <w:b/>
          <w:sz w:val="24"/>
          <w:szCs w:val="24"/>
        </w:rPr>
        <w:t>Інформаційні ресурси</w:t>
      </w:r>
    </w:p>
    <w:p w:rsidR="005871E6" w:rsidRPr="000E17AB" w:rsidRDefault="005871E6" w:rsidP="005871E6">
      <w:pPr>
        <w:shd w:val="clear" w:color="auto" w:fill="FFFFFF"/>
        <w:tabs>
          <w:tab w:val="left" w:pos="365"/>
        </w:tabs>
        <w:spacing w:after="0" w:line="240" w:lineRule="auto"/>
        <w:jc w:val="center"/>
        <w:rPr>
          <w:rFonts w:ascii="Times New Roman" w:hAnsi="Times New Roman"/>
          <w:spacing w:val="-20"/>
        </w:rPr>
      </w:pPr>
    </w:p>
    <w:p w:rsidR="005871E6" w:rsidRPr="007677DC" w:rsidRDefault="005871E6" w:rsidP="005871E6">
      <w:pPr>
        <w:tabs>
          <w:tab w:val="num" w:pos="1800"/>
        </w:tabs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677DC">
        <w:rPr>
          <w:rFonts w:ascii="Times New Roman" w:hAnsi="Times New Roman"/>
          <w:sz w:val="20"/>
        </w:rPr>
        <w:t xml:space="preserve">1. Офіційний сайт Верховної ради України. URL: </w:t>
      </w:r>
      <w:hyperlink r:id="rId10" w:history="1">
        <w:r w:rsidRPr="007677DC">
          <w:rPr>
            <w:rStyle w:val="a6"/>
            <w:rFonts w:ascii="Times New Roman" w:hAnsi="Times New Roman"/>
            <w:sz w:val="20"/>
          </w:rPr>
          <w:t>http://zakon.rada.gov.ua/laws</w:t>
        </w:r>
      </w:hyperlink>
    </w:p>
    <w:p w:rsidR="005871E6" w:rsidRPr="007677DC" w:rsidRDefault="005871E6" w:rsidP="005871E6">
      <w:pPr>
        <w:tabs>
          <w:tab w:val="left" w:pos="993"/>
          <w:tab w:val="num" w:pos="1800"/>
        </w:tabs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677DC">
        <w:rPr>
          <w:rFonts w:ascii="Times New Roman" w:hAnsi="Times New Roman"/>
          <w:sz w:val="20"/>
        </w:rPr>
        <w:t xml:space="preserve">2. Офіційний сайт Кабінету Міністрів України // Режим доступу: </w:t>
      </w:r>
      <w:hyperlink r:id="rId11" w:history="1">
        <w:r w:rsidRPr="007677DC">
          <w:rPr>
            <w:rStyle w:val="a6"/>
            <w:rFonts w:ascii="Times New Roman" w:hAnsi="Times New Roman"/>
            <w:sz w:val="20"/>
          </w:rPr>
          <w:t>http://www.kmu.gov.ua</w:t>
        </w:r>
      </w:hyperlink>
    </w:p>
    <w:p w:rsidR="005871E6" w:rsidRPr="007677DC" w:rsidRDefault="005871E6" w:rsidP="005871E6">
      <w:pPr>
        <w:tabs>
          <w:tab w:val="num" w:pos="1800"/>
        </w:tabs>
        <w:suppressAutoHyphens/>
        <w:spacing w:after="0" w:line="240" w:lineRule="auto"/>
        <w:jc w:val="both"/>
        <w:rPr>
          <w:rFonts w:ascii="Times New Roman" w:hAnsi="Times New Roman"/>
          <w:sz w:val="20"/>
        </w:rPr>
      </w:pPr>
      <w:r w:rsidRPr="007677DC">
        <w:rPr>
          <w:rFonts w:ascii="Times New Roman" w:hAnsi="Times New Roman"/>
          <w:sz w:val="20"/>
        </w:rPr>
        <w:t xml:space="preserve">3. Офіційний сайт Державної служби статистики України. URL: </w:t>
      </w:r>
      <w:hyperlink r:id="rId12" w:history="1">
        <w:r w:rsidRPr="007677DC">
          <w:rPr>
            <w:rStyle w:val="a6"/>
            <w:rFonts w:ascii="Times New Roman" w:hAnsi="Times New Roman"/>
            <w:sz w:val="20"/>
          </w:rPr>
          <w:t>http://ukrstat.gov.ua</w:t>
        </w:r>
      </w:hyperlink>
    </w:p>
    <w:p w:rsidR="005871E6" w:rsidRDefault="005871E6" w:rsidP="005871E6">
      <w:pPr>
        <w:rPr>
          <w:rStyle w:val="a6"/>
          <w:rFonts w:ascii="Times New Roman" w:hAnsi="Times New Roman"/>
          <w:sz w:val="20"/>
        </w:rPr>
      </w:pPr>
      <w:r w:rsidRPr="007677DC">
        <w:rPr>
          <w:rFonts w:ascii="Times New Roman" w:hAnsi="Times New Roman"/>
          <w:sz w:val="20"/>
        </w:rPr>
        <w:t xml:space="preserve">4. Офіційний сайт Державної служби зайнятості. URL: </w:t>
      </w:r>
      <w:hyperlink r:id="rId13" w:history="1">
        <w:r w:rsidRPr="007677DC">
          <w:rPr>
            <w:rStyle w:val="a6"/>
            <w:rFonts w:ascii="Times New Roman" w:hAnsi="Times New Roman"/>
            <w:sz w:val="20"/>
          </w:rPr>
          <w:t>http://www.dcz.gov.ua</w:t>
        </w:r>
      </w:hyperlink>
    </w:p>
    <w:p w:rsidR="001766AA" w:rsidRDefault="001766AA" w:rsidP="00BD6B6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7" w:name="_Hlk208861911"/>
      <w:bookmarkEnd w:id="16"/>
    </w:p>
    <w:p w:rsidR="00BD6B68" w:rsidRDefault="00BD6B68" w:rsidP="00BD6B6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66CB9">
        <w:rPr>
          <w:rFonts w:ascii="Times New Roman" w:hAnsi="Times New Roman"/>
          <w:b/>
          <w:bCs/>
          <w:sz w:val="24"/>
          <w:szCs w:val="24"/>
        </w:rPr>
        <w:t>Політика академічної доброчесності</w:t>
      </w:r>
    </w:p>
    <w:p w:rsidR="00BD6B68" w:rsidRDefault="00BD6B68" w:rsidP="00BD6B6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6B68" w:rsidRPr="00B66CB9" w:rsidRDefault="00BD6B68" w:rsidP="00BD6B68">
      <w:pPr>
        <w:pStyle w:val="a3"/>
        <w:tabs>
          <w:tab w:val="left" w:pos="993"/>
        </w:tabs>
        <w:spacing w:after="0" w:line="240" w:lineRule="auto"/>
        <w:ind w:left="0" w:right="2" w:firstLine="567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 w:rsidRPr="00B66CB9">
        <w:rPr>
          <w:rFonts w:ascii="Times New Roman" w:hAnsi="Times New Roman"/>
          <w:bCs/>
          <w:color w:val="000000" w:themeColor="text1"/>
          <w:sz w:val="24"/>
          <w:szCs w:val="24"/>
        </w:rPr>
        <w:t>Дотримання політики щодо академічної доброчесності учасниками освітнього процесу при вивченні навчальної дисципліни регламентовано такими документами:</w:t>
      </w:r>
    </w:p>
    <w:p w:rsidR="00BD6B68" w:rsidRPr="00B66CB9" w:rsidRDefault="00BD6B68" w:rsidP="002315CC">
      <w:pPr>
        <w:pStyle w:val="a3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66CB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«Етичний кодекс </w:t>
      </w:r>
      <w:r w:rsidRPr="00B66CB9">
        <w:rPr>
          <w:rFonts w:ascii="Times New Roman" w:hAnsi="Times New Roman"/>
          <w:bCs/>
          <w:color w:val="000000" w:themeColor="text1"/>
          <w:spacing w:val="-4"/>
          <w:sz w:val="24"/>
          <w:szCs w:val="24"/>
        </w:rPr>
        <w:t>Чернівецького національного університету імені Юрія Федьковича»</w:t>
      </w:r>
      <w:r w:rsidRPr="00B66CB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hyperlink r:id="rId14" w:history="1">
        <w:r w:rsidRPr="00B66CB9">
          <w:rPr>
            <w:rStyle w:val="a6"/>
            <w:rFonts w:ascii="Times New Roman" w:hAnsi="Times New Roman"/>
            <w:bCs/>
            <w:color w:val="0070C0"/>
            <w:sz w:val="24"/>
            <w:szCs w:val="24"/>
          </w:rPr>
          <w:t>https://www.chnu.edu.ua/media/jxdbs0zb/etychnyi-kodeks-chernivets koho-natsionalnoho-universytetu.pdf</w:t>
        </w:r>
      </w:hyperlink>
      <w:r w:rsidRPr="00B66CB9">
        <w:rPr>
          <w:rStyle w:val="a6"/>
          <w:rFonts w:ascii="Times New Roman" w:hAnsi="Times New Roman"/>
          <w:bCs/>
          <w:color w:val="0070C0"/>
          <w:sz w:val="24"/>
          <w:szCs w:val="24"/>
        </w:rPr>
        <w:t xml:space="preserve"> </w:t>
      </w:r>
      <w:r w:rsidRPr="00B66CB9">
        <w:rPr>
          <w:rStyle w:val="a6"/>
          <w:rFonts w:ascii="Times New Roman" w:hAnsi="Times New Roman"/>
          <w:bCs/>
          <w:sz w:val="24"/>
          <w:szCs w:val="24"/>
        </w:rPr>
        <w:t>;</w:t>
      </w:r>
    </w:p>
    <w:p w:rsidR="00BD6B68" w:rsidRPr="00B66CB9" w:rsidRDefault="00BD6B68" w:rsidP="002315CC">
      <w:pPr>
        <w:pStyle w:val="a3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B66CB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«Положенням про виявлення та запобігання академічного плагіату у Чернівецькому національному університету імені Юрія Федьковича» </w:t>
      </w:r>
      <w:hyperlink r:id="rId15" w:history="1">
        <w:r w:rsidRPr="00B66CB9">
          <w:rPr>
            <w:rStyle w:val="a6"/>
            <w:rFonts w:ascii="Times New Roman" w:hAnsi="Times New Roman"/>
            <w:sz w:val="24"/>
            <w:szCs w:val="24"/>
          </w:rPr>
          <w:t>http://library.chnu.edu.ua/res//library/services/antiplagiarism/docs/polozhennya_pro_zapobihannya_plahiatu_240902.pdf</w:t>
        </w:r>
      </w:hyperlink>
      <w:r w:rsidRPr="00B66CB9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bookmarkEnd w:id="17"/>
    <w:p w:rsidR="005871E6" w:rsidRPr="005871E6" w:rsidRDefault="005871E6" w:rsidP="00BD6B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</w:p>
    <w:sectPr w:rsidR="005871E6" w:rsidRPr="005871E6" w:rsidSect="008D36EB">
      <w:pgSz w:w="11906" w:h="16838"/>
      <w:pgMar w:top="851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F5FF5"/>
    <w:multiLevelType w:val="multilevel"/>
    <w:tmpl w:val="02E8DFD2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21266"/>
    <w:multiLevelType w:val="multilevel"/>
    <w:tmpl w:val="29B42536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7750F"/>
    <w:multiLevelType w:val="multilevel"/>
    <w:tmpl w:val="0170A53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FF0966"/>
    <w:multiLevelType w:val="multilevel"/>
    <w:tmpl w:val="63146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0540CC"/>
    <w:multiLevelType w:val="multilevel"/>
    <w:tmpl w:val="4D8A2AF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1D1017"/>
    <w:multiLevelType w:val="multilevel"/>
    <w:tmpl w:val="00E83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CA09B1"/>
    <w:multiLevelType w:val="multilevel"/>
    <w:tmpl w:val="15944160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D04015"/>
    <w:multiLevelType w:val="multilevel"/>
    <w:tmpl w:val="61F45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2D2DFA"/>
    <w:multiLevelType w:val="multilevel"/>
    <w:tmpl w:val="300A6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A34911"/>
    <w:multiLevelType w:val="multilevel"/>
    <w:tmpl w:val="C890F1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E057AEB"/>
    <w:multiLevelType w:val="multilevel"/>
    <w:tmpl w:val="D7A224B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E34249C"/>
    <w:multiLevelType w:val="multilevel"/>
    <w:tmpl w:val="69BCD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F851102"/>
    <w:multiLevelType w:val="multilevel"/>
    <w:tmpl w:val="5E8EF14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42218E6"/>
    <w:multiLevelType w:val="multilevel"/>
    <w:tmpl w:val="BB484C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4EF5321"/>
    <w:multiLevelType w:val="multilevel"/>
    <w:tmpl w:val="A1DC2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C02490"/>
    <w:multiLevelType w:val="multilevel"/>
    <w:tmpl w:val="E3F0F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154C2F"/>
    <w:multiLevelType w:val="multilevel"/>
    <w:tmpl w:val="DF26317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A33A85"/>
    <w:multiLevelType w:val="multilevel"/>
    <w:tmpl w:val="97F4E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367434"/>
    <w:multiLevelType w:val="multilevel"/>
    <w:tmpl w:val="5A061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0AD42F4"/>
    <w:multiLevelType w:val="multilevel"/>
    <w:tmpl w:val="BDDAE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1F1307"/>
    <w:multiLevelType w:val="multilevel"/>
    <w:tmpl w:val="4D8ED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3BA5BB8"/>
    <w:multiLevelType w:val="multilevel"/>
    <w:tmpl w:val="F57C549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3D434FD"/>
    <w:multiLevelType w:val="multilevel"/>
    <w:tmpl w:val="26446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502084D"/>
    <w:multiLevelType w:val="multilevel"/>
    <w:tmpl w:val="5B7AC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16184B"/>
    <w:multiLevelType w:val="multilevel"/>
    <w:tmpl w:val="46D0E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81C6933"/>
    <w:multiLevelType w:val="multilevel"/>
    <w:tmpl w:val="0E60D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A23496E"/>
    <w:multiLevelType w:val="multilevel"/>
    <w:tmpl w:val="AEC8B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B121929"/>
    <w:multiLevelType w:val="multilevel"/>
    <w:tmpl w:val="DC44C5B8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EFB066D"/>
    <w:multiLevelType w:val="multilevel"/>
    <w:tmpl w:val="48100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FF343C7"/>
    <w:multiLevelType w:val="multilevel"/>
    <w:tmpl w:val="E48C7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C2F064D"/>
    <w:multiLevelType w:val="multilevel"/>
    <w:tmpl w:val="F02A1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BA779C"/>
    <w:multiLevelType w:val="multilevel"/>
    <w:tmpl w:val="DDA6AC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24E669E"/>
    <w:multiLevelType w:val="multilevel"/>
    <w:tmpl w:val="F0B28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35377EA"/>
    <w:multiLevelType w:val="multilevel"/>
    <w:tmpl w:val="193A4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8594D1E"/>
    <w:multiLevelType w:val="multilevel"/>
    <w:tmpl w:val="78A86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87F722D"/>
    <w:multiLevelType w:val="multilevel"/>
    <w:tmpl w:val="E95C335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9CB2A8B"/>
    <w:multiLevelType w:val="multilevel"/>
    <w:tmpl w:val="AFB892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B6B132D"/>
    <w:multiLevelType w:val="multilevel"/>
    <w:tmpl w:val="B10A5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BAE2156"/>
    <w:multiLevelType w:val="multilevel"/>
    <w:tmpl w:val="384AD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0102F32"/>
    <w:multiLevelType w:val="multilevel"/>
    <w:tmpl w:val="8D04518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18F2907"/>
    <w:multiLevelType w:val="multilevel"/>
    <w:tmpl w:val="45808DB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F020EF1"/>
    <w:multiLevelType w:val="hybridMultilevel"/>
    <w:tmpl w:val="8AB008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FCE2C2C"/>
    <w:multiLevelType w:val="multilevel"/>
    <w:tmpl w:val="912A6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0672480"/>
    <w:multiLevelType w:val="multilevel"/>
    <w:tmpl w:val="D34CA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0A31C20"/>
    <w:multiLevelType w:val="hybridMultilevel"/>
    <w:tmpl w:val="14CE95E8"/>
    <w:lvl w:ilvl="0" w:tplc="5656AD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6E810F8A"/>
    <w:multiLevelType w:val="multilevel"/>
    <w:tmpl w:val="87E2838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EAC1D75"/>
    <w:multiLevelType w:val="multilevel"/>
    <w:tmpl w:val="9F84016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2591CC9"/>
    <w:multiLevelType w:val="multilevel"/>
    <w:tmpl w:val="1444F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27F38C6"/>
    <w:multiLevelType w:val="multilevel"/>
    <w:tmpl w:val="8E9ED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37818DC"/>
    <w:multiLevelType w:val="multilevel"/>
    <w:tmpl w:val="F11C6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6C65C18"/>
    <w:multiLevelType w:val="multilevel"/>
    <w:tmpl w:val="7D689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6F43FE0"/>
    <w:multiLevelType w:val="multilevel"/>
    <w:tmpl w:val="78E2D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99A5598"/>
    <w:multiLevelType w:val="multilevel"/>
    <w:tmpl w:val="C3BA44CE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9B6093F"/>
    <w:multiLevelType w:val="hybridMultilevel"/>
    <w:tmpl w:val="DC2282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7C366D77"/>
    <w:multiLevelType w:val="multilevel"/>
    <w:tmpl w:val="74985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CD24CF2"/>
    <w:multiLevelType w:val="multilevel"/>
    <w:tmpl w:val="65A49F76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DD229CA"/>
    <w:multiLevelType w:val="multilevel"/>
    <w:tmpl w:val="BBA08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DDA7277"/>
    <w:multiLevelType w:val="hybridMultilevel"/>
    <w:tmpl w:val="8B108B94"/>
    <w:lvl w:ilvl="0" w:tplc="2A4269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7FFB0A91"/>
    <w:multiLevelType w:val="multilevel"/>
    <w:tmpl w:val="02CA68B2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42"/>
  </w:num>
  <w:num w:numId="6">
    <w:abstractNumId w:val="11"/>
  </w:num>
  <w:num w:numId="7">
    <w:abstractNumId w:val="3"/>
  </w:num>
  <w:num w:numId="8">
    <w:abstractNumId w:val="38"/>
  </w:num>
  <w:num w:numId="9">
    <w:abstractNumId w:val="30"/>
  </w:num>
  <w:num w:numId="10">
    <w:abstractNumId w:val="8"/>
  </w:num>
  <w:num w:numId="11">
    <w:abstractNumId w:val="48"/>
  </w:num>
  <w:num w:numId="12">
    <w:abstractNumId w:val="52"/>
  </w:num>
  <w:num w:numId="13">
    <w:abstractNumId w:val="27"/>
  </w:num>
  <w:num w:numId="14">
    <w:abstractNumId w:val="50"/>
  </w:num>
  <w:num w:numId="15">
    <w:abstractNumId w:val="24"/>
  </w:num>
  <w:num w:numId="16">
    <w:abstractNumId w:val="20"/>
  </w:num>
  <w:num w:numId="17">
    <w:abstractNumId w:val="57"/>
  </w:num>
  <w:num w:numId="18">
    <w:abstractNumId w:val="7"/>
  </w:num>
  <w:num w:numId="19">
    <w:abstractNumId w:val="49"/>
  </w:num>
  <w:num w:numId="20">
    <w:abstractNumId w:val="35"/>
  </w:num>
  <w:num w:numId="21">
    <w:abstractNumId w:val="26"/>
  </w:num>
  <w:num w:numId="22">
    <w:abstractNumId w:val="51"/>
  </w:num>
  <w:num w:numId="23">
    <w:abstractNumId w:val="18"/>
  </w:num>
  <w:num w:numId="24">
    <w:abstractNumId w:val="31"/>
  </w:num>
  <w:num w:numId="25">
    <w:abstractNumId w:val="19"/>
  </w:num>
  <w:num w:numId="26">
    <w:abstractNumId w:val="5"/>
  </w:num>
  <w:num w:numId="27">
    <w:abstractNumId w:val="39"/>
  </w:num>
  <w:num w:numId="28">
    <w:abstractNumId w:val="23"/>
  </w:num>
  <w:num w:numId="29">
    <w:abstractNumId w:val="33"/>
  </w:num>
  <w:num w:numId="30">
    <w:abstractNumId w:val="55"/>
  </w:num>
  <w:num w:numId="31">
    <w:abstractNumId w:val="44"/>
  </w:num>
  <w:num w:numId="32">
    <w:abstractNumId w:val="25"/>
  </w:num>
  <w:num w:numId="33">
    <w:abstractNumId w:val="43"/>
  </w:num>
  <w:num w:numId="34">
    <w:abstractNumId w:val="21"/>
  </w:num>
  <w:num w:numId="35">
    <w:abstractNumId w:val="34"/>
  </w:num>
  <w:num w:numId="36">
    <w:abstractNumId w:val="16"/>
  </w:num>
  <w:num w:numId="37">
    <w:abstractNumId w:val="46"/>
  </w:num>
  <w:num w:numId="38">
    <w:abstractNumId w:val="47"/>
  </w:num>
  <w:num w:numId="39">
    <w:abstractNumId w:val="10"/>
  </w:num>
  <w:num w:numId="40">
    <w:abstractNumId w:val="28"/>
  </w:num>
  <w:num w:numId="41">
    <w:abstractNumId w:val="15"/>
  </w:num>
  <w:num w:numId="42">
    <w:abstractNumId w:val="14"/>
  </w:num>
  <w:num w:numId="43">
    <w:abstractNumId w:val="17"/>
  </w:num>
  <w:num w:numId="44">
    <w:abstractNumId w:val="36"/>
  </w:num>
  <w:num w:numId="45">
    <w:abstractNumId w:val="2"/>
  </w:num>
  <w:num w:numId="46">
    <w:abstractNumId w:val="29"/>
  </w:num>
  <w:num w:numId="47">
    <w:abstractNumId w:val="37"/>
  </w:num>
  <w:num w:numId="48">
    <w:abstractNumId w:val="32"/>
  </w:num>
  <w:num w:numId="49">
    <w:abstractNumId w:val="41"/>
  </w:num>
  <w:num w:numId="50">
    <w:abstractNumId w:val="40"/>
  </w:num>
  <w:num w:numId="51">
    <w:abstractNumId w:val="9"/>
  </w:num>
  <w:num w:numId="52">
    <w:abstractNumId w:val="13"/>
  </w:num>
  <w:num w:numId="53">
    <w:abstractNumId w:val="22"/>
  </w:num>
  <w:num w:numId="54">
    <w:abstractNumId w:val="53"/>
  </w:num>
  <w:num w:numId="55">
    <w:abstractNumId w:val="56"/>
  </w:num>
  <w:num w:numId="56">
    <w:abstractNumId w:val="4"/>
  </w:num>
  <w:num w:numId="57">
    <w:abstractNumId w:val="59"/>
  </w:num>
  <w:num w:numId="58">
    <w:abstractNumId w:val="0"/>
  </w:num>
  <w:num w:numId="59">
    <w:abstractNumId w:val="1"/>
  </w:num>
  <w:num w:numId="60">
    <w:abstractNumId w:val="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664"/>
    <w:rsid w:val="000D5A71"/>
    <w:rsid w:val="000F348D"/>
    <w:rsid w:val="001766AA"/>
    <w:rsid w:val="001B786A"/>
    <w:rsid w:val="002315CC"/>
    <w:rsid w:val="002C6D31"/>
    <w:rsid w:val="002E4294"/>
    <w:rsid w:val="003C21FE"/>
    <w:rsid w:val="0048078F"/>
    <w:rsid w:val="005142D7"/>
    <w:rsid w:val="00555AEA"/>
    <w:rsid w:val="00561543"/>
    <w:rsid w:val="005765E2"/>
    <w:rsid w:val="005871E6"/>
    <w:rsid w:val="00613B6E"/>
    <w:rsid w:val="006F1F05"/>
    <w:rsid w:val="00756AED"/>
    <w:rsid w:val="007B5210"/>
    <w:rsid w:val="008D36EB"/>
    <w:rsid w:val="009045D6"/>
    <w:rsid w:val="00977D9C"/>
    <w:rsid w:val="00993AFD"/>
    <w:rsid w:val="00997B50"/>
    <w:rsid w:val="009A623A"/>
    <w:rsid w:val="009D174E"/>
    <w:rsid w:val="00A52664"/>
    <w:rsid w:val="00AC668F"/>
    <w:rsid w:val="00BC10C2"/>
    <w:rsid w:val="00BD6B68"/>
    <w:rsid w:val="00C023FB"/>
    <w:rsid w:val="00C903F2"/>
    <w:rsid w:val="00CE2DEA"/>
    <w:rsid w:val="00DC2180"/>
    <w:rsid w:val="00F5344A"/>
    <w:rsid w:val="00F9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B79A36-F329-411F-A7CE-0F6EAE79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664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2D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B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5871E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qFormat/>
    <w:rsid w:val="00A52664"/>
    <w:pPr>
      <w:widowControl w:val="0"/>
      <w:autoSpaceDE w:val="0"/>
      <w:autoSpaceDN w:val="0"/>
      <w:spacing w:after="0" w:line="240" w:lineRule="auto"/>
      <w:ind w:left="107"/>
    </w:pPr>
    <w:rPr>
      <w:rFonts w:ascii="Arial" w:eastAsia="Times New Roman" w:hAnsi="Arial"/>
      <w:lang w:eastAsia="uk-UA"/>
    </w:rPr>
  </w:style>
  <w:style w:type="paragraph" w:styleId="a3">
    <w:name w:val="List Paragraph"/>
    <w:basedOn w:val="a"/>
    <w:link w:val="a4"/>
    <w:uiPriority w:val="34"/>
    <w:qFormat/>
    <w:rsid w:val="009D174E"/>
    <w:pPr>
      <w:ind w:left="720"/>
      <w:contextualSpacing/>
    </w:pPr>
  </w:style>
  <w:style w:type="paragraph" w:customStyle="1" w:styleId="Default">
    <w:name w:val="Default"/>
    <w:rsid w:val="009D174E"/>
    <w:pPr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  <w:color w:val="000000"/>
      <w:sz w:val="24"/>
      <w:szCs w:val="24"/>
      <w:lang w:val="ru-RU" w:eastAsia="ru-RU"/>
    </w:rPr>
  </w:style>
  <w:style w:type="paragraph" w:styleId="a5">
    <w:name w:val="Normal (Web)"/>
    <w:basedOn w:val="a"/>
    <w:uiPriority w:val="99"/>
    <w:unhideWhenUsed/>
    <w:rsid w:val="009D1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a4">
    <w:name w:val="Абзац списку Знак"/>
    <w:link w:val="a3"/>
    <w:uiPriority w:val="34"/>
    <w:locked/>
    <w:rsid w:val="009D174E"/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semiHidden/>
    <w:rsid w:val="005871E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6">
    <w:name w:val="Hyperlink"/>
    <w:unhideWhenUsed/>
    <w:rsid w:val="005871E6"/>
    <w:rPr>
      <w:color w:val="0000FF"/>
      <w:u w:val="single"/>
    </w:rPr>
  </w:style>
  <w:style w:type="table" w:styleId="a7">
    <w:name w:val="Table Grid"/>
    <w:basedOn w:val="a1"/>
    <w:uiPriority w:val="39"/>
    <w:rsid w:val="005871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6F1F05"/>
    <w:pPr>
      <w:widowControl w:val="0"/>
      <w:autoSpaceDE w:val="0"/>
      <w:autoSpaceDN w:val="0"/>
      <w:spacing w:after="0" w:line="240" w:lineRule="auto"/>
      <w:ind w:left="152" w:firstLine="709"/>
    </w:pPr>
    <w:rPr>
      <w:rFonts w:ascii="Arial" w:eastAsia="Times New Roman" w:hAnsi="Arial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97B5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E2D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jects.dune-hd.com/bitstream/handle/2018/31279/Sz_19-88.pdf?sequence=1&amp;isAllowed=y" TargetMode="External"/><Relationship Id="rId13" Type="http://schemas.openxmlformats.org/officeDocument/2006/relationships/hyperlink" Target="http://www.dcz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oc.univ.kiev.ua/sites/default/files/newsfiles/problemsofsociologicaltheorydevelopment2019.pdf" TargetMode="External"/><Relationship Id="rId12" Type="http://schemas.openxmlformats.org/officeDocument/2006/relationships/hyperlink" Target="http://ukrstat.gov.u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kmu.gov.ua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library.chnu.edu.ua/res/library/services/antiplagiarism/docs/polozhennya_pro_zapobihannya_plahiatu_240902.pdf" TargetMode="External"/><Relationship Id="rId10" Type="http://schemas.openxmlformats.org/officeDocument/2006/relationships/hyperlink" Target="http://zakon.rada.gov.ua/law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spp.gov.ua/index.php?option=com_content&amp;view=article&amp;id=2038:2011-07-01-12-47-01&amp;catid=13:2010-01-19-21-4827&amp;Itemid=9" TargetMode="External"/><Relationship Id="rId14" Type="http://schemas.openxmlformats.org/officeDocument/2006/relationships/hyperlink" Target="https://www.chnu.edu.ua/media/jxdbs0zb/etychnyi-kodeks-chernivets%20koho-natsionalnoho-universytetu.pd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24130</Words>
  <Characters>13755</Characters>
  <Application>Microsoft Office Word</Application>
  <DocSecurity>0</DocSecurity>
  <Lines>114</Lines>
  <Paragraphs>75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Зоряна Кобеля</dc:creator>
  <cp:keywords/>
  <dc:description/>
  <cp:lastModifiedBy>HP</cp:lastModifiedBy>
  <cp:revision>3</cp:revision>
  <dcterms:created xsi:type="dcterms:W3CDTF">2025-11-02T10:46:00Z</dcterms:created>
  <dcterms:modified xsi:type="dcterms:W3CDTF">2026-10-14T11:21:00Z</dcterms:modified>
</cp:coreProperties>
</file>