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78" w:rsidRPr="00FE1278" w:rsidRDefault="00FE1278" w:rsidP="00FE1278">
      <w:pPr>
        <w:spacing w:line="330" w:lineRule="atLeast"/>
        <w:jc w:val="center"/>
        <w:textAlignment w:val="baseline"/>
        <w:outlineLvl w:val="0"/>
        <w:rPr>
          <w:rFonts w:ascii="Arial" w:eastAsia="Times New Roman" w:hAnsi="Arial" w:cs="Arial"/>
          <w:color w:val="383838"/>
          <w:kern w:val="36"/>
          <w:sz w:val="27"/>
          <w:szCs w:val="27"/>
          <w:lang w:eastAsia="uk-UA"/>
        </w:rPr>
      </w:pPr>
      <w:r w:rsidRPr="00FE1278">
        <w:rPr>
          <w:rFonts w:ascii="Arial" w:eastAsia="Times New Roman" w:hAnsi="Arial" w:cs="Arial"/>
          <w:color w:val="383838"/>
          <w:kern w:val="36"/>
          <w:sz w:val="27"/>
          <w:szCs w:val="27"/>
          <w:lang w:eastAsia="uk-UA"/>
        </w:rPr>
        <w:t>Основні вимоги до учнівських робіт</w:t>
      </w:r>
    </w:p>
    <w:p w:rsidR="00FE1278" w:rsidRDefault="00FE1278" w:rsidP="00FE1278">
      <w:pPr>
        <w:jc w:val="center"/>
        <w:textAlignment w:val="baseline"/>
        <w:rPr>
          <w:rFonts w:ascii="Arial" w:eastAsia="Times New Roman" w:hAnsi="Arial" w:cs="Arial"/>
          <w:b/>
          <w:bCs/>
          <w:color w:val="383838"/>
          <w:sz w:val="18"/>
          <w:szCs w:val="18"/>
          <w:bdr w:val="none" w:sz="0" w:space="0" w:color="auto" w:frame="1"/>
          <w:lang w:eastAsia="uk-UA"/>
        </w:rPr>
      </w:pP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b/>
          <w:bCs/>
          <w:color w:val="383838"/>
          <w:sz w:val="24"/>
          <w:bdr w:val="none" w:sz="0" w:space="0" w:color="auto" w:frame="1"/>
          <w:lang w:eastAsia="uk-UA"/>
        </w:rPr>
        <w:t>І. Загальні положення</w:t>
      </w:r>
    </w:p>
    <w:p w:rsidR="00FE1278" w:rsidRPr="00FE1278" w:rsidRDefault="00FE1278" w:rsidP="00FE1278">
      <w:pPr>
        <w:numPr>
          <w:ilvl w:val="0"/>
          <w:numId w:val="1"/>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проєкту та відповідають віковим інтересам і пізнавальним можливостям учасників Конкурсу. Тематика проєктів (відповідно, і робіт) має відповідати напрямам наукових секцій наукових відділень Малої академії наук України.</w:t>
      </w:r>
    </w:p>
    <w:p w:rsidR="00FE1278" w:rsidRPr="00FE1278" w:rsidRDefault="00FE1278" w:rsidP="00FE1278">
      <w:pPr>
        <w:numPr>
          <w:ilvl w:val="0"/>
          <w:numId w:val="1"/>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Проєкт має ґрунтуватися на певних науковій та експериментальній базах, містити дані особисто проведених дослідів, спостережень чи пошукової роботи; результати їх опрацювання, аналізу та узагальнення; посилання на відповідні наукові джерела; відображати власну позицію дослідника.</w:t>
      </w:r>
    </w:p>
    <w:p w:rsidR="00FE1278" w:rsidRPr="00FE1278" w:rsidRDefault="00FE1278" w:rsidP="00FE1278">
      <w:pPr>
        <w:jc w:val="both"/>
        <w:textAlignment w:val="baseline"/>
        <w:rPr>
          <w:rFonts w:ascii="Arial" w:eastAsia="Times New Roman" w:hAnsi="Arial" w:cs="Arial"/>
          <w:b/>
          <w:color w:val="383838"/>
          <w:sz w:val="24"/>
          <w:lang w:eastAsia="uk-UA"/>
        </w:rPr>
      </w:pPr>
      <w:r w:rsidRPr="00FE1278">
        <w:rPr>
          <w:rFonts w:ascii="Arial" w:eastAsia="Times New Roman" w:hAnsi="Arial" w:cs="Arial"/>
          <w:color w:val="383838"/>
          <w:sz w:val="24"/>
          <w:lang w:eastAsia="uk-UA"/>
        </w:rPr>
        <w:t xml:space="preserve">У проєкті мають бути чітко визначені: </w:t>
      </w:r>
      <w:r w:rsidRPr="00FE1278">
        <w:rPr>
          <w:rFonts w:ascii="Arial" w:eastAsia="Times New Roman" w:hAnsi="Arial" w:cs="Arial"/>
          <w:b/>
          <w:color w:val="383838"/>
          <w:sz w:val="24"/>
          <w:lang w:eastAsia="uk-UA"/>
        </w:rPr>
        <w:t>мета, об’єкт і предмет дослідження, завдання</w:t>
      </w:r>
      <w:r w:rsidRPr="00FE1278">
        <w:rPr>
          <w:rFonts w:ascii="Arial" w:eastAsia="Times New Roman" w:hAnsi="Arial" w:cs="Arial"/>
          <w:color w:val="383838"/>
          <w:sz w:val="24"/>
          <w:lang w:eastAsia="uk-UA"/>
        </w:rPr>
        <w:t xml:space="preserve">, </w:t>
      </w:r>
      <w:r w:rsidRPr="00FE1278">
        <w:rPr>
          <w:rFonts w:ascii="Arial" w:eastAsia="Times New Roman" w:hAnsi="Arial" w:cs="Arial"/>
          <w:b/>
          <w:color w:val="383838"/>
          <w:sz w:val="24"/>
          <w:lang w:eastAsia="uk-UA"/>
        </w:rPr>
        <w:t>методи дослідження, відмінність та перевага запропонованих підходів і результатів.</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Зміст і результати досліджень викладаються стисло, логічно, грамотно й аргументовано, без загальних слів і міркувань, бездоказових тверджень, тавтології.</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Назва проєкту має бути стислою і відповідати суті наукової проблеми (завдання), що вирішується.</w:t>
      </w:r>
    </w:p>
    <w:p w:rsidR="00FE1278" w:rsidRPr="00FE1278" w:rsidRDefault="00FE1278" w:rsidP="00FE1278">
      <w:pPr>
        <w:numPr>
          <w:ilvl w:val="0"/>
          <w:numId w:val="2"/>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До роботи мають бути додані відгуки наукового керівника і рецензія фахівця у відповідній галузі (досвідченого педагогічного, наукового чи на</w:t>
      </w:r>
      <w:r>
        <w:rPr>
          <w:rFonts w:ascii="Arial" w:eastAsia="Times New Roman" w:hAnsi="Arial" w:cs="Arial"/>
          <w:color w:val="383838"/>
          <w:sz w:val="24"/>
          <w:lang w:eastAsia="uk-UA"/>
        </w:rPr>
        <w:t>уково-педагогічного працівника) (</w:t>
      </w:r>
      <w:r w:rsidRPr="00FE1278">
        <w:rPr>
          <w:rFonts w:ascii="Arial" w:eastAsia="Times New Roman" w:hAnsi="Arial" w:cs="Arial"/>
          <w:b/>
          <w:color w:val="383838"/>
          <w:sz w:val="24"/>
          <w:lang w:eastAsia="uk-UA"/>
        </w:rPr>
        <w:t>тільки на ІІІ етап</w:t>
      </w:r>
      <w:r>
        <w:rPr>
          <w:rFonts w:ascii="Arial" w:eastAsia="Times New Roman" w:hAnsi="Arial" w:cs="Arial"/>
          <w:color w:val="383838"/>
          <w:sz w:val="24"/>
          <w:lang w:eastAsia="uk-UA"/>
        </w:rPr>
        <w:t>)</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Достовірність наведених у проєкті результатів підтверджується у відгуку науковим керівником.</w:t>
      </w:r>
    </w:p>
    <w:p w:rsidR="00FE1278" w:rsidRPr="00FE1278" w:rsidRDefault="00FE1278" w:rsidP="00FE1278">
      <w:pPr>
        <w:numPr>
          <w:ilvl w:val="0"/>
          <w:numId w:val="3"/>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rsidR="00FE1278" w:rsidRPr="00FE1278" w:rsidRDefault="00FE1278" w:rsidP="00FE1278">
      <w:pPr>
        <w:numPr>
          <w:ilvl w:val="0"/>
          <w:numId w:val="3"/>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До розгляду не приймаються проєкти (роботи):</w:t>
      </w:r>
    </w:p>
    <w:p w:rsidR="00FE1278" w:rsidRPr="00FE1278" w:rsidRDefault="00FE1278" w:rsidP="00FE1278">
      <w:pPr>
        <w:numPr>
          <w:ilvl w:val="0"/>
          <w:numId w:val="4"/>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тема та зміст яких не відповідають профілю наукової секції;</w:t>
      </w:r>
    </w:p>
    <w:p w:rsidR="00FE1278" w:rsidRPr="00FE1278" w:rsidRDefault="00FE1278" w:rsidP="00FE1278">
      <w:pPr>
        <w:numPr>
          <w:ilvl w:val="0"/>
          <w:numId w:val="4"/>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які були представлені в попередні роки і не мають суттєвого доопрацювання;</w:t>
      </w:r>
    </w:p>
    <w:p w:rsidR="00FE1278" w:rsidRPr="00FE1278" w:rsidRDefault="00FE1278" w:rsidP="00FE1278">
      <w:pPr>
        <w:numPr>
          <w:ilvl w:val="0"/>
          <w:numId w:val="4"/>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які містять плагіат або інші випадки порушення академічної доброчесності;</w:t>
      </w:r>
    </w:p>
    <w:p w:rsidR="00FE1278" w:rsidRPr="00FE1278" w:rsidRDefault="00FE1278" w:rsidP="00FE1278">
      <w:pPr>
        <w:numPr>
          <w:ilvl w:val="0"/>
          <w:numId w:val="4"/>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без самостійного дослідження, опрацювання джерел і власних висновків з обраної тематики;</w:t>
      </w:r>
    </w:p>
    <w:p w:rsidR="00FE1278" w:rsidRPr="00FE1278" w:rsidRDefault="00FE1278" w:rsidP="00FE1278">
      <w:pPr>
        <w:numPr>
          <w:ilvl w:val="0"/>
          <w:numId w:val="4"/>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без принаймні одного з необхідних структурних елементів роботи, передбачених розділом ІІ цих правил, відредагованих та оформлених відповідно до цих вимог.</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Автори таких робіт після заочного оцінювання дослідницької роботи отримують відповідну рецензію і до подальшої участі в Конкурсі не допускаються.</w:t>
      </w: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b/>
          <w:bCs/>
          <w:color w:val="383838"/>
          <w:sz w:val="24"/>
          <w:bdr w:val="none" w:sz="0" w:space="0" w:color="auto" w:frame="1"/>
          <w:lang w:eastAsia="uk-UA"/>
        </w:rPr>
        <w:t>ІІ. Структура роботи</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Робота має бути побудована за певною структурою. Основними складовими структури роботи є такі:</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титульний аркуш;</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анотація;</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зміст;</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перелік умовних позначень, символів, скорочень, термінів (за необхідності);</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вступ;</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основна частина;</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висновки;</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список використаних джерел;</w:t>
      </w:r>
    </w:p>
    <w:p w:rsidR="00FE1278" w:rsidRPr="00FE1278" w:rsidRDefault="00FE1278" w:rsidP="00FE1278">
      <w:pPr>
        <w:numPr>
          <w:ilvl w:val="0"/>
          <w:numId w:val="5"/>
        </w:numPr>
        <w:ind w:left="450"/>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додатки (за необхідності).</w:t>
      </w: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b/>
          <w:bCs/>
          <w:color w:val="383838"/>
          <w:sz w:val="24"/>
          <w:bdr w:val="none" w:sz="0" w:space="0" w:color="auto" w:frame="1"/>
          <w:lang w:eastAsia="uk-UA"/>
        </w:rPr>
        <w:t>ІІІ. Вимоги до змісту роботи</w:t>
      </w:r>
    </w:p>
    <w:p w:rsidR="00FE1278" w:rsidRPr="00FE1278" w:rsidRDefault="00FE1278" w:rsidP="00FE1278">
      <w:pPr>
        <w:numPr>
          <w:ilvl w:val="0"/>
          <w:numId w:val="6"/>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Титульний аркуш є першою сторінкою роботи, що заповнюється за зразком, наведеним у </w:t>
      </w:r>
      <w:hyperlink r:id="rId6" w:tgtFrame="_blank" w:history="1">
        <w:r w:rsidRPr="00FE1278">
          <w:rPr>
            <w:rFonts w:ascii="Arial" w:eastAsia="Times New Roman" w:hAnsi="Arial" w:cs="Arial"/>
            <w:color w:val="3386BC"/>
            <w:sz w:val="24"/>
            <w:bdr w:val="none" w:sz="0" w:space="0" w:color="auto" w:frame="1"/>
            <w:lang w:eastAsia="uk-UA"/>
          </w:rPr>
          <w:t>додатку 3</w:t>
        </w:r>
      </w:hyperlink>
      <w:r w:rsidRPr="00FE1278">
        <w:rPr>
          <w:rFonts w:ascii="Arial" w:eastAsia="Times New Roman" w:hAnsi="Arial" w:cs="Arial"/>
          <w:color w:val="383838"/>
          <w:sz w:val="24"/>
          <w:lang w:eastAsia="uk-UA"/>
        </w:rPr>
        <w:t>.</w:t>
      </w:r>
    </w:p>
    <w:p w:rsidR="00FE1278" w:rsidRPr="00FE1278" w:rsidRDefault="00FE1278" w:rsidP="00FE1278">
      <w:pPr>
        <w:numPr>
          <w:ilvl w:val="0"/>
          <w:numId w:val="6"/>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 xml:space="preserve">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w:t>
      </w:r>
      <w:r w:rsidRPr="00FE1278">
        <w:rPr>
          <w:rFonts w:ascii="Arial" w:eastAsia="Times New Roman" w:hAnsi="Arial" w:cs="Arial"/>
          <w:color w:val="383838"/>
          <w:sz w:val="24"/>
          <w:lang w:eastAsia="uk-UA"/>
        </w:rPr>
        <w:lastRenderedPageBreak/>
        <w:t>визначенням основної мети, актуальності та завдань наукового дослідження. Також у них зазначаються висновки й отримані результати проведеної роботи, ключові слова. Сукупність ключових слів має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через кому наприкінці анотації.</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заголовку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rsidR="00FE1278" w:rsidRPr="00FE1278" w:rsidRDefault="00FE1278" w:rsidP="00FE1278">
      <w:pPr>
        <w:numPr>
          <w:ilvl w:val="0"/>
          <w:numId w:val="7"/>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Зміст подається на початку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FE1278" w:rsidRPr="00FE1278" w:rsidRDefault="00FE1278" w:rsidP="00FE1278">
      <w:pPr>
        <w:numPr>
          <w:ilvl w:val="0"/>
          <w:numId w:val="7"/>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Перелік має розміщуватися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rsidR="00FE1278" w:rsidRPr="00FE1278" w:rsidRDefault="00FE1278" w:rsidP="00FE1278">
      <w:pPr>
        <w:numPr>
          <w:ilvl w:val="0"/>
          <w:numId w:val="8"/>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вступі коротко обґрунтовуються актуальність і доцільність обраної теми, акцентується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подаються рекомендації щодо їх використання, для прикладних робіт повідомляється про прикладну цінність отриманих результатів.</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проєкту та апробацію результатів дослідження (за наявності).</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Орієнтовний обсяг вступу – 2-3 сторінки.</w:t>
      </w:r>
    </w:p>
    <w:p w:rsidR="00FE1278" w:rsidRPr="00FE1278" w:rsidRDefault="00FE1278" w:rsidP="00FE1278">
      <w:pPr>
        <w:numPr>
          <w:ilvl w:val="0"/>
          <w:numId w:val="9"/>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Основна частина роботи складається з розділів, підрозділів, пунктів, підпунктів.</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Кожний розділ розпочинається з нової сторінки. Основному тексту розділу може передувати коротка передмова з описом обраного напряму дослідження й обґрунтуванням застосованих методів досліджень. У кінці кожного розділу формулюються висновки зі стислим викладенням наведених у розділі наукових і практичних результатів, що дає змогу звільнити основні висновки від другорядних подробиць.</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Зміст основної частини має відповідати темі роботи і повністю її розкривати.</w:t>
      </w:r>
    </w:p>
    <w:p w:rsidR="00FE1278" w:rsidRPr="00FE1278" w:rsidRDefault="00FE1278" w:rsidP="00FE1278">
      <w:pPr>
        <w:numPr>
          <w:ilvl w:val="0"/>
          <w:numId w:val="10"/>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 xml:space="preserve">Висновки мають містити стислий виклад результатів вирішення наукової проблеми і поставлених завдань, зроблених у процесі аналізу обраного матеріалу, оцінок та </w:t>
      </w:r>
      <w:r w:rsidRPr="00FE1278">
        <w:rPr>
          <w:rFonts w:ascii="Arial" w:eastAsia="Times New Roman" w:hAnsi="Arial" w:cs="Arial"/>
          <w:color w:val="383838"/>
          <w:sz w:val="24"/>
          <w:lang w:eastAsia="uk-UA"/>
        </w:rPr>
        <w:lastRenderedPageBreak/>
        <w:t>узагальнень. Необхідно наголосити на їх самостійності, теоретичному та (або) прикладному значенні, акцентувавши увагу на кількісних і якісних показниках отриманих результатів, обґрунтувати достовірність результатів і надати рекомендації щодо їх використання.</w:t>
      </w:r>
    </w:p>
    <w:p w:rsidR="00FE1278" w:rsidRPr="00FE1278" w:rsidRDefault="00FE1278" w:rsidP="00FE1278">
      <w:pPr>
        <w:numPr>
          <w:ilvl w:val="0"/>
          <w:numId w:val="10"/>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Список використаних джерел – елемент бібліографічного апарату, який містить бібліографічні описи використаних джерел.</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Список використаних джерел слід розміщувати в алфавітному порядку прізвищ перших авторів або заголовків.</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Відомості про джерела складаються відповідно до вимог, зазначених у стандартах:</w:t>
      </w:r>
    </w:p>
    <w:p w:rsidR="00FE1278" w:rsidRPr="00FE1278" w:rsidRDefault="00FE1278" w:rsidP="00FE1278">
      <w:pPr>
        <w:numPr>
          <w:ilvl w:val="0"/>
          <w:numId w:val="11"/>
        </w:numPr>
        <w:ind w:left="45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ДСТУ 8302:2015 «Інформація та документація. Бібліографічне посилання. Загальні положення та правила складання», затверджений наказом ДП «</w:t>
      </w:r>
      <w:proofErr w:type="spellStart"/>
      <w:r w:rsidRPr="00FE1278">
        <w:rPr>
          <w:rFonts w:ascii="Arial" w:eastAsia="Times New Roman" w:hAnsi="Arial" w:cs="Arial"/>
          <w:color w:val="383838"/>
          <w:sz w:val="24"/>
          <w:lang w:eastAsia="uk-UA"/>
        </w:rPr>
        <w:t>УкрНДНЦ</w:t>
      </w:r>
      <w:proofErr w:type="spellEnd"/>
      <w:r w:rsidRPr="00FE1278">
        <w:rPr>
          <w:rFonts w:ascii="Arial" w:eastAsia="Times New Roman" w:hAnsi="Arial" w:cs="Arial"/>
          <w:color w:val="383838"/>
          <w:sz w:val="24"/>
          <w:lang w:eastAsia="uk-UA"/>
        </w:rPr>
        <w:t>» від 22 червня 2015 р. № 61;</w:t>
      </w:r>
    </w:p>
    <w:p w:rsidR="00FE1278" w:rsidRPr="00FE1278" w:rsidRDefault="00FE1278" w:rsidP="00FE1278">
      <w:pPr>
        <w:numPr>
          <w:ilvl w:val="0"/>
          <w:numId w:val="11"/>
        </w:numPr>
        <w:ind w:left="45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ДСТУ 3008-2015 «Інформація та документація. Звіти у сфері науки і техніки. Структура та правила оформлювання», затверджений наказом ДП «</w:t>
      </w:r>
      <w:proofErr w:type="spellStart"/>
      <w:r w:rsidRPr="00FE1278">
        <w:rPr>
          <w:rFonts w:ascii="Arial" w:eastAsia="Times New Roman" w:hAnsi="Arial" w:cs="Arial"/>
          <w:color w:val="383838"/>
          <w:sz w:val="24"/>
          <w:lang w:eastAsia="uk-UA"/>
        </w:rPr>
        <w:t>УкрНДНЦ</w:t>
      </w:r>
      <w:proofErr w:type="spellEnd"/>
      <w:r w:rsidRPr="00FE1278">
        <w:rPr>
          <w:rFonts w:ascii="Arial" w:eastAsia="Times New Roman" w:hAnsi="Arial" w:cs="Arial"/>
          <w:color w:val="383838"/>
          <w:sz w:val="24"/>
          <w:lang w:eastAsia="uk-UA"/>
        </w:rPr>
        <w:t>» від 22 червня 2015 р. № 61;</w:t>
      </w:r>
    </w:p>
    <w:p w:rsidR="00FE1278" w:rsidRPr="00FE1278" w:rsidRDefault="00FE1278" w:rsidP="00FE1278">
      <w:pPr>
        <w:numPr>
          <w:ilvl w:val="0"/>
          <w:numId w:val="11"/>
        </w:numPr>
        <w:ind w:left="45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ДСТУ 4331:2004 «Правила описування архівних документів», затверджені наказом Держспоживстандарту України від 17.08.2004 № 181;</w:t>
      </w:r>
    </w:p>
    <w:p w:rsidR="00FE1278" w:rsidRPr="00FE1278" w:rsidRDefault="00FE1278" w:rsidP="00FE1278">
      <w:pPr>
        <w:numPr>
          <w:ilvl w:val="0"/>
          <w:numId w:val="11"/>
        </w:numPr>
        <w:ind w:left="45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 xml:space="preserve">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w:t>
      </w:r>
      <w:proofErr w:type="spellStart"/>
      <w:r w:rsidRPr="00FE1278">
        <w:rPr>
          <w:rFonts w:ascii="Arial" w:eastAsia="Times New Roman" w:hAnsi="Arial" w:cs="Arial"/>
          <w:color w:val="383838"/>
          <w:sz w:val="24"/>
          <w:lang w:eastAsia="uk-UA"/>
        </w:rPr>
        <w:t>Мінекономрозвитку</w:t>
      </w:r>
      <w:proofErr w:type="spellEnd"/>
      <w:r w:rsidRPr="00FE1278">
        <w:rPr>
          <w:rFonts w:ascii="Arial" w:eastAsia="Times New Roman" w:hAnsi="Arial" w:cs="Arial"/>
          <w:color w:val="383838"/>
          <w:sz w:val="24"/>
          <w:lang w:eastAsia="uk-UA"/>
        </w:rPr>
        <w:t xml:space="preserve"> від 22.08.2013 № 1010.</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b/>
          <w:color w:val="383838"/>
          <w:sz w:val="24"/>
          <w:lang w:eastAsia="uk-UA"/>
        </w:rPr>
        <w:t>Наприклад</w:t>
      </w:r>
      <w:r w:rsidRPr="00FE1278">
        <w:rPr>
          <w:rFonts w:ascii="Arial" w:eastAsia="Times New Roman" w:hAnsi="Arial" w:cs="Arial"/>
          <w:color w:val="383838"/>
          <w:sz w:val="24"/>
          <w:lang w:eastAsia="uk-UA"/>
        </w:rPr>
        <w:t>:</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2266"/>
        <w:gridCol w:w="7429"/>
      </w:tblGrid>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книга одного автора</w:t>
            </w:r>
          </w:p>
        </w:tc>
        <w:tc>
          <w:tcPr>
            <w:tcW w:w="3819" w:type="pct"/>
            <w:vAlign w:val="center"/>
            <w:hideMark/>
          </w:tcPr>
          <w:p w:rsidR="00FE1278" w:rsidRPr="00FE1278" w:rsidRDefault="00FE1278" w:rsidP="00FE1278">
            <w:pPr>
              <w:jc w:val="both"/>
              <w:rPr>
                <w:rFonts w:eastAsia="Times New Roman"/>
                <w:sz w:val="24"/>
                <w:lang w:eastAsia="uk-UA"/>
              </w:rPr>
            </w:pPr>
            <w:proofErr w:type="spellStart"/>
            <w:r w:rsidRPr="00FE1278">
              <w:rPr>
                <w:rFonts w:eastAsia="Times New Roman"/>
                <w:sz w:val="24"/>
                <w:lang w:eastAsia="uk-UA"/>
              </w:rPr>
              <w:t>Ґейман</w:t>
            </w:r>
            <w:proofErr w:type="spellEnd"/>
            <w:r w:rsidRPr="00FE1278">
              <w:rPr>
                <w:rFonts w:eastAsia="Times New Roman"/>
                <w:sz w:val="24"/>
                <w:lang w:eastAsia="uk-UA"/>
              </w:rPr>
              <w:t xml:space="preserve"> Н. Скандинавська міфологія / пер. з англ. М. </w:t>
            </w:r>
            <w:proofErr w:type="spellStart"/>
            <w:r w:rsidRPr="00FE1278">
              <w:rPr>
                <w:rFonts w:eastAsia="Times New Roman"/>
                <w:sz w:val="24"/>
                <w:lang w:eastAsia="uk-UA"/>
              </w:rPr>
              <w:t>Бакалова</w:t>
            </w:r>
            <w:proofErr w:type="spellEnd"/>
            <w:r w:rsidRPr="00FE1278">
              <w:rPr>
                <w:rFonts w:eastAsia="Times New Roman"/>
                <w:sz w:val="24"/>
                <w:lang w:eastAsia="uk-UA"/>
              </w:rPr>
              <w:t>. Київ : КМ-БУКС, 2018. 256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книга двох авторів</w:t>
            </w:r>
          </w:p>
        </w:tc>
        <w:tc>
          <w:tcPr>
            <w:tcW w:w="3819" w:type="pct"/>
            <w:vAlign w:val="center"/>
            <w:hideMark/>
          </w:tcPr>
          <w:p w:rsidR="00FE1278" w:rsidRPr="00FE1278" w:rsidRDefault="00FE1278" w:rsidP="00FE1278">
            <w:pPr>
              <w:jc w:val="both"/>
              <w:rPr>
                <w:rFonts w:eastAsia="Times New Roman"/>
                <w:sz w:val="24"/>
                <w:lang w:eastAsia="uk-UA"/>
              </w:rPr>
            </w:pPr>
            <w:proofErr w:type="spellStart"/>
            <w:r w:rsidRPr="00FE1278">
              <w:rPr>
                <w:rFonts w:eastAsia="Times New Roman"/>
                <w:sz w:val="24"/>
                <w:lang w:eastAsia="uk-UA"/>
              </w:rPr>
              <w:t>Гокінґ</w:t>
            </w:r>
            <w:proofErr w:type="spellEnd"/>
            <w:r w:rsidRPr="00FE1278">
              <w:rPr>
                <w:rFonts w:eastAsia="Times New Roman"/>
                <w:sz w:val="24"/>
                <w:lang w:eastAsia="uk-UA"/>
              </w:rPr>
              <w:t xml:space="preserve"> С., </w:t>
            </w:r>
            <w:proofErr w:type="spellStart"/>
            <w:r w:rsidRPr="00FE1278">
              <w:rPr>
                <w:rFonts w:eastAsia="Times New Roman"/>
                <w:sz w:val="24"/>
                <w:lang w:eastAsia="uk-UA"/>
              </w:rPr>
              <w:t>Гокінґ</w:t>
            </w:r>
            <w:proofErr w:type="spellEnd"/>
            <w:r w:rsidRPr="00FE1278">
              <w:rPr>
                <w:rFonts w:eastAsia="Times New Roman"/>
                <w:sz w:val="24"/>
                <w:lang w:eastAsia="uk-UA"/>
              </w:rPr>
              <w:t xml:space="preserve"> Л. Джордж і таємний ключ до Всесвіту / пер. з англ. Г. Лелів. Львів : Вид-во Старого Лева, 2016. 312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книга трьох авторів</w:t>
            </w:r>
          </w:p>
        </w:tc>
        <w:tc>
          <w:tcPr>
            <w:tcW w:w="3819" w:type="pct"/>
            <w:vAlign w:val="center"/>
            <w:hideMark/>
          </w:tcPr>
          <w:p w:rsidR="00FE1278" w:rsidRPr="00FE1278" w:rsidRDefault="00FE1278" w:rsidP="00FE1278">
            <w:pPr>
              <w:jc w:val="both"/>
              <w:rPr>
                <w:rFonts w:eastAsia="Times New Roman"/>
                <w:sz w:val="24"/>
                <w:lang w:eastAsia="uk-UA"/>
              </w:rPr>
            </w:pPr>
            <w:proofErr w:type="spellStart"/>
            <w:r w:rsidRPr="00FE1278">
              <w:rPr>
                <w:rFonts w:eastAsia="Times New Roman"/>
                <w:sz w:val="24"/>
                <w:lang w:eastAsia="uk-UA"/>
              </w:rPr>
              <w:t>Гейтенко</w:t>
            </w:r>
            <w:proofErr w:type="spellEnd"/>
            <w:r w:rsidRPr="00FE1278">
              <w:rPr>
                <w:rFonts w:eastAsia="Times New Roman"/>
                <w:sz w:val="24"/>
                <w:lang w:eastAsia="uk-UA"/>
              </w:rPr>
              <w:t xml:space="preserve"> В. В., </w:t>
            </w:r>
            <w:proofErr w:type="spellStart"/>
            <w:r w:rsidRPr="00FE1278">
              <w:rPr>
                <w:rFonts w:eastAsia="Times New Roman"/>
                <w:sz w:val="24"/>
                <w:lang w:eastAsia="uk-UA"/>
              </w:rPr>
              <w:t>Пристинський</w:t>
            </w:r>
            <w:proofErr w:type="spellEnd"/>
            <w:r w:rsidRPr="00FE1278">
              <w:rPr>
                <w:rFonts w:eastAsia="Times New Roman"/>
                <w:sz w:val="24"/>
                <w:lang w:eastAsia="uk-UA"/>
              </w:rPr>
              <w:t xml:space="preserve"> В. М., </w:t>
            </w:r>
            <w:proofErr w:type="spellStart"/>
            <w:r w:rsidRPr="00FE1278">
              <w:rPr>
                <w:rFonts w:eastAsia="Times New Roman"/>
                <w:sz w:val="24"/>
                <w:lang w:eastAsia="uk-UA"/>
              </w:rPr>
              <w:t>Пристинська</w:t>
            </w:r>
            <w:proofErr w:type="spellEnd"/>
            <w:r w:rsidRPr="00FE1278">
              <w:rPr>
                <w:rFonts w:eastAsia="Times New Roman"/>
                <w:sz w:val="24"/>
                <w:lang w:eastAsia="uk-UA"/>
              </w:rPr>
              <w:t xml:space="preserve"> Т. М. Педагогічний супровід підлітків старшого шкільного віку у середовищі асоціальних й антисоціальних неформальних молодіжних організацій : </w:t>
            </w:r>
            <w:proofErr w:type="spellStart"/>
            <w:r w:rsidRPr="00FE1278">
              <w:rPr>
                <w:rFonts w:eastAsia="Times New Roman"/>
                <w:sz w:val="24"/>
                <w:lang w:eastAsia="uk-UA"/>
              </w:rPr>
              <w:t>моногр</w:t>
            </w:r>
            <w:proofErr w:type="spellEnd"/>
            <w:r w:rsidRPr="00FE1278">
              <w:rPr>
                <w:rFonts w:eastAsia="Times New Roman"/>
                <w:sz w:val="24"/>
                <w:lang w:eastAsia="uk-UA"/>
              </w:rPr>
              <w:t xml:space="preserve">. / </w:t>
            </w:r>
            <w:proofErr w:type="spellStart"/>
            <w:r w:rsidRPr="00FE1278">
              <w:rPr>
                <w:rFonts w:eastAsia="Times New Roman"/>
                <w:sz w:val="24"/>
                <w:lang w:eastAsia="uk-UA"/>
              </w:rPr>
              <w:t>Держ</w:t>
            </w:r>
            <w:proofErr w:type="spellEnd"/>
            <w:r w:rsidRPr="00FE1278">
              <w:rPr>
                <w:rFonts w:eastAsia="Times New Roman"/>
                <w:sz w:val="24"/>
                <w:lang w:eastAsia="uk-UA"/>
              </w:rPr>
              <w:t xml:space="preserve">. ВНЗ «Донбас. </w:t>
            </w:r>
            <w:proofErr w:type="spellStart"/>
            <w:r w:rsidRPr="00FE1278">
              <w:rPr>
                <w:rFonts w:eastAsia="Times New Roman"/>
                <w:sz w:val="24"/>
                <w:lang w:eastAsia="uk-UA"/>
              </w:rPr>
              <w:t>держ</w:t>
            </w:r>
            <w:proofErr w:type="spellEnd"/>
            <w:r w:rsidRPr="00FE1278">
              <w:rPr>
                <w:rFonts w:eastAsia="Times New Roman"/>
                <w:sz w:val="24"/>
                <w:lang w:eastAsia="uk-UA"/>
              </w:rPr>
              <w:t xml:space="preserve">. пед. ун-т», н.-д. </w:t>
            </w:r>
            <w:proofErr w:type="spellStart"/>
            <w:r w:rsidRPr="00FE1278">
              <w:rPr>
                <w:rFonts w:eastAsia="Times New Roman"/>
                <w:sz w:val="24"/>
                <w:lang w:eastAsia="uk-UA"/>
              </w:rPr>
              <w:t>лаб</w:t>
            </w:r>
            <w:proofErr w:type="spellEnd"/>
            <w:r w:rsidRPr="00FE1278">
              <w:rPr>
                <w:rFonts w:eastAsia="Times New Roman"/>
                <w:sz w:val="24"/>
                <w:lang w:eastAsia="uk-UA"/>
              </w:rPr>
              <w:t xml:space="preserve">. взаємодії </w:t>
            </w:r>
            <w:proofErr w:type="spellStart"/>
            <w:r w:rsidRPr="00FE1278">
              <w:rPr>
                <w:rFonts w:eastAsia="Times New Roman"/>
                <w:sz w:val="24"/>
                <w:lang w:eastAsia="uk-UA"/>
              </w:rPr>
              <w:t>духов</w:t>
            </w:r>
            <w:proofErr w:type="spellEnd"/>
            <w:r w:rsidRPr="00FE1278">
              <w:rPr>
                <w:rFonts w:eastAsia="Times New Roman"/>
                <w:sz w:val="24"/>
                <w:lang w:eastAsia="uk-UA"/>
              </w:rPr>
              <w:t xml:space="preserve">. й фіз. виховання дітей та підлітків. Слов’янськ : Вид-во Б. І. </w:t>
            </w:r>
            <w:proofErr w:type="spellStart"/>
            <w:r w:rsidRPr="00FE1278">
              <w:rPr>
                <w:rFonts w:eastAsia="Times New Roman"/>
                <w:sz w:val="24"/>
                <w:lang w:eastAsia="uk-UA"/>
              </w:rPr>
              <w:t>Маторіна</w:t>
            </w:r>
            <w:proofErr w:type="spellEnd"/>
            <w:r w:rsidRPr="00FE1278">
              <w:rPr>
                <w:rFonts w:eastAsia="Times New Roman"/>
                <w:sz w:val="24"/>
                <w:lang w:eastAsia="uk-UA"/>
              </w:rPr>
              <w:t>, 2019. 299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книга чотирьох авторів</w:t>
            </w:r>
          </w:p>
        </w:tc>
        <w:tc>
          <w:tcPr>
            <w:tcW w:w="3819" w:type="pct"/>
            <w:vAlign w:val="center"/>
            <w:hideMark/>
          </w:tcPr>
          <w:p w:rsidR="00FE1278" w:rsidRPr="00FE1278" w:rsidRDefault="00FE1278" w:rsidP="00FE1278">
            <w:pPr>
              <w:jc w:val="both"/>
              <w:rPr>
                <w:rFonts w:eastAsia="Times New Roman"/>
                <w:sz w:val="24"/>
                <w:lang w:eastAsia="uk-UA"/>
              </w:rPr>
            </w:pPr>
            <w:proofErr w:type="spellStart"/>
            <w:r w:rsidRPr="00FE1278">
              <w:rPr>
                <w:rFonts w:eastAsia="Times New Roman"/>
                <w:sz w:val="24"/>
                <w:lang w:eastAsia="uk-UA"/>
              </w:rPr>
              <w:t>Андрейчин</w:t>
            </w:r>
            <w:proofErr w:type="spellEnd"/>
            <w:r w:rsidRPr="00FE1278">
              <w:rPr>
                <w:rFonts w:eastAsia="Times New Roman"/>
                <w:sz w:val="24"/>
                <w:lang w:eastAsia="uk-UA"/>
              </w:rPr>
              <w:t xml:space="preserve"> М. А., </w:t>
            </w:r>
            <w:proofErr w:type="spellStart"/>
            <w:r w:rsidRPr="00FE1278">
              <w:rPr>
                <w:rFonts w:eastAsia="Times New Roman"/>
                <w:sz w:val="24"/>
                <w:lang w:eastAsia="uk-UA"/>
              </w:rPr>
              <w:t>Крушельницький</w:t>
            </w:r>
            <w:proofErr w:type="spellEnd"/>
            <w:r w:rsidRPr="00FE1278">
              <w:rPr>
                <w:rFonts w:eastAsia="Times New Roman"/>
                <w:sz w:val="24"/>
                <w:lang w:eastAsia="uk-UA"/>
              </w:rPr>
              <w:t xml:space="preserve"> О. Д., </w:t>
            </w:r>
            <w:proofErr w:type="spellStart"/>
            <w:r w:rsidRPr="00FE1278">
              <w:rPr>
                <w:rFonts w:eastAsia="Times New Roman"/>
                <w:sz w:val="24"/>
                <w:lang w:eastAsia="uk-UA"/>
              </w:rPr>
              <w:t>Копча</w:t>
            </w:r>
            <w:proofErr w:type="spellEnd"/>
            <w:r w:rsidRPr="00FE1278">
              <w:rPr>
                <w:rFonts w:eastAsia="Times New Roman"/>
                <w:sz w:val="24"/>
                <w:lang w:eastAsia="uk-UA"/>
              </w:rPr>
              <w:t xml:space="preserve"> В. С., </w:t>
            </w:r>
            <w:proofErr w:type="spellStart"/>
            <w:r w:rsidRPr="00FE1278">
              <w:rPr>
                <w:rFonts w:eastAsia="Times New Roman"/>
                <w:sz w:val="24"/>
                <w:lang w:eastAsia="uk-UA"/>
              </w:rPr>
              <w:t>Огороднічук</w:t>
            </w:r>
            <w:proofErr w:type="spellEnd"/>
            <w:r w:rsidRPr="00FE1278">
              <w:rPr>
                <w:rFonts w:eastAsia="Times New Roman"/>
                <w:sz w:val="24"/>
                <w:lang w:eastAsia="uk-UA"/>
              </w:rPr>
              <w:t xml:space="preserve"> І. В. Військова епідеміологія з епідеміологією надзвичайних ситуацій. Тернопіль : </w:t>
            </w:r>
            <w:proofErr w:type="spellStart"/>
            <w:r w:rsidRPr="00FE1278">
              <w:rPr>
                <w:rFonts w:eastAsia="Times New Roman"/>
                <w:sz w:val="24"/>
                <w:lang w:eastAsia="uk-UA"/>
              </w:rPr>
              <w:t>Укрмедкнига</w:t>
            </w:r>
            <w:proofErr w:type="spellEnd"/>
            <w:r w:rsidRPr="00FE1278">
              <w:rPr>
                <w:rFonts w:eastAsia="Times New Roman"/>
                <w:sz w:val="24"/>
                <w:lang w:eastAsia="uk-UA"/>
              </w:rPr>
              <w:t>, 2015. 320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книга п’яти авторів і більше</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Кітч у мистецтві, </w:t>
            </w:r>
            <w:proofErr w:type="spellStart"/>
            <w:r w:rsidRPr="00FE1278">
              <w:rPr>
                <w:rFonts w:eastAsia="Times New Roman"/>
                <w:sz w:val="24"/>
                <w:lang w:eastAsia="uk-UA"/>
              </w:rPr>
              <w:t>етосі</w:t>
            </w:r>
            <w:proofErr w:type="spellEnd"/>
            <w:r w:rsidRPr="00FE1278">
              <w:rPr>
                <w:rFonts w:eastAsia="Times New Roman"/>
                <w:sz w:val="24"/>
                <w:lang w:eastAsia="uk-UA"/>
              </w:rPr>
              <w:t xml:space="preserve"> та вихованні : </w:t>
            </w:r>
            <w:proofErr w:type="spellStart"/>
            <w:r w:rsidRPr="00FE1278">
              <w:rPr>
                <w:rFonts w:eastAsia="Times New Roman"/>
                <w:sz w:val="24"/>
                <w:lang w:eastAsia="uk-UA"/>
              </w:rPr>
              <w:t>колект</w:t>
            </w:r>
            <w:proofErr w:type="spellEnd"/>
            <w:r w:rsidRPr="00FE1278">
              <w:rPr>
                <w:rFonts w:eastAsia="Times New Roman"/>
                <w:sz w:val="24"/>
                <w:lang w:eastAsia="uk-UA"/>
              </w:rPr>
              <w:t xml:space="preserve">. </w:t>
            </w:r>
            <w:proofErr w:type="spellStart"/>
            <w:r w:rsidRPr="00FE1278">
              <w:rPr>
                <w:rFonts w:eastAsia="Times New Roman"/>
                <w:sz w:val="24"/>
                <w:lang w:eastAsia="uk-UA"/>
              </w:rPr>
              <w:t>моногр</w:t>
            </w:r>
            <w:proofErr w:type="spellEnd"/>
            <w:r w:rsidRPr="00FE1278">
              <w:rPr>
                <w:rFonts w:eastAsia="Times New Roman"/>
                <w:sz w:val="24"/>
                <w:lang w:eastAsia="uk-UA"/>
              </w:rPr>
              <w:t xml:space="preserve">. / </w:t>
            </w:r>
            <w:proofErr w:type="spellStart"/>
            <w:r w:rsidRPr="00FE1278">
              <w:rPr>
                <w:rFonts w:eastAsia="Times New Roman"/>
                <w:sz w:val="24"/>
                <w:lang w:eastAsia="uk-UA"/>
              </w:rPr>
              <w:t>відп</w:t>
            </w:r>
            <w:proofErr w:type="spellEnd"/>
            <w:r w:rsidRPr="00FE1278">
              <w:rPr>
                <w:rFonts w:eastAsia="Times New Roman"/>
                <w:sz w:val="24"/>
                <w:lang w:eastAsia="uk-UA"/>
              </w:rPr>
              <w:t xml:space="preserve">. ред., керівники проекту : Г. </w:t>
            </w:r>
            <w:proofErr w:type="spellStart"/>
            <w:r w:rsidRPr="00FE1278">
              <w:rPr>
                <w:rFonts w:eastAsia="Times New Roman"/>
                <w:sz w:val="24"/>
                <w:lang w:eastAsia="uk-UA"/>
              </w:rPr>
              <w:t>Гжибек</w:t>
            </w:r>
            <w:proofErr w:type="spellEnd"/>
            <w:r w:rsidRPr="00FE1278">
              <w:rPr>
                <w:rFonts w:eastAsia="Times New Roman"/>
                <w:sz w:val="24"/>
                <w:lang w:eastAsia="uk-UA"/>
              </w:rPr>
              <w:t xml:space="preserve">, Т. </w:t>
            </w:r>
            <w:proofErr w:type="spellStart"/>
            <w:r w:rsidRPr="00FE1278">
              <w:rPr>
                <w:rFonts w:eastAsia="Times New Roman"/>
                <w:sz w:val="24"/>
                <w:lang w:eastAsia="uk-UA"/>
              </w:rPr>
              <w:t>Дубровний</w:t>
            </w:r>
            <w:proofErr w:type="spellEnd"/>
            <w:r w:rsidRPr="00FE1278">
              <w:rPr>
                <w:rFonts w:eastAsia="Times New Roman"/>
                <w:sz w:val="24"/>
                <w:lang w:eastAsia="uk-UA"/>
              </w:rPr>
              <w:t xml:space="preserve">, Ш. </w:t>
            </w:r>
            <w:proofErr w:type="spellStart"/>
            <w:r w:rsidRPr="00FE1278">
              <w:rPr>
                <w:rFonts w:eastAsia="Times New Roman"/>
                <w:sz w:val="24"/>
                <w:lang w:eastAsia="uk-UA"/>
              </w:rPr>
              <w:t>Сівек</w:t>
            </w:r>
            <w:proofErr w:type="spellEnd"/>
            <w:r w:rsidRPr="00FE1278">
              <w:rPr>
                <w:rFonts w:eastAsia="Times New Roman"/>
                <w:sz w:val="24"/>
                <w:lang w:eastAsia="uk-UA"/>
              </w:rPr>
              <w:t xml:space="preserve"> / Львів. нац. ун-т ім. Івана Франка. Львів : Растр-7, 2019. 144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збірник</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Бізнес і права людини: основні виклики для нових демократій: зб. статей і тез: матеріали до </w:t>
            </w:r>
            <w:proofErr w:type="spellStart"/>
            <w:r w:rsidRPr="00FE1278">
              <w:rPr>
                <w:rFonts w:eastAsia="Times New Roman"/>
                <w:sz w:val="24"/>
                <w:lang w:eastAsia="uk-UA"/>
              </w:rPr>
              <w:t>Панел</w:t>
            </w:r>
            <w:proofErr w:type="spellEnd"/>
            <w:r w:rsidRPr="00FE1278">
              <w:rPr>
                <w:rFonts w:eastAsia="Times New Roman"/>
                <w:sz w:val="24"/>
                <w:lang w:eastAsia="uk-UA"/>
              </w:rPr>
              <w:t xml:space="preserve">. дискусії, 25 верес. 2019 р., Харків. </w:t>
            </w:r>
            <w:proofErr w:type="spellStart"/>
            <w:r w:rsidRPr="00FE1278">
              <w:rPr>
                <w:rFonts w:eastAsia="Times New Roman"/>
                <w:sz w:val="24"/>
                <w:lang w:eastAsia="uk-UA"/>
              </w:rPr>
              <w:t>міжнар</w:t>
            </w:r>
            <w:proofErr w:type="spellEnd"/>
            <w:r w:rsidRPr="00FE1278">
              <w:rPr>
                <w:rFonts w:eastAsia="Times New Roman"/>
                <w:sz w:val="24"/>
                <w:lang w:eastAsia="uk-UA"/>
              </w:rPr>
              <w:t xml:space="preserve">. </w:t>
            </w:r>
            <w:proofErr w:type="spellStart"/>
            <w:r w:rsidRPr="00FE1278">
              <w:rPr>
                <w:rFonts w:eastAsia="Times New Roman"/>
                <w:sz w:val="24"/>
                <w:lang w:eastAsia="uk-UA"/>
              </w:rPr>
              <w:t>юрид</w:t>
            </w:r>
            <w:proofErr w:type="spellEnd"/>
            <w:r w:rsidRPr="00FE1278">
              <w:rPr>
                <w:rFonts w:eastAsia="Times New Roman"/>
                <w:sz w:val="24"/>
                <w:lang w:eastAsia="uk-UA"/>
              </w:rPr>
              <w:t xml:space="preserve">. форум, 24–28 верес. 2019 р. / </w:t>
            </w:r>
            <w:proofErr w:type="spellStart"/>
            <w:r w:rsidRPr="00FE1278">
              <w:rPr>
                <w:rFonts w:eastAsia="Times New Roman"/>
                <w:sz w:val="24"/>
                <w:lang w:eastAsia="uk-UA"/>
              </w:rPr>
              <w:t>упоряд</w:t>
            </w:r>
            <w:proofErr w:type="spellEnd"/>
            <w:r w:rsidRPr="00FE1278">
              <w:rPr>
                <w:rFonts w:eastAsia="Times New Roman"/>
                <w:sz w:val="24"/>
                <w:lang w:eastAsia="uk-UA"/>
              </w:rPr>
              <w:t xml:space="preserve">. О. О. </w:t>
            </w:r>
            <w:proofErr w:type="spellStart"/>
            <w:r w:rsidRPr="00FE1278">
              <w:rPr>
                <w:rFonts w:eastAsia="Times New Roman"/>
                <w:sz w:val="24"/>
                <w:lang w:eastAsia="uk-UA"/>
              </w:rPr>
              <w:t>Уварова</w:t>
            </w:r>
            <w:proofErr w:type="spellEnd"/>
            <w:r w:rsidRPr="00FE1278">
              <w:rPr>
                <w:rFonts w:eastAsia="Times New Roman"/>
                <w:sz w:val="24"/>
                <w:lang w:eastAsia="uk-UA"/>
              </w:rPr>
              <w:t>. Харків : Право, 2019. 128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багатотомна книга</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Кримський А. Ю. Вибрані сходознавчі праці. В 5 т. Т. 4. Іраністика / НАН України, Ін-т сходознавства ім. А. Ю. Кримського. Київ : </w:t>
            </w:r>
            <w:proofErr w:type="spellStart"/>
            <w:r w:rsidRPr="00FE1278">
              <w:rPr>
                <w:rFonts w:eastAsia="Times New Roman"/>
                <w:sz w:val="24"/>
                <w:lang w:eastAsia="uk-UA"/>
              </w:rPr>
              <w:t>Стилос</w:t>
            </w:r>
            <w:proofErr w:type="spellEnd"/>
            <w:r w:rsidRPr="00FE1278">
              <w:rPr>
                <w:rFonts w:eastAsia="Times New Roman"/>
                <w:sz w:val="24"/>
                <w:lang w:eastAsia="uk-UA"/>
              </w:rPr>
              <w:t>, 2008. 387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дисертація та автореферат дисертації</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Сталінська Г. Д. </w:t>
            </w:r>
            <w:proofErr w:type="spellStart"/>
            <w:r w:rsidRPr="00FE1278">
              <w:rPr>
                <w:rFonts w:eastAsia="Times New Roman"/>
                <w:sz w:val="24"/>
                <w:lang w:eastAsia="uk-UA"/>
              </w:rPr>
              <w:t>Вінтажний</w:t>
            </w:r>
            <w:proofErr w:type="spellEnd"/>
            <w:r w:rsidRPr="00FE1278">
              <w:rPr>
                <w:rFonts w:eastAsia="Times New Roman"/>
                <w:sz w:val="24"/>
                <w:lang w:eastAsia="uk-UA"/>
              </w:rPr>
              <w:t xml:space="preserve"> інтер’єр: </w:t>
            </w:r>
            <w:proofErr w:type="spellStart"/>
            <w:r w:rsidRPr="00FE1278">
              <w:rPr>
                <w:rFonts w:eastAsia="Times New Roman"/>
                <w:sz w:val="24"/>
                <w:lang w:eastAsia="uk-UA"/>
              </w:rPr>
              <w:t>генеза</w:t>
            </w:r>
            <w:proofErr w:type="spellEnd"/>
            <w:r w:rsidRPr="00FE1278">
              <w:rPr>
                <w:rFonts w:eastAsia="Times New Roman"/>
                <w:sz w:val="24"/>
                <w:lang w:eastAsia="uk-UA"/>
              </w:rPr>
              <w:t xml:space="preserve"> та принципи формування : дис. ... канд. мистецтвознавства : 17.00.07 / ; Харків. </w:t>
            </w:r>
            <w:proofErr w:type="spellStart"/>
            <w:r w:rsidRPr="00FE1278">
              <w:rPr>
                <w:rFonts w:eastAsia="Times New Roman"/>
                <w:sz w:val="24"/>
                <w:lang w:eastAsia="uk-UA"/>
              </w:rPr>
              <w:t>держ</w:t>
            </w:r>
            <w:proofErr w:type="spellEnd"/>
            <w:r w:rsidRPr="00FE1278">
              <w:rPr>
                <w:rFonts w:eastAsia="Times New Roman"/>
                <w:sz w:val="24"/>
                <w:lang w:eastAsia="uk-UA"/>
              </w:rPr>
              <w:t>. акад. дизайну мистецтв. Харків, 2019. 400 с.</w:t>
            </w:r>
            <w:r w:rsidRPr="00FE1278">
              <w:rPr>
                <w:rFonts w:eastAsia="Times New Roman"/>
                <w:sz w:val="24"/>
                <w:lang w:eastAsia="uk-UA"/>
              </w:rPr>
              <w:br/>
              <w:t>Костюк О. П. Зачіска як культурно-антропологічний феномен у контекстах ініціації : автореф. дис. ... канд. філос. наук : 09.00.04 / Харків. нац. пед. ун-т ім. Г. С. Сковороди. Харків, 2019. 21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матеріали конференцій</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Проблеми матеріалознавства та інженерії поверхні : тези конференції MSSE2019. Конференція молодих науковців з матеріалознавства та інженерії поверхні, 25–27 вересня 2019 р. / </w:t>
            </w:r>
            <w:proofErr w:type="spellStart"/>
            <w:r w:rsidRPr="00FE1278">
              <w:rPr>
                <w:rFonts w:eastAsia="Times New Roman"/>
                <w:sz w:val="24"/>
                <w:lang w:eastAsia="uk-UA"/>
              </w:rPr>
              <w:t>відп</w:t>
            </w:r>
            <w:proofErr w:type="spellEnd"/>
            <w:r w:rsidRPr="00FE1278">
              <w:rPr>
                <w:rFonts w:eastAsia="Times New Roman"/>
                <w:sz w:val="24"/>
                <w:lang w:eastAsia="uk-UA"/>
              </w:rPr>
              <w:t xml:space="preserve">. ред. В. Р. </w:t>
            </w:r>
            <w:proofErr w:type="spellStart"/>
            <w:r w:rsidRPr="00FE1278">
              <w:rPr>
                <w:rFonts w:eastAsia="Times New Roman"/>
                <w:sz w:val="24"/>
                <w:lang w:eastAsia="uk-UA"/>
              </w:rPr>
              <w:t>Скальський</w:t>
            </w:r>
            <w:proofErr w:type="spellEnd"/>
            <w:r w:rsidRPr="00FE1278">
              <w:rPr>
                <w:rFonts w:eastAsia="Times New Roman"/>
                <w:sz w:val="24"/>
                <w:lang w:eastAsia="uk-UA"/>
              </w:rPr>
              <w:t xml:space="preserve"> ; </w:t>
            </w:r>
            <w:r w:rsidRPr="00FE1278">
              <w:rPr>
                <w:rFonts w:eastAsia="Times New Roman"/>
                <w:spacing w:val="-4"/>
                <w:sz w:val="24"/>
                <w:lang w:eastAsia="uk-UA"/>
              </w:rPr>
              <w:t>НАН України, Фіз.-мех. ін-т ім. Г. В. Карпенка. Львів : Бона, 2019. 206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lastRenderedPageBreak/>
              <w:t>стаття із продовжуваного видання (наукового журналу)</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Кравченко О. М. Космофізика – нова методологія. Науковий вісник Національного університету біоресурсів і природокористування України. Серія : Гуманітарні науки. 2014. Вип. 203(1). С. 94–101.</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стаття із періодичного видання (журнал, газета)</w:t>
            </w:r>
          </w:p>
        </w:tc>
        <w:tc>
          <w:tcPr>
            <w:tcW w:w="3819" w:type="pct"/>
            <w:vAlign w:val="center"/>
            <w:hideMark/>
          </w:tcPr>
          <w:p w:rsidR="00FE1278" w:rsidRPr="00FE1278" w:rsidRDefault="00FE1278" w:rsidP="00FE1278">
            <w:pPr>
              <w:jc w:val="both"/>
              <w:rPr>
                <w:rFonts w:eastAsia="Times New Roman"/>
                <w:sz w:val="24"/>
                <w:lang w:eastAsia="uk-UA"/>
              </w:rPr>
            </w:pPr>
            <w:proofErr w:type="spellStart"/>
            <w:r w:rsidRPr="00FE1278">
              <w:rPr>
                <w:rFonts w:eastAsia="Times New Roman"/>
                <w:sz w:val="24"/>
                <w:lang w:eastAsia="uk-UA"/>
              </w:rPr>
              <w:t>Тацій</w:t>
            </w:r>
            <w:proofErr w:type="spellEnd"/>
            <w:r w:rsidRPr="00FE1278">
              <w:rPr>
                <w:rFonts w:eastAsia="Times New Roman"/>
                <w:sz w:val="24"/>
                <w:lang w:eastAsia="uk-UA"/>
              </w:rPr>
              <w:t xml:space="preserve"> В. Я. </w:t>
            </w:r>
            <w:proofErr w:type="spellStart"/>
            <w:r w:rsidRPr="00FE1278">
              <w:rPr>
                <w:rFonts w:eastAsia="Times New Roman"/>
                <w:sz w:val="24"/>
                <w:lang w:eastAsia="uk-UA"/>
              </w:rPr>
              <w:t>Тютюгін</w:t>
            </w:r>
            <w:proofErr w:type="spellEnd"/>
            <w:r w:rsidRPr="00FE1278">
              <w:rPr>
                <w:rFonts w:eastAsia="Times New Roman"/>
                <w:sz w:val="24"/>
                <w:lang w:eastAsia="uk-UA"/>
              </w:rPr>
              <w:t xml:space="preserve"> В. І. Пономаренко Ю. А. Виклики сучасності і кримінальне право. Голос України. 2016. 29 січ. (№ 16). С. 6–7.</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рецензія</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Павлів В. «</w:t>
            </w:r>
            <w:proofErr w:type="spellStart"/>
            <w:r w:rsidRPr="00FE1278">
              <w:rPr>
                <w:rFonts w:eastAsia="Times New Roman"/>
                <w:sz w:val="24"/>
                <w:lang w:eastAsia="uk-UA"/>
              </w:rPr>
              <w:t>Медіяетика</w:t>
            </w:r>
            <w:proofErr w:type="spellEnd"/>
            <w:r w:rsidRPr="00FE1278">
              <w:rPr>
                <w:rFonts w:eastAsia="Times New Roman"/>
                <w:sz w:val="24"/>
                <w:lang w:eastAsia="uk-UA"/>
              </w:rPr>
              <w:t xml:space="preserve">» : про унікальність та універсальність професійного досвіду. Наукові записки УКУ. 2015. Ч. 6 : Журналістика. </w:t>
            </w:r>
            <w:proofErr w:type="spellStart"/>
            <w:r w:rsidRPr="00FE1278">
              <w:rPr>
                <w:rFonts w:eastAsia="Times New Roman"/>
                <w:sz w:val="24"/>
                <w:lang w:eastAsia="uk-UA"/>
              </w:rPr>
              <w:t>Медіакомунікації</w:t>
            </w:r>
            <w:proofErr w:type="spellEnd"/>
            <w:r w:rsidRPr="00FE1278">
              <w:rPr>
                <w:rFonts w:eastAsia="Times New Roman"/>
                <w:sz w:val="24"/>
                <w:lang w:eastAsia="uk-UA"/>
              </w:rPr>
              <w:t xml:space="preserve">, вип. 1. C. 209–212. </w:t>
            </w:r>
            <w:proofErr w:type="spellStart"/>
            <w:r w:rsidRPr="00FE1278">
              <w:rPr>
                <w:rFonts w:eastAsia="Times New Roman"/>
                <w:sz w:val="24"/>
                <w:lang w:eastAsia="uk-UA"/>
              </w:rPr>
              <w:t>Рец</w:t>
            </w:r>
            <w:proofErr w:type="spellEnd"/>
            <w:r w:rsidRPr="00FE1278">
              <w:rPr>
                <w:rFonts w:eastAsia="Times New Roman"/>
                <w:sz w:val="24"/>
                <w:lang w:eastAsia="uk-UA"/>
              </w:rPr>
              <w:t xml:space="preserve">. на кн. : К. Ґ. </w:t>
            </w:r>
            <w:proofErr w:type="spellStart"/>
            <w:r w:rsidRPr="00FE1278">
              <w:rPr>
                <w:rFonts w:eastAsia="Times New Roman"/>
                <w:sz w:val="24"/>
                <w:lang w:eastAsia="uk-UA"/>
              </w:rPr>
              <w:t>Крістіанс</w:t>
            </w:r>
            <w:proofErr w:type="spellEnd"/>
            <w:r w:rsidRPr="00FE1278">
              <w:rPr>
                <w:rFonts w:eastAsia="Times New Roman"/>
                <w:sz w:val="24"/>
                <w:lang w:eastAsia="uk-UA"/>
              </w:rPr>
              <w:t xml:space="preserve">, М. </w:t>
            </w:r>
            <w:proofErr w:type="spellStart"/>
            <w:r w:rsidRPr="00FE1278">
              <w:rPr>
                <w:rFonts w:eastAsia="Times New Roman"/>
                <w:sz w:val="24"/>
                <w:lang w:eastAsia="uk-UA"/>
              </w:rPr>
              <w:t>Факлер</w:t>
            </w:r>
            <w:proofErr w:type="spellEnd"/>
            <w:r w:rsidRPr="00FE1278">
              <w:rPr>
                <w:rFonts w:eastAsia="Times New Roman"/>
                <w:sz w:val="24"/>
                <w:lang w:eastAsia="uk-UA"/>
              </w:rPr>
              <w:t xml:space="preserve">, К. Б. </w:t>
            </w:r>
            <w:proofErr w:type="spellStart"/>
            <w:r w:rsidRPr="00FE1278">
              <w:rPr>
                <w:rFonts w:eastAsia="Times New Roman"/>
                <w:sz w:val="24"/>
                <w:lang w:eastAsia="uk-UA"/>
              </w:rPr>
              <w:t>Річардсон</w:t>
            </w:r>
            <w:proofErr w:type="spellEnd"/>
            <w:r w:rsidRPr="00FE1278">
              <w:rPr>
                <w:rFonts w:eastAsia="Times New Roman"/>
                <w:sz w:val="24"/>
                <w:lang w:eastAsia="uk-UA"/>
              </w:rPr>
              <w:t xml:space="preserve"> та ін. </w:t>
            </w:r>
            <w:proofErr w:type="spellStart"/>
            <w:r w:rsidRPr="00FE1278">
              <w:rPr>
                <w:rFonts w:eastAsia="Times New Roman"/>
                <w:sz w:val="24"/>
                <w:lang w:eastAsia="uk-UA"/>
              </w:rPr>
              <w:t>Медіяетика</w:t>
            </w:r>
            <w:proofErr w:type="spellEnd"/>
            <w:r w:rsidRPr="00FE1278">
              <w:rPr>
                <w:rFonts w:eastAsia="Times New Roman"/>
                <w:sz w:val="24"/>
                <w:lang w:eastAsia="uk-UA"/>
              </w:rPr>
              <w:t xml:space="preserve"> : практичні випадки та моральні міркування / пер. з англ. Олег Король ; наук. ред. Ніна </w:t>
            </w:r>
            <w:proofErr w:type="spellStart"/>
            <w:r w:rsidRPr="00FE1278">
              <w:rPr>
                <w:rFonts w:eastAsia="Times New Roman"/>
                <w:sz w:val="24"/>
                <w:lang w:eastAsia="uk-UA"/>
              </w:rPr>
              <w:t>Зражевська</w:t>
            </w:r>
            <w:proofErr w:type="spellEnd"/>
            <w:r w:rsidRPr="00FE1278">
              <w:rPr>
                <w:rFonts w:eastAsia="Times New Roman"/>
                <w:sz w:val="24"/>
                <w:lang w:eastAsia="uk-UA"/>
              </w:rPr>
              <w:t>. Львів : Видавництво Українського католицького університету, 2014. 592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картографічні документи</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 xml:space="preserve">Малий атлас світу : Карти / </w:t>
            </w:r>
            <w:proofErr w:type="spellStart"/>
            <w:r w:rsidRPr="00FE1278">
              <w:rPr>
                <w:rFonts w:eastAsia="Times New Roman"/>
                <w:sz w:val="24"/>
                <w:lang w:eastAsia="uk-UA"/>
              </w:rPr>
              <w:t>Держ</w:t>
            </w:r>
            <w:proofErr w:type="spellEnd"/>
            <w:r w:rsidRPr="00FE1278">
              <w:rPr>
                <w:rFonts w:eastAsia="Times New Roman"/>
                <w:sz w:val="24"/>
                <w:lang w:eastAsia="uk-UA"/>
              </w:rPr>
              <w:t xml:space="preserve">. служба України з питань геодезії, картографії та кадастру, ДНВП «Картографія» ; ред. В. В. Радченко ; дизайнери : М. Б. </w:t>
            </w:r>
            <w:proofErr w:type="spellStart"/>
            <w:r w:rsidRPr="00FE1278">
              <w:rPr>
                <w:rFonts w:eastAsia="Times New Roman"/>
                <w:sz w:val="24"/>
                <w:lang w:eastAsia="uk-UA"/>
              </w:rPr>
              <w:t>Гутман</w:t>
            </w:r>
            <w:proofErr w:type="spellEnd"/>
            <w:r w:rsidRPr="00FE1278">
              <w:rPr>
                <w:rFonts w:eastAsia="Times New Roman"/>
                <w:sz w:val="24"/>
                <w:lang w:eastAsia="uk-UA"/>
              </w:rPr>
              <w:t xml:space="preserve">, С. М. </w:t>
            </w:r>
            <w:proofErr w:type="spellStart"/>
            <w:r w:rsidRPr="00FE1278">
              <w:rPr>
                <w:rFonts w:eastAsia="Times New Roman"/>
                <w:sz w:val="24"/>
                <w:lang w:eastAsia="uk-UA"/>
              </w:rPr>
              <w:t>Сухенко</w:t>
            </w:r>
            <w:proofErr w:type="spellEnd"/>
            <w:r w:rsidRPr="00FE1278">
              <w:rPr>
                <w:rFonts w:eastAsia="Times New Roman"/>
                <w:sz w:val="24"/>
                <w:lang w:eastAsia="uk-UA"/>
              </w:rPr>
              <w:t xml:space="preserve"> ; М-би різні. Київ : ДНВП «Картографія», 2019. 64 с.</w:t>
            </w:r>
          </w:p>
        </w:tc>
      </w:tr>
      <w:tr w:rsidR="00FE1278" w:rsidRPr="00FE1278" w:rsidTr="00DE2FEE">
        <w:trPr>
          <w:tblCellSpacing w:w="7" w:type="dxa"/>
          <w:jc w:val="center"/>
        </w:trPr>
        <w:tc>
          <w:tcPr>
            <w:tcW w:w="1158" w:type="pct"/>
            <w:hideMark/>
          </w:tcPr>
          <w:p w:rsidR="00FE1278" w:rsidRPr="00FE1278" w:rsidRDefault="00FE1278" w:rsidP="00DE2FEE">
            <w:pPr>
              <w:rPr>
                <w:rFonts w:eastAsia="Times New Roman"/>
                <w:sz w:val="24"/>
                <w:lang w:eastAsia="uk-UA"/>
              </w:rPr>
            </w:pPr>
            <w:r w:rsidRPr="00FE1278">
              <w:rPr>
                <w:rFonts w:eastAsia="Times New Roman"/>
                <w:sz w:val="24"/>
                <w:lang w:eastAsia="uk-UA"/>
              </w:rPr>
              <w:t>Електронні джерела</w:t>
            </w:r>
          </w:p>
        </w:tc>
        <w:tc>
          <w:tcPr>
            <w:tcW w:w="3819" w:type="pct"/>
            <w:vAlign w:val="center"/>
            <w:hideMark/>
          </w:tcPr>
          <w:p w:rsidR="00FE1278" w:rsidRPr="00FE1278" w:rsidRDefault="00FE1278" w:rsidP="00FE1278">
            <w:pPr>
              <w:jc w:val="both"/>
              <w:rPr>
                <w:rFonts w:eastAsia="Times New Roman"/>
                <w:sz w:val="24"/>
                <w:lang w:eastAsia="uk-UA"/>
              </w:rPr>
            </w:pPr>
            <w:r w:rsidRPr="00FE1278">
              <w:rPr>
                <w:rFonts w:eastAsia="Times New Roman"/>
                <w:sz w:val="24"/>
                <w:lang w:eastAsia="uk-UA"/>
              </w:rPr>
              <w:t>Конституція України : Закон України від 28.06.1996 № 254к/96-ВР // База даних «Законодавство України» / Верховна Рада України. URL : https://zakon.rada.gov.ua/laws/show/254к/96-вр/paran4202 (дата звернення: 12.12.2019).</w:t>
            </w:r>
          </w:p>
        </w:tc>
      </w:tr>
    </w:tbl>
    <w:p w:rsidR="00FE1278" w:rsidRPr="00FE1278" w:rsidRDefault="00FE1278" w:rsidP="00FE1278">
      <w:pPr>
        <w:numPr>
          <w:ilvl w:val="0"/>
          <w:numId w:val="12"/>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b/>
          <w:bCs/>
          <w:color w:val="383838"/>
          <w:sz w:val="24"/>
          <w:bdr w:val="none" w:sz="0" w:space="0" w:color="auto" w:frame="1"/>
          <w:lang w:eastAsia="uk-UA"/>
        </w:rPr>
        <w:t>IV. Правила оформлення роботи</w:t>
      </w:r>
    </w:p>
    <w:p w:rsidR="00FE1278" w:rsidRPr="00FE1278" w:rsidRDefault="00FE1278" w:rsidP="00FE1278">
      <w:pPr>
        <w:numPr>
          <w:ilvl w:val="0"/>
          <w:numId w:val="13"/>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 xml:space="preserve">Робота друкується шрифтом </w:t>
      </w:r>
      <w:proofErr w:type="spellStart"/>
      <w:r w:rsidRPr="00FE1278">
        <w:rPr>
          <w:rFonts w:ascii="Arial" w:eastAsia="Times New Roman" w:hAnsi="Arial" w:cs="Arial"/>
          <w:color w:val="383838"/>
          <w:sz w:val="24"/>
          <w:lang w:eastAsia="uk-UA"/>
        </w:rPr>
        <w:t>Times</w:t>
      </w:r>
      <w:proofErr w:type="spellEnd"/>
      <w:r w:rsidRPr="00FE1278">
        <w:rPr>
          <w:rFonts w:ascii="Arial" w:eastAsia="Times New Roman" w:hAnsi="Arial" w:cs="Arial"/>
          <w:color w:val="383838"/>
          <w:sz w:val="24"/>
          <w:lang w:eastAsia="uk-UA"/>
        </w:rPr>
        <w:t xml:space="preserve"> </w:t>
      </w:r>
      <w:proofErr w:type="spellStart"/>
      <w:r w:rsidRPr="00FE1278">
        <w:rPr>
          <w:rFonts w:ascii="Arial" w:eastAsia="Times New Roman" w:hAnsi="Arial" w:cs="Arial"/>
          <w:color w:val="383838"/>
          <w:sz w:val="24"/>
          <w:lang w:eastAsia="uk-UA"/>
        </w:rPr>
        <w:t>New</w:t>
      </w:r>
      <w:proofErr w:type="spellEnd"/>
      <w:r w:rsidRPr="00FE1278">
        <w:rPr>
          <w:rFonts w:ascii="Arial" w:eastAsia="Times New Roman" w:hAnsi="Arial" w:cs="Arial"/>
          <w:color w:val="383838"/>
          <w:sz w:val="24"/>
          <w:lang w:eastAsia="uk-UA"/>
        </w:rPr>
        <w:t xml:space="preserve"> </w:t>
      </w:r>
      <w:proofErr w:type="spellStart"/>
      <w:r w:rsidRPr="00FE1278">
        <w:rPr>
          <w:rFonts w:ascii="Arial" w:eastAsia="Times New Roman" w:hAnsi="Arial" w:cs="Arial"/>
          <w:color w:val="383838"/>
          <w:sz w:val="24"/>
          <w:lang w:eastAsia="uk-UA"/>
        </w:rPr>
        <w:t>Roman</w:t>
      </w:r>
      <w:proofErr w:type="spellEnd"/>
      <w:r w:rsidRPr="00FE1278">
        <w:rPr>
          <w:rFonts w:ascii="Arial" w:eastAsia="Times New Roman" w:hAnsi="Arial" w:cs="Arial"/>
          <w:color w:val="383838"/>
          <w:sz w:val="24"/>
          <w:lang w:eastAsia="uk-UA"/>
        </w:rPr>
        <w:t xml:space="preserve"> текстового редактора Word (або </w:t>
      </w:r>
      <w:proofErr w:type="spellStart"/>
      <w:r w:rsidRPr="00FE1278">
        <w:rPr>
          <w:rFonts w:ascii="Arial" w:eastAsia="Times New Roman" w:hAnsi="Arial" w:cs="Arial"/>
          <w:color w:val="383838"/>
          <w:sz w:val="24"/>
          <w:lang w:eastAsia="uk-UA"/>
        </w:rPr>
        <w:t>Open</w:t>
      </w:r>
      <w:proofErr w:type="spellEnd"/>
      <w:r w:rsidRPr="00FE1278">
        <w:rPr>
          <w:rFonts w:ascii="Arial" w:eastAsia="Times New Roman" w:hAnsi="Arial" w:cs="Arial"/>
          <w:color w:val="383838"/>
          <w:sz w:val="24"/>
          <w:lang w:eastAsia="uk-UA"/>
        </w:rPr>
        <w:t xml:space="preserve"> Office) розміру 14 на одному боці аркуша білого паперу формату А4 з інтервалом 1,5 (до 30 рядків на сторінці).</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Поля: ліве, верхнє і нижнє – не менше 20 мм, праве – не менше 10 мм.</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Обсяг роботи становить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Роботи виконуються державною мовою; до роботи з іноземної мови додається анотація іноземною мовою. Постерний захист та конференція для секцій відділення мовознавства (крім секції «Українська мова») здійснюється іноземною мовою.</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Кожна структурна частина роботи починається з нової сторінки. Заголовки структурних частин друкуються великими літерами симетрично до набору: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до тексту.</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Відстань між заголовком (за винятком заголовка пункту) та текстом має дорівнювати 3-4 інтервалам.</w:t>
      </w:r>
    </w:p>
    <w:p w:rsidR="00FE1278" w:rsidRPr="00FE1278" w:rsidRDefault="00FE1278" w:rsidP="00FE1278">
      <w:pPr>
        <w:numPr>
          <w:ilvl w:val="0"/>
          <w:numId w:val="14"/>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Нумерація сторінок, розділів, підрозділів, пунктів, рисунків, таблиць, формул подається арабськими цифрами без знаку «№».</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lastRenderedPageBreak/>
        <w:t>Нумеруються тільки розділи основної частини. Зміст, вступ, висновки не нумеруються.</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Номер розділу ставиться після слова «РОЗДІЛ», після номера крапка не ставиться. Заголовок розділу друкується з нового рядка.</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Підрозділи нумеруються в межах кожного розділу за правилом: номер розділу, номер підрозділу. В кінці номера підрозділу має стояти крапка, наприклад: «2.4.». Заголовок підрозділу наводиться в тому самому рядку.</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Пункти нумеруються в межах кожного підрозділу так: номер розділу, номер підрозділу, номер пункту, наприклад: «2.3.4.». Заголовок пункту наводиться в тому самому рядку, але пункт може й не мати заголовка.</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кінці назв розділів, підрозділів, пунктів крапка не ставиться.</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Рисунки нумеруються в межах розділу арабськими цифрами (аналогічно до формул та підрозділів) і позначаються словом «Рис.», наприклад «Рис. 1.2».</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Додатки оформлюються як безпосереднє продовження роботи на наступних сторінках. Вони розміщуються в порядку згадування в тексті роботи. Кожен із додатків має розміщуватися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і позначаються словом «Додаток», наприклад: «Додаток Б».</w:t>
      </w:r>
    </w:p>
    <w:p w:rsidR="00FE1278" w:rsidRPr="00FE1278" w:rsidRDefault="00FE1278" w:rsidP="00FE1278">
      <w:pPr>
        <w:numPr>
          <w:ilvl w:val="0"/>
          <w:numId w:val="15"/>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Посилання в тексті роботи на джерело зазначається порядковим номером за переліком посилань, виділеним двома квадратними дужками, наприклад, «...у працях [1‒7]...».</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у списку використаних джерел та відповідної сторінки. Наприклад: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Посилання на ілюстрації в тексті роботи вказуються порядковим номером ілюстрації, наприклад «рис. 1.2».</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Посилання на формули вказуються порядковим номером формули в дужках, наприклад «...у формулі (2.1)».</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На всі таблиці роботи мають бути посилання в тексті, при цьому слово «таблиця» у тексті пишуть скорочено, наприклад «...у табл. 1.2».</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 повторних посиланнях на таблиці та ілюстрації потрібно вказувати скорочено слово «дивись», наприклад «див. табл. 1.3».</w:t>
      </w:r>
    </w:p>
    <w:p w:rsidR="00FE1278" w:rsidRPr="00FE1278" w:rsidRDefault="00FE1278" w:rsidP="00FE1278">
      <w:pPr>
        <w:numPr>
          <w:ilvl w:val="0"/>
          <w:numId w:val="16"/>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lastRenderedPageBreak/>
        <w:t>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Переноси у формулі допускаються лише на знаках рівності, «плюс», «мінус», множення і ділення з повторенням знаку в наступному рядку.</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Символи та коефіцієнти, що наводяться у формулі, описуються безпосередньо під нею в тій послідовності, в якій згадуються у формулі.</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Значення кожного символу або числового коефіцієнта подається з нового рядка. Перший рядок починається словом «де» без двокрапки.</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Номер формули розміщується на правому боці сторінки на рівні нижнього рядка.</w:t>
      </w:r>
    </w:p>
    <w:p w:rsidR="00FE1278" w:rsidRPr="00FE1278" w:rsidRDefault="00FE1278" w:rsidP="00FE1278">
      <w:pPr>
        <w:numPr>
          <w:ilvl w:val="0"/>
          <w:numId w:val="17"/>
        </w:numPr>
        <w:ind w:left="0"/>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Усі ілюстрації зазначаються в тексті роботи. Якщо ілюстративний матеріал за обсягом перевищує третину сторінки, він має виноситися в додатки.</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Назва ілюстрації розміщується відразу після її номера, внизу.</w:t>
      </w:r>
    </w:p>
    <w:p w:rsidR="00FE1278" w:rsidRPr="00FE1278" w:rsidRDefault="00FE1278" w:rsidP="00FE1278">
      <w:pPr>
        <w:jc w:val="both"/>
        <w:textAlignment w:val="baseline"/>
        <w:rPr>
          <w:rFonts w:ascii="Arial" w:eastAsia="Times New Roman" w:hAnsi="Arial" w:cs="Arial"/>
          <w:color w:val="383838"/>
          <w:sz w:val="24"/>
          <w:lang w:eastAsia="uk-UA"/>
        </w:rPr>
      </w:pPr>
      <w:r w:rsidRPr="00FE1278">
        <w:rPr>
          <w:rFonts w:ascii="Arial" w:eastAsia="Times New Roman" w:hAnsi="Arial" w:cs="Arial"/>
          <w:color w:val="383838"/>
          <w:sz w:val="24"/>
          <w:lang w:eastAsia="uk-UA"/>
        </w:rPr>
        <w:t>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до тексту і наводиться жирним шрифтом.</w:t>
      </w: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b/>
          <w:bCs/>
          <w:color w:val="383838"/>
          <w:sz w:val="24"/>
          <w:bdr w:val="none" w:sz="0" w:space="0" w:color="auto" w:frame="1"/>
          <w:lang w:eastAsia="uk-UA"/>
        </w:rPr>
        <w:t>Приклад побудови таблиці</w:t>
      </w:r>
    </w:p>
    <w:p w:rsidR="00FE1278" w:rsidRPr="00FE1278" w:rsidRDefault="00FE1278" w:rsidP="00FE1278">
      <w:pPr>
        <w:jc w:val="center"/>
        <w:textAlignment w:val="baseline"/>
        <w:rPr>
          <w:rFonts w:ascii="Arial" w:eastAsia="Times New Roman" w:hAnsi="Arial" w:cs="Arial"/>
          <w:color w:val="383838"/>
          <w:sz w:val="24"/>
          <w:lang w:eastAsia="uk-UA"/>
        </w:rPr>
      </w:pPr>
      <w:r w:rsidRPr="00FE1278">
        <w:rPr>
          <w:rFonts w:ascii="Arial" w:eastAsia="Times New Roman" w:hAnsi="Arial" w:cs="Arial"/>
          <w:noProof/>
          <w:color w:val="383838"/>
          <w:sz w:val="24"/>
          <w:lang w:eastAsia="uk-UA"/>
        </w:rPr>
        <w:drawing>
          <wp:inline distT="0" distB="0" distL="0" distR="0" wp14:anchorId="5AC970FC" wp14:editId="7D005F5E">
            <wp:extent cx="4914900" cy="2009775"/>
            <wp:effectExtent l="0" t="0" r="0" b="9525"/>
            <wp:docPr id="1" name="Рисунок 1" descr="http://man.gov.ua/upload/konkurs-zahyst/2014/Osnovni_vimogi_do_pobit/Tabl_vimogi_do_ro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n.gov.ua/upload/konkurs-zahyst/2014/Osnovni_vimogi_do_pobit/Tabl_vimogi_do_rob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2009775"/>
                    </a:xfrm>
                    <a:prstGeom prst="rect">
                      <a:avLst/>
                    </a:prstGeom>
                    <a:noFill/>
                    <a:ln>
                      <a:noFill/>
                    </a:ln>
                  </pic:spPr>
                </pic:pic>
              </a:graphicData>
            </a:graphic>
          </wp:inline>
        </w:drawing>
      </w:r>
    </w:p>
    <w:p w:rsidR="00FE1278" w:rsidRPr="00FE1278" w:rsidRDefault="00FE1278" w:rsidP="00FE1278">
      <w:pPr>
        <w:jc w:val="both"/>
        <w:textAlignment w:val="baseline"/>
        <w:rPr>
          <w:rFonts w:ascii="Arial" w:eastAsia="Times New Roman" w:hAnsi="Arial" w:cs="Arial"/>
          <w:color w:val="383838"/>
          <w:sz w:val="24"/>
          <w:szCs w:val="18"/>
          <w:lang w:eastAsia="uk-UA"/>
        </w:rPr>
      </w:pPr>
      <w:r w:rsidRPr="00FE1278">
        <w:rPr>
          <w:rFonts w:ascii="Arial" w:eastAsia="Times New Roman" w:hAnsi="Arial" w:cs="Arial"/>
          <w:color w:val="383838"/>
          <w:sz w:val="24"/>
          <w:szCs w:val="18"/>
          <w:lang w:eastAsia="uk-UA"/>
        </w:rPr>
        <w:t>Заголовки граф мають починатися з великих літер, підзаголовки – з маленьких, якщо вони становлять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rsidR="00FE1278" w:rsidRPr="00FE1278" w:rsidRDefault="00FE1278" w:rsidP="00FE1278">
      <w:pPr>
        <w:jc w:val="both"/>
        <w:textAlignment w:val="baseline"/>
        <w:rPr>
          <w:rFonts w:ascii="Arial" w:eastAsia="Times New Roman" w:hAnsi="Arial" w:cs="Arial"/>
          <w:color w:val="383838"/>
          <w:sz w:val="24"/>
          <w:szCs w:val="18"/>
          <w:lang w:eastAsia="uk-UA"/>
        </w:rPr>
      </w:pPr>
      <w:r w:rsidRPr="00FE1278">
        <w:rPr>
          <w:rFonts w:ascii="Arial" w:eastAsia="Times New Roman" w:hAnsi="Arial" w:cs="Arial"/>
          <w:color w:val="383838"/>
          <w:sz w:val="24"/>
          <w:szCs w:val="18"/>
          <w:lang w:eastAsia="uk-UA"/>
        </w:rPr>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524AEE" w:rsidRDefault="00FE1278" w:rsidP="00FE1278">
      <w:pPr>
        <w:jc w:val="both"/>
        <w:textAlignment w:val="baseline"/>
        <w:rPr>
          <w:rFonts w:ascii="Arial" w:eastAsia="Times New Roman" w:hAnsi="Arial" w:cs="Arial"/>
          <w:color w:val="383838"/>
          <w:sz w:val="24"/>
          <w:szCs w:val="18"/>
          <w:lang w:eastAsia="uk-UA"/>
        </w:rPr>
      </w:pPr>
      <w:r w:rsidRPr="00FE1278">
        <w:rPr>
          <w:rFonts w:ascii="Arial" w:eastAsia="Times New Roman" w:hAnsi="Arial" w:cs="Arial"/>
          <w:color w:val="383838"/>
          <w:sz w:val="24"/>
          <w:szCs w:val="18"/>
          <w:lang w:eastAsia="uk-UA"/>
        </w:rPr>
        <w:t>Таблицю з великою кількістю рядків можна переносити на наступну сторінку. В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p w:rsidR="00FE1278" w:rsidRDefault="00FE1278">
      <w:pPr>
        <w:rPr>
          <w:rFonts w:ascii="Arial" w:eastAsia="Times New Roman" w:hAnsi="Arial" w:cs="Arial"/>
          <w:color w:val="383838"/>
          <w:sz w:val="24"/>
          <w:szCs w:val="18"/>
          <w:lang w:eastAsia="uk-UA"/>
        </w:rPr>
      </w:pPr>
      <w:r>
        <w:rPr>
          <w:rFonts w:ascii="Arial" w:eastAsia="Times New Roman" w:hAnsi="Arial" w:cs="Arial"/>
          <w:color w:val="383838"/>
          <w:sz w:val="24"/>
          <w:szCs w:val="18"/>
          <w:lang w:eastAsia="uk-UA"/>
        </w:rPr>
        <w:br w:type="page"/>
      </w:r>
    </w:p>
    <w:p w:rsidR="00FE1278" w:rsidRPr="002D0C44" w:rsidRDefault="00FE1278" w:rsidP="00FE1278">
      <w:pPr>
        <w:ind w:left="4820"/>
        <w:jc w:val="both"/>
        <w:textAlignment w:val="baseline"/>
        <w:rPr>
          <w:i/>
          <w:color w:val="FF0000"/>
          <w:sz w:val="24"/>
        </w:rPr>
      </w:pPr>
      <w:r w:rsidRPr="002D0C44">
        <w:rPr>
          <w:b/>
          <w:i/>
          <w:color w:val="FF0000"/>
          <w:sz w:val="24"/>
        </w:rPr>
        <w:lastRenderedPageBreak/>
        <w:t>Додаток</w:t>
      </w:r>
      <w:r w:rsidRPr="002D0C44">
        <w:rPr>
          <w:i/>
          <w:color w:val="FF0000"/>
          <w:sz w:val="24"/>
        </w:rPr>
        <w:t xml:space="preserve"> 3</w:t>
      </w:r>
    </w:p>
    <w:p w:rsidR="00FE1278" w:rsidRPr="002D0C44" w:rsidRDefault="00FE1278" w:rsidP="00FE1278">
      <w:pPr>
        <w:ind w:left="4820"/>
        <w:jc w:val="both"/>
        <w:textAlignment w:val="baseline"/>
        <w:rPr>
          <w:i/>
          <w:color w:val="FF0000"/>
          <w:sz w:val="24"/>
        </w:rPr>
      </w:pPr>
      <w:r w:rsidRPr="002D0C44">
        <w:rPr>
          <w:i/>
          <w:color w:val="FF0000"/>
          <w:sz w:val="24"/>
        </w:rPr>
        <w:t>до Правил проведення ІІІ етапу</w:t>
      </w:r>
    </w:p>
    <w:p w:rsidR="00FE1278" w:rsidRPr="002D0C44" w:rsidRDefault="00FE1278" w:rsidP="00FE1278">
      <w:pPr>
        <w:ind w:left="4820"/>
        <w:jc w:val="both"/>
        <w:textAlignment w:val="baseline"/>
        <w:rPr>
          <w:i/>
          <w:color w:val="FF0000"/>
          <w:sz w:val="24"/>
        </w:rPr>
      </w:pPr>
      <w:r w:rsidRPr="002D0C44">
        <w:rPr>
          <w:i/>
          <w:color w:val="FF0000"/>
          <w:sz w:val="24"/>
        </w:rPr>
        <w:t>Всеукраїнського конкурсу-захисту</w:t>
      </w:r>
    </w:p>
    <w:p w:rsidR="00FE1278" w:rsidRPr="002D0C44" w:rsidRDefault="00FE1278" w:rsidP="00FE1278">
      <w:pPr>
        <w:ind w:left="4820"/>
        <w:jc w:val="both"/>
        <w:textAlignment w:val="baseline"/>
        <w:rPr>
          <w:i/>
          <w:color w:val="FF0000"/>
          <w:sz w:val="24"/>
        </w:rPr>
      </w:pPr>
      <w:r w:rsidRPr="002D0C44">
        <w:rPr>
          <w:i/>
          <w:color w:val="FF0000"/>
          <w:sz w:val="24"/>
        </w:rPr>
        <w:t>науково-дослідницьких робіт учнів –</w:t>
      </w:r>
    </w:p>
    <w:p w:rsidR="00FE1278" w:rsidRPr="002D0C44" w:rsidRDefault="00FE1278" w:rsidP="00FE1278">
      <w:pPr>
        <w:ind w:left="4820"/>
        <w:jc w:val="both"/>
        <w:textAlignment w:val="baseline"/>
        <w:rPr>
          <w:i/>
          <w:color w:val="FF0000"/>
          <w:sz w:val="24"/>
        </w:rPr>
      </w:pPr>
      <w:r w:rsidRPr="002D0C44">
        <w:rPr>
          <w:i/>
          <w:color w:val="FF0000"/>
          <w:sz w:val="24"/>
        </w:rPr>
        <w:t>членів Малої академії наук України</w:t>
      </w:r>
    </w:p>
    <w:p w:rsidR="00FE1278" w:rsidRPr="002D0C44" w:rsidRDefault="00FE1278" w:rsidP="00FE1278">
      <w:pPr>
        <w:ind w:left="4820"/>
        <w:jc w:val="both"/>
        <w:textAlignment w:val="baseline"/>
        <w:rPr>
          <w:sz w:val="24"/>
        </w:rPr>
      </w:pPr>
    </w:p>
    <w:p w:rsidR="00FE1278" w:rsidRPr="002D0C44" w:rsidRDefault="00FE1278" w:rsidP="00FE1278">
      <w:pPr>
        <w:ind w:left="4820"/>
        <w:jc w:val="both"/>
        <w:textAlignment w:val="baseline"/>
        <w:rPr>
          <w:sz w:val="24"/>
        </w:rPr>
      </w:pPr>
    </w:p>
    <w:p w:rsidR="00FE1278" w:rsidRPr="002D0C44" w:rsidRDefault="00FE1278" w:rsidP="00FE1278">
      <w:pPr>
        <w:jc w:val="center"/>
        <w:textAlignment w:val="baseline"/>
        <w:rPr>
          <w:b/>
          <w:color w:val="FF0000"/>
          <w:sz w:val="24"/>
        </w:rPr>
      </w:pPr>
      <w:r w:rsidRPr="002D0C44">
        <w:rPr>
          <w:b/>
          <w:color w:val="FF0000"/>
          <w:sz w:val="24"/>
        </w:rPr>
        <w:t>ЗРАЗОК</w:t>
      </w:r>
    </w:p>
    <w:p w:rsidR="00FE1278" w:rsidRPr="002D0C44" w:rsidRDefault="00FE1278" w:rsidP="00FE1278">
      <w:pPr>
        <w:jc w:val="center"/>
        <w:textAlignment w:val="baseline"/>
        <w:rPr>
          <w:b/>
          <w:color w:val="FF0000"/>
          <w:sz w:val="24"/>
        </w:rPr>
      </w:pPr>
      <w:r w:rsidRPr="002D0C44">
        <w:rPr>
          <w:b/>
          <w:color w:val="FF0000"/>
          <w:sz w:val="24"/>
        </w:rPr>
        <w:t>оформлення титульного аркуша</w:t>
      </w:r>
    </w:p>
    <w:p w:rsidR="00FE1278" w:rsidRDefault="00FE1278" w:rsidP="00FE1278">
      <w:pPr>
        <w:jc w:val="both"/>
        <w:textAlignment w:val="baseline"/>
      </w:pPr>
    </w:p>
    <w:p w:rsidR="00FE1278" w:rsidRPr="00FE1278" w:rsidRDefault="00FE1278" w:rsidP="00FE1278">
      <w:pPr>
        <w:jc w:val="center"/>
        <w:textAlignment w:val="baseline"/>
      </w:pPr>
      <w:r w:rsidRPr="00FE1278">
        <w:t>Міністерство освіти і науки України</w:t>
      </w:r>
    </w:p>
    <w:p w:rsidR="00FE1278" w:rsidRPr="00FE1278" w:rsidRDefault="00FE1278" w:rsidP="00FE1278">
      <w:pPr>
        <w:jc w:val="center"/>
        <w:textAlignment w:val="baseline"/>
      </w:pPr>
      <w:r>
        <w:t>Департамент</w:t>
      </w:r>
      <w:r w:rsidRPr="00FE1278">
        <w:t xml:space="preserve"> освіти</w:t>
      </w:r>
      <w:r>
        <w:t xml:space="preserve"> і</w:t>
      </w:r>
      <w:r w:rsidRPr="00FE1278">
        <w:t xml:space="preserve"> науки </w:t>
      </w:r>
      <w:r>
        <w:t>Чернівецької</w:t>
      </w:r>
      <w:r w:rsidRPr="00FE1278">
        <w:t xml:space="preserve"> облдержадміністрації</w:t>
      </w:r>
    </w:p>
    <w:p w:rsidR="00FE1278" w:rsidRPr="00FE1278" w:rsidRDefault="00FE1278" w:rsidP="00FE1278">
      <w:pPr>
        <w:jc w:val="center"/>
        <w:textAlignment w:val="baseline"/>
      </w:pPr>
      <w:r>
        <w:t>КОПНЗ</w:t>
      </w:r>
      <w:r w:rsidRPr="00FE1278">
        <w:t xml:space="preserve"> «</w:t>
      </w:r>
      <w:r>
        <w:t>Буковинська</w:t>
      </w:r>
      <w:r w:rsidRPr="00FE1278">
        <w:t xml:space="preserve"> </w:t>
      </w:r>
      <w:r>
        <w:t>М</w:t>
      </w:r>
      <w:r w:rsidRPr="00FE1278">
        <w:t>ала академія наук</w:t>
      </w:r>
      <w:r>
        <w:t xml:space="preserve"> учнівської молоді</w:t>
      </w:r>
      <w:r w:rsidRPr="00FE1278">
        <w:t>»</w:t>
      </w:r>
    </w:p>
    <w:p w:rsidR="00FE1278" w:rsidRDefault="00FE1278" w:rsidP="00FE1278">
      <w:pPr>
        <w:jc w:val="center"/>
        <w:textAlignment w:val="baseline"/>
      </w:pPr>
    </w:p>
    <w:p w:rsidR="00DE2FEE" w:rsidRDefault="00DE2FEE" w:rsidP="00FE1278">
      <w:pPr>
        <w:ind w:left="4820"/>
        <w:textAlignment w:val="baseline"/>
      </w:pPr>
    </w:p>
    <w:p w:rsidR="00DE2FEE" w:rsidRDefault="00DE2FEE" w:rsidP="00FE1278">
      <w:pPr>
        <w:ind w:left="4820"/>
        <w:textAlignment w:val="baseline"/>
      </w:pPr>
    </w:p>
    <w:p w:rsidR="00FE1278" w:rsidRPr="00FE1278" w:rsidRDefault="00FE1278" w:rsidP="00FE1278">
      <w:pPr>
        <w:ind w:left="4820"/>
        <w:textAlignment w:val="baseline"/>
      </w:pPr>
      <w:r w:rsidRPr="00FE1278">
        <w:t xml:space="preserve">Відділення </w:t>
      </w:r>
      <w:r>
        <w:t>математики</w:t>
      </w:r>
    </w:p>
    <w:p w:rsidR="00FE1278" w:rsidRPr="00FE1278" w:rsidRDefault="00FE1278" w:rsidP="00FE1278">
      <w:pPr>
        <w:ind w:left="4820"/>
        <w:textAlignment w:val="baseline"/>
      </w:pPr>
      <w:r w:rsidRPr="00FE1278">
        <w:t xml:space="preserve">Секція: </w:t>
      </w:r>
      <w:r>
        <w:t>прикладна математика</w:t>
      </w:r>
    </w:p>
    <w:p w:rsidR="00FE1278" w:rsidRDefault="00FE1278" w:rsidP="00FE1278">
      <w:pPr>
        <w:jc w:val="both"/>
        <w:textAlignment w:val="baseline"/>
      </w:pPr>
    </w:p>
    <w:p w:rsidR="00DE2FEE" w:rsidRDefault="00DE2FEE" w:rsidP="00FE1278">
      <w:pPr>
        <w:jc w:val="both"/>
        <w:textAlignment w:val="baseline"/>
      </w:pPr>
    </w:p>
    <w:p w:rsidR="00FE1278" w:rsidRPr="00FE1278" w:rsidRDefault="00DE2FEE" w:rsidP="00DE2FEE">
      <w:pPr>
        <w:jc w:val="center"/>
        <w:textAlignment w:val="baseline"/>
      </w:pPr>
      <w:r w:rsidRPr="00DE2FEE">
        <w:rPr>
          <w:b/>
        </w:rPr>
        <w:t>КОМП’ЮТЕРНЕ МОДЕЛЮВАННЯ ПРОЦЕСУ ПОСАДКИ КОСМІЧНОГО ЛІТАЛЬНОГО АПАРАТА ЗА ДОПОМОГОЮ РАКЕТНИХ ДВИГУНІВ</w:t>
      </w:r>
    </w:p>
    <w:p w:rsidR="00DE2FEE" w:rsidRDefault="00DE2FEE" w:rsidP="00FE1278">
      <w:pPr>
        <w:ind w:left="4536"/>
        <w:jc w:val="both"/>
        <w:textAlignment w:val="baseline"/>
      </w:pPr>
    </w:p>
    <w:p w:rsidR="00DE2FEE" w:rsidRDefault="00DE2FEE" w:rsidP="00FE1278">
      <w:pPr>
        <w:ind w:left="4536"/>
        <w:jc w:val="both"/>
        <w:textAlignment w:val="baseline"/>
      </w:pPr>
    </w:p>
    <w:p w:rsidR="00DE2FEE" w:rsidRDefault="00DE2FEE" w:rsidP="00FE1278">
      <w:pPr>
        <w:ind w:left="4536"/>
        <w:jc w:val="both"/>
        <w:textAlignment w:val="baseline"/>
      </w:pPr>
    </w:p>
    <w:p w:rsidR="00DE2FEE" w:rsidRDefault="00DE2FEE" w:rsidP="00FE1278">
      <w:pPr>
        <w:ind w:left="4536"/>
        <w:jc w:val="both"/>
        <w:textAlignment w:val="baseline"/>
      </w:pPr>
    </w:p>
    <w:p w:rsidR="00DE2FEE" w:rsidRPr="00DE2FEE" w:rsidRDefault="00DE2FEE" w:rsidP="00DE2FEE">
      <w:pPr>
        <w:ind w:left="4536"/>
        <w:jc w:val="both"/>
        <w:textAlignment w:val="baseline"/>
      </w:pPr>
      <w:r w:rsidRPr="00DE2FEE">
        <w:t xml:space="preserve">Роботу виконала: </w:t>
      </w:r>
    </w:p>
    <w:p w:rsidR="00DE2FEE" w:rsidRPr="00DE2FEE" w:rsidRDefault="00DE2FEE" w:rsidP="00DE2FEE">
      <w:pPr>
        <w:ind w:left="4536"/>
        <w:jc w:val="both"/>
        <w:textAlignment w:val="baseline"/>
      </w:pPr>
      <w:proofErr w:type="spellStart"/>
      <w:r w:rsidRPr="00DE2FEE">
        <w:t>Баловсяк</w:t>
      </w:r>
      <w:proofErr w:type="spellEnd"/>
      <w:r w:rsidRPr="00DE2FEE">
        <w:t xml:space="preserve"> Олеся Сергіївна,</w:t>
      </w:r>
    </w:p>
    <w:p w:rsidR="00DE2FEE" w:rsidRPr="00DE2FEE" w:rsidRDefault="00DE2FEE" w:rsidP="00DE2FEE">
      <w:pPr>
        <w:ind w:left="4536"/>
        <w:textAlignment w:val="baseline"/>
      </w:pPr>
      <w:r w:rsidRPr="00DE2FEE">
        <w:t>учениця 11-А класу Чернівецького міського ліцею №1 математичного та економічного профілів</w:t>
      </w:r>
    </w:p>
    <w:p w:rsidR="00DE2FEE" w:rsidRPr="00DE2FEE" w:rsidRDefault="00DE2FEE" w:rsidP="00DE2FEE">
      <w:pPr>
        <w:ind w:left="4536"/>
        <w:jc w:val="both"/>
        <w:textAlignment w:val="baseline"/>
      </w:pPr>
    </w:p>
    <w:p w:rsidR="00DE2FEE" w:rsidRPr="00DE2FEE" w:rsidRDefault="00DE2FEE" w:rsidP="00DE2FEE">
      <w:pPr>
        <w:ind w:left="4536"/>
        <w:jc w:val="both"/>
        <w:textAlignment w:val="baseline"/>
      </w:pPr>
    </w:p>
    <w:p w:rsidR="00DE2FEE" w:rsidRPr="00DE2FEE" w:rsidRDefault="00DE2FEE" w:rsidP="00DE2FEE">
      <w:pPr>
        <w:ind w:left="4536"/>
        <w:jc w:val="both"/>
        <w:textAlignment w:val="baseline"/>
      </w:pPr>
      <w:r w:rsidRPr="00DE2FEE">
        <w:t>Науковий керівник:</w:t>
      </w:r>
    </w:p>
    <w:p w:rsidR="00DE2FEE" w:rsidRPr="00DE2FEE" w:rsidRDefault="00DE2FEE" w:rsidP="00DE2FEE">
      <w:pPr>
        <w:ind w:left="4536"/>
        <w:textAlignment w:val="baseline"/>
      </w:pPr>
      <w:r w:rsidRPr="00DE2FEE">
        <w:t>Савчук Олександр Петрович, фахівець кафедри комп’ютерних систем та мереж Чернівецького</w:t>
      </w:r>
      <w:r>
        <w:t xml:space="preserve"> </w:t>
      </w:r>
      <w:r w:rsidRPr="00DE2FEE">
        <w:t>національного університету імені Юрія</w:t>
      </w:r>
      <w:r>
        <w:t xml:space="preserve"> </w:t>
      </w:r>
      <w:r w:rsidRPr="00DE2FEE">
        <w:t>Федьковича</w:t>
      </w:r>
    </w:p>
    <w:p w:rsidR="00DE2FEE" w:rsidRDefault="00DE2FEE" w:rsidP="00FE1278">
      <w:pPr>
        <w:ind w:left="4536"/>
        <w:jc w:val="both"/>
        <w:textAlignment w:val="baseline"/>
      </w:pPr>
    </w:p>
    <w:p w:rsidR="00DE2FEE" w:rsidRDefault="00DE2FEE" w:rsidP="00FE1278">
      <w:pPr>
        <w:ind w:left="4536"/>
        <w:jc w:val="both"/>
        <w:textAlignment w:val="baseline"/>
      </w:pPr>
    </w:p>
    <w:p w:rsidR="00FE1278" w:rsidRDefault="00FE1278" w:rsidP="00FE1278">
      <w:pPr>
        <w:jc w:val="both"/>
        <w:textAlignment w:val="baseline"/>
      </w:pPr>
    </w:p>
    <w:p w:rsidR="00FE1278" w:rsidRDefault="00FE1278" w:rsidP="00FE1278">
      <w:pPr>
        <w:jc w:val="center"/>
        <w:textAlignment w:val="baseline"/>
      </w:pPr>
    </w:p>
    <w:p w:rsidR="00FE1278" w:rsidRDefault="00FE1278" w:rsidP="00FE1278">
      <w:pPr>
        <w:jc w:val="center"/>
        <w:textAlignment w:val="baseline"/>
      </w:pPr>
    </w:p>
    <w:p w:rsidR="00FE1278" w:rsidRDefault="00FE1278" w:rsidP="00FE1278">
      <w:pPr>
        <w:jc w:val="center"/>
        <w:textAlignment w:val="baseline"/>
      </w:pPr>
    </w:p>
    <w:p w:rsidR="00DE2FEE" w:rsidRDefault="00DE2FEE" w:rsidP="00DE2FEE">
      <w:pPr>
        <w:jc w:val="center"/>
        <w:textAlignment w:val="baseline"/>
      </w:pPr>
      <w:r>
        <w:t>Чернівці</w:t>
      </w:r>
      <w:r w:rsidR="00FE1278" w:rsidRPr="00FE1278">
        <w:t xml:space="preserve"> – 202</w:t>
      </w:r>
      <w:r>
        <w:t>2</w:t>
      </w:r>
      <w:r>
        <w:br w:type="page"/>
      </w:r>
    </w:p>
    <w:p w:rsidR="002D0C44" w:rsidRPr="002D0C44" w:rsidRDefault="002D0C44" w:rsidP="002D0C44">
      <w:pPr>
        <w:tabs>
          <w:tab w:val="left" w:pos="6771"/>
          <w:tab w:val="left" w:pos="7196"/>
        </w:tabs>
        <w:snapToGrid w:val="0"/>
        <w:spacing w:line="360" w:lineRule="auto"/>
        <w:ind w:right="111" w:firstLine="709"/>
        <w:jc w:val="right"/>
        <w:rPr>
          <w:rFonts w:eastAsia="Times New Roman"/>
          <w:sz w:val="24"/>
          <w:lang w:eastAsia="ru-RU"/>
        </w:rPr>
      </w:pPr>
    </w:p>
    <w:p w:rsidR="002D0C44" w:rsidRPr="002D0C44" w:rsidRDefault="002D0C44" w:rsidP="002D0C44">
      <w:pPr>
        <w:tabs>
          <w:tab w:val="left" w:pos="6771"/>
          <w:tab w:val="left" w:pos="7196"/>
        </w:tabs>
        <w:snapToGrid w:val="0"/>
        <w:spacing w:line="360" w:lineRule="auto"/>
        <w:ind w:right="111" w:firstLine="709"/>
        <w:jc w:val="right"/>
        <w:rPr>
          <w:rFonts w:eastAsia="Times New Roman"/>
          <w:b/>
          <w:color w:val="FF0000"/>
          <w:sz w:val="24"/>
          <w:lang w:eastAsia="ru-RU"/>
        </w:rPr>
      </w:pPr>
      <w:r w:rsidRPr="002D0C44">
        <w:rPr>
          <w:rFonts w:eastAsia="Times New Roman"/>
          <w:b/>
          <w:color w:val="FF0000"/>
          <w:sz w:val="24"/>
          <w:lang w:eastAsia="ru-RU"/>
        </w:rPr>
        <w:t>Додаток  4</w:t>
      </w:r>
    </w:p>
    <w:p w:rsidR="002D0C44" w:rsidRPr="002D0C44" w:rsidRDefault="002D0C44" w:rsidP="002D0C44">
      <w:pPr>
        <w:tabs>
          <w:tab w:val="left" w:pos="675"/>
          <w:tab w:val="left" w:pos="6771"/>
          <w:tab w:val="left" w:pos="7196"/>
        </w:tabs>
        <w:snapToGrid w:val="0"/>
        <w:spacing w:line="360" w:lineRule="auto"/>
        <w:ind w:right="111"/>
        <w:jc w:val="center"/>
        <w:rPr>
          <w:rFonts w:eastAsia="Times New Roman"/>
          <w:b/>
          <w:i/>
          <w:color w:val="FF0000"/>
          <w:sz w:val="24"/>
          <w:szCs w:val="20"/>
          <w:lang w:eastAsia="ru-RU"/>
        </w:rPr>
      </w:pPr>
      <w:r w:rsidRPr="002D0C44">
        <w:rPr>
          <w:rFonts w:eastAsia="Times New Roman"/>
          <w:b/>
          <w:i/>
          <w:color w:val="FF0000"/>
          <w:sz w:val="24"/>
          <w:szCs w:val="20"/>
          <w:lang w:eastAsia="ru-RU"/>
        </w:rPr>
        <w:t>Зразок оформлення змісту наукової роботи</w:t>
      </w:r>
    </w:p>
    <w:p w:rsidR="002D0C44" w:rsidRPr="002D0C44" w:rsidRDefault="002D0C44" w:rsidP="002D0C44">
      <w:pPr>
        <w:widowControl w:val="0"/>
        <w:jc w:val="center"/>
        <w:rPr>
          <w:rFonts w:eastAsia="Times New Roman"/>
          <w:b/>
          <w:caps/>
          <w:szCs w:val="28"/>
          <w:lang w:eastAsia="ru-RU"/>
        </w:rPr>
      </w:pPr>
      <w:r w:rsidRPr="002D0C44">
        <w:rPr>
          <w:rFonts w:eastAsia="Times New Roman"/>
          <w:b/>
          <w:caps/>
          <w:szCs w:val="28"/>
          <w:lang w:eastAsia="ru-RU"/>
        </w:rPr>
        <w:t>Зміст</w:t>
      </w:r>
    </w:p>
    <w:p w:rsidR="002D0C44" w:rsidRPr="002D0C44" w:rsidRDefault="002D0C44" w:rsidP="002D0C44">
      <w:pPr>
        <w:widowControl w:val="0"/>
        <w:ind w:firstLine="540"/>
        <w:jc w:val="both"/>
        <w:rPr>
          <w:rFonts w:eastAsia="Times New Roman"/>
          <w:szCs w:val="28"/>
          <w:lang w:eastAsia="ru-RU"/>
        </w:rPr>
      </w:pPr>
    </w:p>
    <w:p w:rsidR="002D0C44" w:rsidRPr="002D0C44" w:rsidRDefault="002D0C44" w:rsidP="002D0C44">
      <w:pPr>
        <w:jc w:val="center"/>
        <w:rPr>
          <w:rFonts w:eastAsia="Times New Roman"/>
          <w:sz w:val="24"/>
          <w:lang w:eastAsia="ru-RU"/>
        </w:rPr>
      </w:pPr>
    </w:p>
    <w:tbl>
      <w:tblPr>
        <w:tblW w:w="9861" w:type="dxa"/>
        <w:jc w:val="center"/>
        <w:tblLook w:val="01E0" w:firstRow="1" w:lastRow="1" w:firstColumn="1" w:lastColumn="1" w:noHBand="0" w:noVBand="0"/>
      </w:tblPr>
      <w:tblGrid>
        <w:gridCol w:w="9351"/>
        <w:gridCol w:w="510"/>
      </w:tblGrid>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ВСТУП.……………………………………………………………………………</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4</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caps/>
                <w:szCs w:val="28"/>
                <w:lang w:eastAsia="ru-RU"/>
              </w:rPr>
              <w:t xml:space="preserve">Розділ 1. Спуск і посадка космічних літальних апаратів за допомогою ракетних двигунів </w:t>
            </w:r>
          </w:p>
        </w:tc>
        <w:tc>
          <w:tcPr>
            <w:tcW w:w="510" w:type="dxa"/>
            <w:vAlign w:val="bottom"/>
          </w:tcPr>
          <w:p w:rsidR="002D0C44" w:rsidRPr="002D0C44" w:rsidRDefault="002D0C44" w:rsidP="002D0C44">
            <w:pPr>
              <w:spacing w:line="336" w:lineRule="auto"/>
              <w:ind w:left="-198" w:firstLine="141"/>
              <w:outlineLvl w:val="0"/>
              <w:rPr>
                <w:rFonts w:eastAsia="Times New Roman"/>
                <w:szCs w:val="28"/>
                <w:lang w:eastAsia="ru-RU"/>
              </w:rPr>
            </w:pP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1.1. Системи керування спуском літальних апаратів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6</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1.2. Літальні апарати для посадки на Місяць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7</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1.3. Літальні апарати для посадки на Марс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8</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caps/>
                <w:szCs w:val="28"/>
                <w:lang w:eastAsia="ru-RU"/>
              </w:rPr>
              <w:t xml:space="preserve">Розділ 2. Математична модель процесу посадки </w:t>
            </w:r>
          </w:p>
        </w:tc>
        <w:tc>
          <w:tcPr>
            <w:tcW w:w="510" w:type="dxa"/>
            <w:vAlign w:val="bottom"/>
          </w:tcPr>
          <w:p w:rsidR="002D0C44" w:rsidRPr="002D0C44" w:rsidRDefault="002D0C44" w:rsidP="002D0C44">
            <w:pPr>
              <w:spacing w:line="336" w:lineRule="auto"/>
              <w:ind w:left="-198" w:firstLine="141"/>
              <w:outlineLvl w:val="0"/>
              <w:rPr>
                <w:rFonts w:eastAsia="Times New Roman"/>
                <w:szCs w:val="28"/>
                <w:lang w:eastAsia="ru-RU"/>
              </w:rPr>
            </w:pP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2.1. Математична модель посадкового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10</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2.1.1. Конструкція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10</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2.1.2. Моменти інерції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13</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2.2. Системи координат посадкового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13</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ascii="Times New Roman CYR" w:eastAsia="Times New Roman" w:hAnsi="Times New Roman CYR" w:cs="Times New Roman CYR"/>
                <w:caps/>
                <w:szCs w:val="28"/>
                <w:lang w:eastAsia="ru-RU"/>
              </w:rPr>
              <w:t>Розділ 3. Програма моделювання посадки апарата</w:t>
            </w:r>
          </w:p>
        </w:tc>
        <w:tc>
          <w:tcPr>
            <w:tcW w:w="510" w:type="dxa"/>
            <w:vAlign w:val="bottom"/>
          </w:tcPr>
          <w:p w:rsidR="002D0C44" w:rsidRPr="002D0C44" w:rsidRDefault="002D0C44" w:rsidP="002D0C44">
            <w:pPr>
              <w:spacing w:line="336" w:lineRule="auto"/>
              <w:ind w:left="-198" w:firstLine="141"/>
              <w:outlineLvl w:val="0"/>
              <w:rPr>
                <w:rFonts w:eastAsia="Times New Roman"/>
                <w:szCs w:val="28"/>
                <w:lang w:eastAsia="ru-RU"/>
              </w:rPr>
            </w:pP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ascii="Times New Roman CYR" w:eastAsia="Times New Roman" w:hAnsi="Times New Roman CYR" w:cs="Times New Roman CYR"/>
                <w:szCs w:val="28"/>
                <w:lang w:eastAsia="ru-RU"/>
              </w:rPr>
              <w:t xml:space="preserve">3.1. Структура програми </w:t>
            </w:r>
            <w:proofErr w:type="spellStart"/>
            <w:r w:rsidRPr="002D0C44">
              <w:rPr>
                <w:rFonts w:eastAsia="Times New Roman"/>
                <w:szCs w:val="28"/>
                <w:lang w:eastAsia="ru-RU"/>
              </w:rPr>
              <w:t>«Lande</w:t>
            </w:r>
            <w:proofErr w:type="spellEnd"/>
            <w:r w:rsidRPr="002D0C44">
              <w:rPr>
                <w:rFonts w:eastAsia="Times New Roman"/>
                <w:szCs w:val="28"/>
                <w:lang w:eastAsia="ru-RU"/>
              </w:rPr>
              <w:t>r_Cat_12»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17</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3.2. Алгоритм розрахунку траєкторії руху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23</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3.4. Дослідження спуску і посадки літального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27</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caps/>
                <w:szCs w:val="28"/>
                <w:lang w:eastAsia="ru-RU"/>
              </w:rPr>
              <w:t>Висновки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34</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caps/>
                <w:szCs w:val="28"/>
                <w:lang w:eastAsia="ru-RU"/>
              </w:rPr>
              <w:t>Список використаних джерел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35</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ДОДАТКИ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37</w:t>
            </w:r>
          </w:p>
        </w:tc>
      </w:tr>
      <w:tr w:rsidR="002D0C44" w:rsidRPr="002D0C44" w:rsidTr="002D0C44">
        <w:trPr>
          <w:jc w:val="center"/>
        </w:trPr>
        <w:tc>
          <w:tcPr>
            <w:tcW w:w="9351" w:type="dxa"/>
            <w:vAlign w:val="center"/>
            <w:hideMark/>
          </w:tcPr>
          <w:p w:rsidR="002D0C44" w:rsidRPr="002D0C44" w:rsidRDefault="002D0C44" w:rsidP="002D0C44">
            <w:pPr>
              <w:spacing w:line="336" w:lineRule="auto"/>
              <w:rPr>
                <w:rFonts w:eastAsia="Times New Roman"/>
                <w:szCs w:val="28"/>
                <w:lang w:eastAsia="ru-RU"/>
              </w:rPr>
            </w:pPr>
            <w:r w:rsidRPr="002D0C44">
              <w:rPr>
                <w:rFonts w:eastAsia="Times New Roman"/>
                <w:szCs w:val="28"/>
                <w:lang w:eastAsia="ru-RU"/>
              </w:rPr>
              <w:t>Додаток А. Геометричні розміри елементів посадкового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37</w:t>
            </w:r>
          </w:p>
        </w:tc>
      </w:tr>
      <w:tr w:rsidR="002D0C44" w:rsidRPr="002D0C44" w:rsidTr="002D0C44">
        <w:trPr>
          <w:jc w:val="center"/>
        </w:trPr>
        <w:tc>
          <w:tcPr>
            <w:tcW w:w="9351" w:type="dxa"/>
            <w:vAlign w:val="center"/>
            <w:hideMark/>
          </w:tcPr>
          <w:p w:rsidR="002D0C44" w:rsidRPr="002D0C44" w:rsidRDefault="002D0C44" w:rsidP="002D0C44">
            <w:pPr>
              <w:spacing w:line="336" w:lineRule="auto"/>
              <w:rPr>
                <w:rFonts w:eastAsia="Times New Roman"/>
                <w:szCs w:val="28"/>
                <w:lang w:eastAsia="ru-RU"/>
              </w:rPr>
            </w:pPr>
            <w:r w:rsidRPr="002D0C44">
              <w:rPr>
                <w:rFonts w:eastAsia="Times New Roman"/>
                <w:szCs w:val="28"/>
                <w:lang w:eastAsia="ru-RU"/>
              </w:rPr>
              <w:t>Додаток Б. Розрахунок моментів інерції елементів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42</w:t>
            </w:r>
          </w:p>
        </w:tc>
      </w:tr>
      <w:tr w:rsidR="002D0C44" w:rsidRPr="002D0C44" w:rsidTr="002D0C44">
        <w:trPr>
          <w:jc w:val="center"/>
        </w:trPr>
        <w:tc>
          <w:tcPr>
            <w:tcW w:w="9351" w:type="dxa"/>
            <w:vAlign w:val="center"/>
            <w:hideMark/>
          </w:tcPr>
          <w:p w:rsidR="002D0C44" w:rsidRPr="002D0C44" w:rsidRDefault="002D0C44" w:rsidP="002D0C44">
            <w:pPr>
              <w:spacing w:line="336" w:lineRule="auto"/>
              <w:rPr>
                <w:rFonts w:eastAsia="Times New Roman"/>
                <w:szCs w:val="28"/>
                <w:lang w:eastAsia="ru-RU"/>
              </w:rPr>
            </w:pPr>
            <w:r w:rsidRPr="002D0C44">
              <w:rPr>
                <w:rFonts w:eastAsia="Times New Roman"/>
                <w:szCs w:val="28"/>
                <w:lang w:eastAsia="ru-RU"/>
              </w:rPr>
              <w:t>Додаток В. Розрахунок кутів нахилу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48</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Додаток Г. Математична модель реактивних двигунів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50</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Додаток Д. Математична модель переміщень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51</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Додаток Е. Математична модель поворотів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54</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Додаток К. Навігація та орієнтація літального апарата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56</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 xml:space="preserve">Додаток Л. Тривимірна візуалізація літального апарата засобами </w:t>
            </w:r>
            <w:proofErr w:type="spellStart"/>
            <w:r w:rsidRPr="002D0C44">
              <w:rPr>
                <w:rFonts w:eastAsia="Times New Roman"/>
                <w:szCs w:val="28"/>
                <w:lang w:eastAsia="ru-RU"/>
              </w:rPr>
              <w:t>GLScene</w:t>
            </w:r>
            <w:proofErr w:type="spellEnd"/>
            <w:r w:rsidRPr="002D0C44">
              <w:rPr>
                <w:rFonts w:eastAsia="Times New Roman"/>
                <w:szCs w:val="28"/>
                <w:lang w:eastAsia="ru-RU"/>
              </w:rPr>
              <w:t xml:space="preserve"> ..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60</w:t>
            </w:r>
          </w:p>
        </w:tc>
      </w:tr>
      <w:tr w:rsidR="002D0C44" w:rsidRPr="002D0C44" w:rsidTr="002D0C44">
        <w:trPr>
          <w:jc w:val="center"/>
        </w:trPr>
        <w:tc>
          <w:tcPr>
            <w:tcW w:w="9351" w:type="dxa"/>
            <w:vAlign w:val="center"/>
            <w:hideMark/>
          </w:tcPr>
          <w:p w:rsidR="002D0C44" w:rsidRPr="002D0C44" w:rsidRDefault="002D0C44" w:rsidP="002D0C44">
            <w:pPr>
              <w:spacing w:line="336" w:lineRule="auto"/>
              <w:outlineLvl w:val="0"/>
              <w:rPr>
                <w:rFonts w:eastAsia="Times New Roman"/>
                <w:szCs w:val="28"/>
                <w:lang w:eastAsia="ru-RU"/>
              </w:rPr>
            </w:pPr>
            <w:r w:rsidRPr="002D0C44">
              <w:rPr>
                <w:rFonts w:eastAsia="Times New Roman"/>
                <w:szCs w:val="28"/>
                <w:lang w:eastAsia="ru-RU"/>
              </w:rPr>
              <w:t>Додаток М. Програмний код основних модулів програми ...............................</w:t>
            </w:r>
          </w:p>
        </w:tc>
        <w:tc>
          <w:tcPr>
            <w:tcW w:w="510" w:type="dxa"/>
            <w:vAlign w:val="bottom"/>
            <w:hideMark/>
          </w:tcPr>
          <w:p w:rsidR="002D0C44" w:rsidRPr="002D0C44" w:rsidRDefault="002D0C44" w:rsidP="002D0C44">
            <w:pPr>
              <w:spacing w:line="336" w:lineRule="auto"/>
              <w:ind w:left="-198" w:firstLine="141"/>
              <w:outlineLvl w:val="0"/>
              <w:rPr>
                <w:rFonts w:eastAsia="Times New Roman"/>
                <w:szCs w:val="28"/>
                <w:lang w:eastAsia="ru-RU"/>
              </w:rPr>
            </w:pPr>
            <w:r w:rsidRPr="002D0C44">
              <w:rPr>
                <w:rFonts w:eastAsia="Times New Roman"/>
                <w:szCs w:val="28"/>
                <w:lang w:eastAsia="ru-RU"/>
              </w:rPr>
              <w:t>64</w:t>
            </w:r>
          </w:p>
        </w:tc>
      </w:tr>
    </w:tbl>
    <w:p w:rsidR="002D0C44" w:rsidRPr="002D0C44" w:rsidRDefault="002D0C44" w:rsidP="002D0C44">
      <w:pPr>
        <w:rPr>
          <w:rFonts w:eastAsia="Times New Roman"/>
          <w:sz w:val="20"/>
          <w:szCs w:val="20"/>
          <w:lang w:eastAsia="ru-RU"/>
        </w:rPr>
      </w:pPr>
    </w:p>
    <w:p w:rsidR="00D81494" w:rsidRDefault="00D81494">
      <w:r>
        <w:br w:type="page"/>
      </w:r>
    </w:p>
    <w:p w:rsidR="00D81494" w:rsidRPr="006862A5" w:rsidRDefault="00D81494" w:rsidP="00D81494">
      <w:pPr>
        <w:jc w:val="right"/>
        <w:textAlignment w:val="baseline"/>
        <w:rPr>
          <w:b/>
          <w:i/>
          <w:color w:val="FF0000"/>
          <w:sz w:val="24"/>
        </w:rPr>
      </w:pPr>
      <w:r w:rsidRPr="006862A5">
        <w:rPr>
          <w:b/>
          <w:i/>
          <w:color w:val="FF0000"/>
          <w:sz w:val="24"/>
        </w:rPr>
        <w:lastRenderedPageBreak/>
        <w:t>Додаток  8</w:t>
      </w:r>
    </w:p>
    <w:p w:rsidR="00D81494" w:rsidRPr="00D81494" w:rsidRDefault="00D81494" w:rsidP="00D81494">
      <w:pPr>
        <w:jc w:val="center"/>
        <w:textAlignment w:val="baseline"/>
        <w:rPr>
          <w:b/>
          <w:i/>
          <w:color w:val="FF0000"/>
          <w:sz w:val="24"/>
        </w:rPr>
      </w:pPr>
      <w:r w:rsidRPr="00D81494">
        <w:rPr>
          <w:b/>
          <w:i/>
          <w:color w:val="FF0000"/>
          <w:sz w:val="24"/>
        </w:rPr>
        <w:t xml:space="preserve">Зразок оформлення </w:t>
      </w:r>
      <w:r>
        <w:rPr>
          <w:b/>
          <w:i/>
          <w:color w:val="FF0000"/>
          <w:sz w:val="24"/>
        </w:rPr>
        <w:t>анотації</w:t>
      </w:r>
      <w:r w:rsidRPr="00D81494">
        <w:rPr>
          <w:b/>
          <w:i/>
          <w:color w:val="FF0000"/>
          <w:sz w:val="24"/>
        </w:rPr>
        <w:t xml:space="preserve"> до наукової роботи</w:t>
      </w:r>
    </w:p>
    <w:p w:rsidR="00FE1278" w:rsidRDefault="00FE1278" w:rsidP="00FE1278">
      <w:pPr>
        <w:jc w:val="center"/>
        <w:textAlignment w:val="baseline"/>
      </w:pPr>
      <w:bookmarkStart w:id="0" w:name="_GoBack"/>
      <w:bookmarkEnd w:id="0"/>
    </w:p>
    <w:p w:rsidR="00D81494" w:rsidRPr="00D81494" w:rsidRDefault="00D81494" w:rsidP="00D81494">
      <w:pPr>
        <w:jc w:val="center"/>
        <w:rPr>
          <w:rFonts w:eastAsia="Calibri"/>
          <w:b/>
          <w:bCs/>
          <w:sz w:val="32"/>
          <w:szCs w:val="32"/>
        </w:rPr>
      </w:pPr>
      <w:r w:rsidRPr="00D81494">
        <w:rPr>
          <w:rFonts w:eastAsia="Calibri"/>
          <w:szCs w:val="28"/>
        </w:rPr>
        <w:t>КОПНЗ “Буковинська Мала академія наук учнівської молоді”</w:t>
      </w:r>
    </w:p>
    <w:p w:rsidR="00D81494" w:rsidRPr="00D81494" w:rsidRDefault="00D81494" w:rsidP="00D81494">
      <w:pPr>
        <w:jc w:val="center"/>
        <w:rPr>
          <w:rFonts w:eastAsia="Calibri"/>
          <w:b/>
          <w:bCs/>
          <w:sz w:val="32"/>
          <w:szCs w:val="32"/>
        </w:rPr>
      </w:pPr>
    </w:p>
    <w:p w:rsidR="00D81494" w:rsidRPr="00D81494" w:rsidRDefault="00D81494" w:rsidP="00D81494">
      <w:pPr>
        <w:jc w:val="center"/>
        <w:rPr>
          <w:rFonts w:eastAsia="Calibri"/>
          <w:b/>
          <w:bCs/>
          <w:sz w:val="32"/>
          <w:szCs w:val="32"/>
        </w:rPr>
      </w:pPr>
      <w:r w:rsidRPr="00D81494">
        <w:rPr>
          <w:rFonts w:eastAsia="Calibri"/>
          <w:b/>
          <w:bCs/>
          <w:sz w:val="32"/>
          <w:szCs w:val="32"/>
        </w:rPr>
        <w:t>АНОТАЦІЯ</w:t>
      </w:r>
    </w:p>
    <w:p w:rsidR="00D81494" w:rsidRPr="00D81494" w:rsidRDefault="006A5DF5" w:rsidP="00D81494">
      <w:pPr>
        <w:ind w:firstLine="540"/>
        <w:jc w:val="center"/>
        <w:rPr>
          <w:rFonts w:eastAsia="Calibri"/>
          <w:b/>
          <w:bCs/>
          <w:szCs w:val="28"/>
        </w:rPr>
      </w:pPr>
      <w:r>
        <w:rPr>
          <w:rFonts w:ascii="Times New Roman CYR" w:eastAsia="Calibri" w:hAnsi="Times New Roman CYR"/>
          <w:b/>
          <w:bCs/>
          <w:noProof/>
          <w:szCs w:val="28"/>
          <w:lang w:eastAsia="uk-UA"/>
        </w:rPr>
        <w:drawing>
          <wp:anchor distT="0" distB="0" distL="114300" distR="114300" simplePos="0" relativeHeight="251658240" behindDoc="1" locked="0" layoutInCell="1" allowOverlap="1" wp14:anchorId="0F29D884" wp14:editId="5363E963">
            <wp:simplePos x="0" y="0"/>
            <wp:positionH relativeFrom="column">
              <wp:posOffset>356870</wp:posOffset>
            </wp:positionH>
            <wp:positionV relativeFrom="paragraph">
              <wp:posOffset>181610</wp:posOffset>
            </wp:positionV>
            <wp:extent cx="1466850" cy="1466850"/>
            <wp:effectExtent l="0" t="0" r="0" b="0"/>
            <wp:wrapThrough wrapText="bothSides">
              <wp:wrapPolygon edited="0">
                <wp:start x="0" y="0"/>
                <wp:lineTo x="0" y="21319"/>
                <wp:lineTo x="21319" y="21319"/>
                <wp:lineTo x="21319" y="0"/>
                <wp:lineTo x="0" y="0"/>
              </wp:wrapPolygon>
            </wp:wrapThrough>
            <wp:docPr id="5" name="Рисунок 5" descr="D:\5_Картинки+Foto\Фото человека\my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5_Картинки+Foto\Фото человека\myavata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494" w:rsidRPr="00D81494" w:rsidRDefault="00D81494" w:rsidP="006A5DF5">
      <w:pPr>
        <w:spacing w:line="360" w:lineRule="auto"/>
        <w:ind w:left="4394"/>
        <w:jc w:val="both"/>
        <w:rPr>
          <w:rFonts w:ascii="Calibri" w:eastAsia="Calibri" w:hAnsi="Calibri"/>
          <w:sz w:val="22"/>
          <w:szCs w:val="22"/>
        </w:rPr>
      </w:pPr>
    </w:p>
    <w:p w:rsidR="006A5DF5" w:rsidRPr="006A5DF5" w:rsidRDefault="006A5DF5" w:rsidP="006A5DF5">
      <w:pPr>
        <w:tabs>
          <w:tab w:val="left" w:pos="3828"/>
        </w:tabs>
        <w:spacing w:line="360" w:lineRule="auto"/>
        <w:ind w:left="4394"/>
        <w:jc w:val="both"/>
        <w:rPr>
          <w:rFonts w:ascii="Times New Roman CYR" w:eastAsia="Calibri" w:hAnsi="Times New Roman CYR"/>
          <w:bCs/>
          <w:szCs w:val="28"/>
        </w:rPr>
      </w:pPr>
      <w:proofErr w:type="spellStart"/>
      <w:r w:rsidRPr="006A5DF5">
        <w:rPr>
          <w:rFonts w:ascii="Times New Roman CYR" w:eastAsia="Calibri" w:hAnsi="Times New Roman CYR"/>
          <w:b/>
          <w:bCs/>
          <w:szCs w:val="28"/>
        </w:rPr>
        <w:t>Спіжавка</w:t>
      </w:r>
      <w:proofErr w:type="spellEnd"/>
      <w:r w:rsidRPr="006A5DF5">
        <w:rPr>
          <w:rFonts w:ascii="Times New Roman CYR" w:eastAsia="Calibri" w:hAnsi="Times New Roman CYR"/>
          <w:b/>
          <w:bCs/>
          <w:szCs w:val="28"/>
        </w:rPr>
        <w:t xml:space="preserve"> Ірина Тарасівна</w:t>
      </w:r>
      <w:r w:rsidRPr="006A5DF5">
        <w:rPr>
          <w:rFonts w:ascii="Times New Roman CYR" w:eastAsia="Calibri" w:hAnsi="Times New Roman CYR"/>
          <w:bCs/>
          <w:szCs w:val="28"/>
        </w:rPr>
        <w:t xml:space="preserve">, </w:t>
      </w:r>
    </w:p>
    <w:p w:rsidR="006A5DF5" w:rsidRPr="006A5DF5" w:rsidRDefault="006A5DF5" w:rsidP="006A5DF5">
      <w:pPr>
        <w:tabs>
          <w:tab w:val="left" w:pos="3828"/>
        </w:tabs>
        <w:spacing w:line="360" w:lineRule="auto"/>
        <w:ind w:left="4394"/>
        <w:jc w:val="both"/>
        <w:rPr>
          <w:rFonts w:ascii="Times New Roman CYR" w:eastAsia="Calibri" w:hAnsi="Times New Roman CYR"/>
          <w:bCs/>
          <w:szCs w:val="28"/>
        </w:rPr>
      </w:pPr>
      <w:r w:rsidRPr="006A5DF5">
        <w:rPr>
          <w:rFonts w:ascii="Times New Roman CYR" w:eastAsia="Calibri" w:hAnsi="Times New Roman CYR"/>
          <w:bCs/>
          <w:szCs w:val="28"/>
        </w:rPr>
        <w:t xml:space="preserve">учениця 10 класу Чернівецького ліцею №1, </w:t>
      </w:r>
    </w:p>
    <w:p w:rsidR="006A5DF5" w:rsidRPr="006A5DF5" w:rsidRDefault="006A5DF5" w:rsidP="006A5DF5">
      <w:pPr>
        <w:tabs>
          <w:tab w:val="left" w:pos="3828"/>
        </w:tabs>
        <w:spacing w:line="360" w:lineRule="auto"/>
        <w:ind w:left="4394"/>
        <w:jc w:val="both"/>
        <w:rPr>
          <w:rFonts w:ascii="Times New Roman CYR" w:eastAsia="Calibri" w:hAnsi="Times New Roman CYR"/>
          <w:bCs/>
          <w:szCs w:val="28"/>
        </w:rPr>
      </w:pPr>
      <w:r w:rsidRPr="006A5DF5">
        <w:rPr>
          <w:rFonts w:ascii="Times New Roman CYR" w:eastAsia="Calibri" w:hAnsi="Times New Roman CYR"/>
          <w:bCs/>
          <w:szCs w:val="28"/>
        </w:rPr>
        <w:t>математичного та економічного профілів</w:t>
      </w:r>
    </w:p>
    <w:p w:rsidR="006A5DF5" w:rsidRPr="006A5DF5" w:rsidRDefault="006A5DF5" w:rsidP="006A5DF5">
      <w:pPr>
        <w:tabs>
          <w:tab w:val="left" w:pos="3828"/>
        </w:tabs>
        <w:jc w:val="both"/>
        <w:rPr>
          <w:rFonts w:ascii="Times New Roman CYR" w:eastAsia="Calibri" w:hAnsi="Times New Roman CYR"/>
          <w:b/>
          <w:bCs/>
          <w:szCs w:val="28"/>
        </w:rPr>
      </w:pP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rPr>
      </w:pPr>
      <w:r w:rsidRPr="00D81494">
        <w:rPr>
          <w:rFonts w:ascii="Times New Roman CYR" w:eastAsia="Calibri" w:hAnsi="Times New Roman CYR"/>
          <w:b/>
          <w:bCs/>
        </w:rPr>
        <w:t>Наукова керівниця:</w:t>
      </w:r>
      <w:r w:rsidRPr="00D81494">
        <w:rPr>
          <w:rFonts w:ascii="Times New Roman CYR" w:eastAsia="Calibri" w:hAnsi="Times New Roman CYR"/>
        </w:rPr>
        <w:t xml:space="preserve"> Карлова Олена Олексіївна, доцентка кафедри математичного аналізу Чернівецького національного університету імені Юрія Федьковича, докторка фізико-математичних наук</w:t>
      </w:r>
    </w:p>
    <w:p w:rsidR="00D81494" w:rsidRPr="00D81494" w:rsidRDefault="00D81494" w:rsidP="00D81494">
      <w:pPr>
        <w:tabs>
          <w:tab w:val="left" w:pos="4536"/>
        </w:tabs>
        <w:jc w:val="both"/>
        <w:rPr>
          <w:rFonts w:ascii="Calibri" w:eastAsia="Calibri" w:hAnsi="Calibri"/>
          <w:sz w:val="22"/>
          <w:szCs w:val="22"/>
        </w:rPr>
      </w:pPr>
    </w:p>
    <w:p w:rsidR="00D81494" w:rsidRPr="00D81494" w:rsidRDefault="00D81494" w:rsidP="00D81494">
      <w:pPr>
        <w:tabs>
          <w:tab w:val="left" w:pos="4536"/>
        </w:tabs>
        <w:jc w:val="center"/>
        <w:rPr>
          <w:rFonts w:ascii="Times New Roman CYR" w:eastAsia="Calibri" w:hAnsi="Times New Roman CYR"/>
          <w:b/>
          <w:bCs/>
          <w:szCs w:val="28"/>
        </w:rPr>
      </w:pPr>
    </w:p>
    <w:p w:rsidR="00D81494" w:rsidRPr="00D81494" w:rsidRDefault="00D81494" w:rsidP="00D81494">
      <w:pPr>
        <w:tabs>
          <w:tab w:val="left" w:pos="4536"/>
        </w:tabs>
        <w:jc w:val="center"/>
        <w:rPr>
          <w:rFonts w:ascii="Times New Roman CYR" w:eastAsia="Calibri" w:hAnsi="Times New Roman CYR"/>
          <w:b/>
          <w:bCs/>
          <w:szCs w:val="28"/>
        </w:rPr>
      </w:pPr>
      <w:r w:rsidRPr="00D81494">
        <w:rPr>
          <w:rFonts w:ascii="Times New Roman CYR" w:eastAsia="Calibri" w:hAnsi="Times New Roman CYR"/>
          <w:b/>
          <w:bCs/>
          <w:szCs w:val="28"/>
        </w:rPr>
        <w:t>НАВКОЛО ТЕОРЕМИ БОРСУКА ПРО РОЗБИТТЯ ПЛОСКИХ ФІГУР</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szCs w:val="28"/>
        </w:rPr>
        <w:t xml:space="preserve">Польський математик </w:t>
      </w:r>
      <w:proofErr w:type="spellStart"/>
      <w:r w:rsidRPr="00D81494">
        <w:rPr>
          <w:rFonts w:ascii="Times New Roman CYR" w:eastAsia="Calibri" w:hAnsi="Times New Roman CYR"/>
          <w:szCs w:val="28"/>
        </w:rPr>
        <w:t>Кароль</w:t>
      </w:r>
      <w:proofErr w:type="spellEnd"/>
      <w:r w:rsidRPr="00D81494">
        <w:rPr>
          <w:rFonts w:ascii="Times New Roman CYR" w:eastAsia="Calibri" w:hAnsi="Times New Roman CYR"/>
          <w:szCs w:val="28"/>
        </w:rPr>
        <w:t xml:space="preserve"> Борсук висловив гіпотезу, що кожне тіло одиничного діаметра в </w:t>
      </w:r>
      <m:oMath>
        <m:r>
          <w:rPr>
            <w:rFonts w:ascii="Cambria Math" w:eastAsia="Calibri" w:hAnsi="Cambria Math"/>
            <w:szCs w:val="28"/>
          </w:rPr>
          <m:t>n</m:t>
        </m:r>
      </m:oMath>
      <w:r w:rsidRPr="00D81494">
        <w:rPr>
          <w:rFonts w:ascii="Times New Roman CYR" w:eastAsia="Calibri" w:hAnsi="Times New Roman CYR"/>
          <w:szCs w:val="28"/>
        </w:rPr>
        <w:t xml:space="preserve">-вимірному евклідовому просторі можна розбити на </w:t>
      </w:r>
      <m:oMath>
        <m:r>
          <w:rPr>
            <w:rFonts w:ascii="Cambria Math" w:eastAsia="Calibri" w:hAnsi="Cambria Math"/>
            <w:szCs w:val="28"/>
          </w:rPr>
          <m:t>(n+1</m:t>
        </m:r>
      </m:oMath>
      <w:r w:rsidRPr="00D81494">
        <w:rPr>
          <w:rFonts w:ascii="Times New Roman CYR" w:eastAsia="Calibri" w:hAnsi="Times New Roman CYR"/>
          <w:szCs w:val="28"/>
        </w:rPr>
        <w:t xml:space="preserve">) частину так, що діаметр кожної частини буде строго менший за одиницю.  На сьогодні відомо, що гіпотеза не вірна для всіх </w:t>
      </w:r>
      <m:oMath>
        <m:r>
          <w:rPr>
            <w:rFonts w:ascii="Cambria Math" w:eastAsia="Calibri" w:hAnsi="Cambria Math"/>
            <w:szCs w:val="28"/>
          </w:rPr>
          <m:t>n≥ 64</m:t>
        </m:r>
      </m:oMath>
      <w:r w:rsidRPr="00D81494">
        <w:rPr>
          <w:rFonts w:ascii="Times New Roman CYR" w:eastAsia="Calibri" w:hAnsi="Times New Roman CYR"/>
          <w:szCs w:val="28"/>
        </w:rPr>
        <w:t>, але для</w:t>
      </w:r>
      <m:oMath>
        <m:r>
          <w:rPr>
            <w:rFonts w:ascii="Cambria Math" w:eastAsia="Calibri" w:hAnsi="Cambria Math"/>
            <w:szCs w:val="28"/>
          </w:rPr>
          <m:t xml:space="preserve"> 4≤ n≤ 63</m:t>
        </m:r>
      </m:oMath>
      <w:r w:rsidRPr="00D81494">
        <w:rPr>
          <w:rFonts w:ascii="Times New Roman CYR" w:eastAsia="Calibri" w:hAnsi="Times New Roman CYR"/>
          <w:szCs w:val="28"/>
        </w:rPr>
        <w:t xml:space="preserve"> проблема Борсука залишається нерозв'язаною.</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szCs w:val="28"/>
        </w:rPr>
        <w:t xml:space="preserve">Науково-дослідницька робота присвячена аналізу двовимірного випадку проблеми Борсука, в якому стверджується, що кожну фігуру одиничного діаметра на площині можна розбити на 3 частини менших діаметрів, але існує фігура, яку не можна розбити на 2 частини менших діаметрів. </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Cambria" w:eastAsia="Calibri" w:hAnsi="Cambria"/>
          <w:szCs w:val="28"/>
        </w:rPr>
        <w:t>У</w:t>
      </w:r>
      <w:r w:rsidRPr="00D81494">
        <w:rPr>
          <w:rFonts w:ascii="Times New Roman CYR" w:eastAsia="Calibri" w:hAnsi="Times New Roman CYR"/>
          <w:szCs w:val="28"/>
        </w:rPr>
        <w:t xml:space="preserve"> роботі введено поняття </w:t>
      </w:r>
      <w:proofErr w:type="spellStart"/>
      <w:r w:rsidRPr="00D81494">
        <w:rPr>
          <w:rFonts w:ascii="Times New Roman CYR" w:eastAsia="Calibri" w:hAnsi="Times New Roman CYR"/>
          <w:szCs w:val="28"/>
        </w:rPr>
        <w:t>розбивабельної</w:t>
      </w:r>
      <w:proofErr w:type="spellEnd"/>
      <w:r w:rsidRPr="00D81494">
        <w:rPr>
          <w:rFonts w:ascii="Times New Roman CYR" w:eastAsia="Calibri" w:hAnsi="Times New Roman CYR"/>
          <w:szCs w:val="28"/>
        </w:rPr>
        <w:t xml:space="preserve"> множини, тобто множини одиничного діаметра, яку можна розбити на 2 частини, кожна з яких має діаметр, строго менший за одиницю. </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szCs w:val="28"/>
        </w:rPr>
        <w:t xml:space="preserve">Досліджено властивості </w:t>
      </w:r>
      <w:proofErr w:type="spellStart"/>
      <w:r w:rsidRPr="00D81494">
        <w:rPr>
          <w:rFonts w:ascii="Times New Roman CYR" w:eastAsia="Calibri" w:hAnsi="Times New Roman CYR"/>
          <w:szCs w:val="28"/>
        </w:rPr>
        <w:t>розбивабельних</w:t>
      </w:r>
      <w:proofErr w:type="spellEnd"/>
      <w:r w:rsidRPr="00D81494">
        <w:rPr>
          <w:rFonts w:ascii="Times New Roman CYR" w:eastAsia="Calibri" w:hAnsi="Times New Roman CYR"/>
          <w:szCs w:val="28"/>
        </w:rPr>
        <w:t xml:space="preserve"> множин на площині. </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szCs w:val="28"/>
        </w:rPr>
        <w:t>Знай</w:t>
      </w:r>
      <w:r w:rsidRPr="00D81494">
        <w:rPr>
          <w:rFonts w:ascii="Cambria" w:eastAsia="Calibri" w:hAnsi="Cambria"/>
          <w:szCs w:val="28"/>
        </w:rPr>
        <w:t>дено</w:t>
      </w:r>
      <w:r w:rsidRPr="00D81494">
        <w:rPr>
          <w:rFonts w:ascii="Times New Roman CYR" w:eastAsia="Calibri" w:hAnsi="Times New Roman CYR"/>
          <w:szCs w:val="28"/>
        </w:rPr>
        <w:t xml:space="preserve"> необхідні і достатні умови на кількість вершин правильних</w:t>
      </w:r>
      <w:r w:rsidRPr="00D81494">
        <w:rPr>
          <w:rFonts w:asciiTheme="minorHAnsi" w:eastAsia="Calibri" w:hAnsiTheme="minorHAnsi"/>
          <w:szCs w:val="28"/>
        </w:rPr>
        <w:t xml:space="preserve"> </w:t>
      </w:r>
      <w:r w:rsidRPr="00D81494">
        <w:rPr>
          <w:rFonts w:asciiTheme="minorHAnsi" w:eastAsia="Calibri" w:hAnsiTheme="minorHAnsi"/>
          <w:szCs w:val="28"/>
          <w:lang w:val="ru-RU"/>
        </w:rPr>
        <w:t xml:space="preserve">                </w:t>
      </w:r>
      <w:r w:rsidRPr="00D81494">
        <w:rPr>
          <w:rFonts w:eastAsia="Calibri"/>
          <w:i/>
          <w:szCs w:val="28"/>
          <w:lang w:val="en-US"/>
        </w:rPr>
        <w:t>n</w:t>
      </w:r>
      <w:r w:rsidRPr="00D81494">
        <w:rPr>
          <w:rFonts w:asciiTheme="minorHAnsi" w:eastAsia="Calibri" w:hAnsiTheme="minorHAnsi"/>
          <w:szCs w:val="28"/>
          <w:lang w:val="ru-RU"/>
        </w:rPr>
        <w:t>-</w:t>
      </w:r>
      <w:r w:rsidRPr="00D81494">
        <w:rPr>
          <w:rFonts w:ascii="Times New Roman CYR" w:eastAsia="Calibri" w:hAnsi="Times New Roman CYR"/>
          <w:szCs w:val="28"/>
        </w:rPr>
        <w:t xml:space="preserve">кутників, які є </w:t>
      </w:r>
      <w:proofErr w:type="spellStart"/>
      <w:r w:rsidRPr="00D81494">
        <w:rPr>
          <w:rFonts w:ascii="Times New Roman CYR" w:eastAsia="Calibri" w:hAnsi="Times New Roman CYR"/>
          <w:szCs w:val="28"/>
        </w:rPr>
        <w:t>розбивабельними</w:t>
      </w:r>
      <w:proofErr w:type="spellEnd"/>
      <w:r w:rsidRPr="00D81494">
        <w:rPr>
          <w:rFonts w:ascii="Times New Roman CYR" w:eastAsia="Calibri" w:hAnsi="Times New Roman CYR"/>
          <w:szCs w:val="28"/>
        </w:rPr>
        <w:t xml:space="preserve">. </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szCs w:val="28"/>
        </w:rPr>
        <w:t xml:space="preserve">З допомогою методів математичного аналізу і топології, встановлено, що коло одиничного діаметра не є </w:t>
      </w:r>
      <w:proofErr w:type="spellStart"/>
      <w:r w:rsidRPr="00D81494">
        <w:rPr>
          <w:rFonts w:ascii="Times New Roman CYR" w:eastAsia="Calibri" w:hAnsi="Times New Roman CYR"/>
          <w:szCs w:val="28"/>
        </w:rPr>
        <w:t>розбивабельним</w:t>
      </w:r>
      <w:proofErr w:type="spellEnd"/>
      <w:r w:rsidRPr="00D81494">
        <w:rPr>
          <w:rFonts w:ascii="Times New Roman CYR" w:eastAsia="Calibri" w:hAnsi="Times New Roman CYR"/>
          <w:szCs w:val="28"/>
        </w:rPr>
        <w:t>.</w:t>
      </w:r>
    </w:p>
    <w:p w:rsidR="00D81494" w:rsidRPr="00D81494" w:rsidRDefault="00D81494" w:rsidP="00D81494">
      <w:pPr>
        <w:tabs>
          <w:tab w:val="left" w:pos="4536"/>
        </w:tabs>
        <w:jc w:val="both"/>
        <w:rPr>
          <w:rFonts w:ascii="Times New Roman CYR" w:eastAsia="Calibri" w:hAnsi="Times New Roman CYR"/>
          <w:szCs w:val="28"/>
        </w:rPr>
      </w:pPr>
    </w:p>
    <w:p w:rsidR="00D81494" w:rsidRPr="00D81494" w:rsidRDefault="00D81494" w:rsidP="00D81494">
      <w:pPr>
        <w:tabs>
          <w:tab w:val="left" w:pos="4536"/>
        </w:tabs>
        <w:jc w:val="both"/>
        <w:rPr>
          <w:rFonts w:ascii="Times New Roman CYR" w:eastAsia="Calibri" w:hAnsi="Times New Roman CYR"/>
          <w:szCs w:val="28"/>
        </w:rPr>
      </w:pPr>
      <w:r w:rsidRPr="00D81494">
        <w:rPr>
          <w:rFonts w:ascii="Times New Roman CYR" w:eastAsia="Calibri" w:hAnsi="Times New Roman CYR"/>
          <w:b/>
          <w:bCs/>
          <w:szCs w:val="28"/>
        </w:rPr>
        <w:t>Ключові слова:</w:t>
      </w:r>
      <w:r w:rsidRPr="00D81494">
        <w:rPr>
          <w:rFonts w:ascii="Times New Roman CYR" w:eastAsia="Calibri" w:hAnsi="Times New Roman CYR"/>
          <w:szCs w:val="28"/>
        </w:rPr>
        <w:t xml:space="preserve"> проблема Борсука, правильний многокутник, одиничне коло, </w:t>
      </w:r>
      <w:proofErr w:type="spellStart"/>
      <w:r w:rsidRPr="00D81494">
        <w:rPr>
          <w:rFonts w:ascii="Times New Roman CYR" w:eastAsia="Calibri" w:hAnsi="Times New Roman CYR"/>
          <w:szCs w:val="28"/>
        </w:rPr>
        <w:t>розбивабельна</w:t>
      </w:r>
      <w:proofErr w:type="spellEnd"/>
      <w:r w:rsidRPr="00D81494">
        <w:rPr>
          <w:rFonts w:ascii="Times New Roman CYR" w:eastAsia="Calibri" w:hAnsi="Times New Roman CYR"/>
          <w:szCs w:val="28"/>
        </w:rPr>
        <w:t xml:space="preserve"> множина</w:t>
      </w:r>
    </w:p>
    <w:sectPr w:rsidR="00D81494" w:rsidRPr="00D81494" w:rsidSect="00FE1278">
      <w:pgSz w:w="11906" w:h="16838"/>
      <w:pgMar w:top="737" w:right="851" w:bottom="73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9A6"/>
    <w:multiLevelType w:val="multilevel"/>
    <w:tmpl w:val="5E1C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867DC"/>
    <w:multiLevelType w:val="multilevel"/>
    <w:tmpl w:val="67E0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F3ACA"/>
    <w:multiLevelType w:val="multilevel"/>
    <w:tmpl w:val="3EA4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CA65F8"/>
    <w:multiLevelType w:val="multilevel"/>
    <w:tmpl w:val="3A1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3F0D70"/>
    <w:multiLevelType w:val="multilevel"/>
    <w:tmpl w:val="74F0BD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3E55C2"/>
    <w:multiLevelType w:val="multilevel"/>
    <w:tmpl w:val="62A6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02348"/>
    <w:multiLevelType w:val="multilevel"/>
    <w:tmpl w:val="564C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765B32"/>
    <w:multiLevelType w:val="multilevel"/>
    <w:tmpl w:val="AE741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572F92"/>
    <w:multiLevelType w:val="multilevel"/>
    <w:tmpl w:val="3B98A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0228A5"/>
    <w:multiLevelType w:val="multilevel"/>
    <w:tmpl w:val="001C7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8659C"/>
    <w:multiLevelType w:val="multilevel"/>
    <w:tmpl w:val="AA3E9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ED2DA4"/>
    <w:multiLevelType w:val="multilevel"/>
    <w:tmpl w:val="60F2B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CF6E3C"/>
    <w:multiLevelType w:val="multilevel"/>
    <w:tmpl w:val="86668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970986"/>
    <w:multiLevelType w:val="multilevel"/>
    <w:tmpl w:val="22B8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472C09"/>
    <w:multiLevelType w:val="multilevel"/>
    <w:tmpl w:val="04D82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8611F4"/>
    <w:multiLevelType w:val="multilevel"/>
    <w:tmpl w:val="BFEA0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33DCA"/>
    <w:multiLevelType w:val="multilevel"/>
    <w:tmpl w:val="3D7A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7"/>
  </w:num>
  <w:num w:numId="4">
    <w:abstractNumId w:val="0"/>
  </w:num>
  <w:num w:numId="5">
    <w:abstractNumId w:val="3"/>
  </w:num>
  <w:num w:numId="6">
    <w:abstractNumId w:val="16"/>
  </w:num>
  <w:num w:numId="7">
    <w:abstractNumId w:val="9"/>
  </w:num>
  <w:num w:numId="8">
    <w:abstractNumId w:val="10"/>
  </w:num>
  <w:num w:numId="9">
    <w:abstractNumId w:val="12"/>
  </w:num>
  <w:num w:numId="10">
    <w:abstractNumId w:val="15"/>
  </w:num>
  <w:num w:numId="11">
    <w:abstractNumId w:val="6"/>
  </w:num>
  <w:num w:numId="12">
    <w:abstractNumId w:val="4"/>
  </w:num>
  <w:num w:numId="13">
    <w:abstractNumId w:val="1"/>
  </w:num>
  <w:num w:numId="14">
    <w:abstractNumId w:val="5"/>
  </w:num>
  <w:num w:numId="15">
    <w:abstractNumId w:val="1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78"/>
    <w:rsid w:val="002D0C44"/>
    <w:rsid w:val="00363B55"/>
    <w:rsid w:val="00524AEE"/>
    <w:rsid w:val="006862A5"/>
    <w:rsid w:val="006A5DF5"/>
    <w:rsid w:val="00D81494"/>
    <w:rsid w:val="00DE2FEE"/>
    <w:rsid w:val="00EB6DE8"/>
    <w:rsid w:val="00FB1C1E"/>
    <w:rsid w:val="00FE12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1278"/>
    <w:pPr>
      <w:spacing w:before="100" w:beforeAutospacing="1" w:after="100" w:afterAutospacing="1"/>
      <w:outlineLvl w:val="0"/>
    </w:pPr>
    <w:rPr>
      <w:rFonts w:eastAsia="Times New Roman"/>
      <w:b/>
      <w:bCs/>
      <w:kern w:val="36"/>
      <w:sz w:val="48"/>
      <w:szCs w:val="48"/>
      <w:lang w:eastAsia="uk-UA"/>
    </w:rPr>
  </w:style>
  <w:style w:type="paragraph" w:styleId="2">
    <w:name w:val="heading 2"/>
    <w:basedOn w:val="a"/>
    <w:next w:val="a"/>
    <w:link w:val="20"/>
    <w:uiPriority w:val="9"/>
    <w:semiHidden/>
    <w:unhideWhenUsed/>
    <w:qFormat/>
    <w:rsid w:val="00EB6D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278"/>
    <w:rPr>
      <w:rFonts w:eastAsia="Times New Roman"/>
      <w:b/>
      <w:bCs/>
      <w:kern w:val="36"/>
      <w:sz w:val="48"/>
      <w:szCs w:val="48"/>
      <w:lang w:eastAsia="uk-UA"/>
    </w:rPr>
  </w:style>
  <w:style w:type="paragraph" w:styleId="a3">
    <w:name w:val="Normal (Web)"/>
    <w:basedOn w:val="a"/>
    <w:uiPriority w:val="99"/>
    <w:semiHidden/>
    <w:unhideWhenUsed/>
    <w:rsid w:val="00FE1278"/>
    <w:pPr>
      <w:spacing w:before="100" w:beforeAutospacing="1" w:after="100" w:afterAutospacing="1"/>
    </w:pPr>
    <w:rPr>
      <w:rFonts w:eastAsia="Times New Roman"/>
      <w:sz w:val="24"/>
      <w:lang w:eastAsia="uk-UA"/>
    </w:rPr>
  </w:style>
  <w:style w:type="character" w:styleId="a4">
    <w:name w:val="Strong"/>
    <w:basedOn w:val="a0"/>
    <w:uiPriority w:val="22"/>
    <w:qFormat/>
    <w:rsid w:val="00FE1278"/>
    <w:rPr>
      <w:b/>
      <w:bCs/>
    </w:rPr>
  </w:style>
  <w:style w:type="character" w:styleId="a5">
    <w:name w:val="Hyperlink"/>
    <w:basedOn w:val="a0"/>
    <w:uiPriority w:val="99"/>
    <w:semiHidden/>
    <w:unhideWhenUsed/>
    <w:rsid w:val="00FE1278"/>
    <w:rPr>
      <w:color w:val="0000FF"/>
      <w:u w:val="single"/>
    </w:rPr>
  </w:style>
  <w:style w:type="paragraph" w:styleId="a6">
    <w:name w:val="Balloon Text"/>
    <w:basedOn w:val="a"/>
    <w:link w:val="a7"/>
    <w:uiPriority w:val="99"/>
    <w:semiHidden/>
    <w:unhideWhenUsed/>
    <w:rsid w:val="00FE1278"/>
    <w:rPr>
      <w:rFonts w:ascii="Tahoma" w:hAnsi="Tahoma" w:cs="Tahoma"/>
      <w:sz w:val="16"/>
      <w:szCs w:val="16"/>
    </w:rPr>
  </w:style>
  <w:style w:type="character" w:customStyle="1" w:styleId="a7">
    <w:name w:val="Текст выноски Знак"/>
    <w:basedOn w:val="a0"/>
    <w:link w:val="a6"/>
    <w:uiPriority w:val="99"/>
    <w:semiHidden/>
    <w:rsid w:val="00FE1278"/>
    <w:rPr>
      <w:rFonts w:ascii="Tahoma" w:hAnsi="Tahoma" w:cs="Tahoma"/>
      <w:sz w:val="16"/>
      <w:szCs w:val="16"/>
    </w:rPr>
  </w:style>
  <w:style w:type="character" w:customStyle="1" w:styleId="20">
    <w:name w:val="Заголовок 2 Знак"/>
    <w:basedOn w:val="a0"/>
    <w:link w:val="2"/>
    <w:uiPriority w:val="9"/>
    <w:semiHidden/>
    <w:rsid w:val="00EB6DE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1278"/>
    <w:pPr>
      <w:spacing w:before="100" w:beforeAutospacing="1" w:after="100" w:afterAutospacing="1"/>
      <w:outlineLvl w:val="0"/>
    </w:pPr>
    <w:rPr>
      <w:rFonts w:eastAsia="Times New Roman"/>
      <w:b/>
      <w:bCs/>
      <w:kern w:val="36"/>
      <w:sz w:val="48"/>
      <w:szCs w:val="48"/>
      <w:lang w:eastAsia="uk-UA"/>
    </w:rPr>
  </w:style>
  <w:style w:type="paragraph" w:styleId="2">
    <w:name w:val="heading 2"/>
    <w:basedOn w:val="a"/>
    <w:next w:val="a"/>
    <w:link w:val="20"/>
    <w:uiPriority w:val="9"/>
    <w:semiHidden/>
    <w:unhideWhenUsed/>
    <w:qFormat/>
    <w:rsid w:val="00EB6D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278"/>
    <w:rPr>
      <w:rFonts w:eastAsia="Times New Roman"/>
      <w:b/>
      <w:bCs/>
      <w:kern w:val="36"/>
      <w:sz w:val="48"/>
      <w:szCs w:val="48"/>
      <w:lang w:eastAsia="uk-UA"/>
    </w:rPr>
  </w:style>
  <w:style w:type="paragraph" w:styleId="a3">
    <w:name w:val="Normal (Web)"/>
    <w:basedOn w:val="a"/>
    <w:uiPriority w:val="99"/>
    <w:semiHidden/>
    <w:unhideWhenUsed/>
    <w:rsid w:val="00FE1278"/>
    <w:pPr>
      <w:spacing w:before="100" w:beforeAutospacing="1" w:after="100" w:afterAutospacing="1"/>
    </w:pPr>
    <w:rPr>
      <w:rFonts w:eastAsia="Times New Roman"/>
      <w:sz w:val="24"/>
      <w:lang w:eastAsia="uk-UA"/>
    </w:rPr>
  </w:style>
  <w:style w:type="character" w:styleId="a4">
    <w:name w:val="Strong"/>
    <w:basedOn w:val="a0"/>
    <w:uiPriority w:val="22"/>
    <w:qFormat/>
    <w:rsid w:val="00FE1278"/>
    <w:rPr>
      <w:b/>
      <w:bCs/>
    </w:rPr>
  </w:style>
  <w:style w:type="character" w:styleId="a5">
    <w:name w:val="Hyperlink"/>
    <w:basedOn w:val="a0"/>
    <w:uiPriority w:val="99"/>
    <w:semiHidden/>
    <w:unhideWhenUsed/>
    <w:rsid w:val="00FE1278"/>
    <w:rPr>
      <w:color w:val="0000FF"/>
      <w:u w:val="single"/>
    </w:rPr>
  </w:style>
  <w:style w:type="paragraph" w:styleId="a6">
    <w:name w:val="Balloon Text"/>
    <w:basedOn w:val="a"/>
    <w:link w:val="a7"/>
    <w:uiPriority w:val="99"/>
    <w:semiHidden/>
    <w:unhideWhenUsed/>
    <w:rsid w:val="00FE1278"/>
    <w:rPr>
      <w:rFonts w:ascii="Tahoma" w:hAnsi="Tahoma" w:cs="Tahoma"/>
      <w:sz w:val="16"/>
      <w:szCs w:val="16"/>
    </w:rPr>
  </w:style>
  <w:style w:type="character" w:customStyle="1" w:styleId="a7">
    <w:name w:val="Текст выноски Знак"/>
    <w:basedOn w:val="a0"/>
    <w:link w:val="a6"/>
    <w:uiPriority w:val="99"/>
    <w:semiHidden/>
    <w:rsid w:val="00FE1278"/>
    <w:rPr>
      <w:rFonts w:ascii="Tahoma" w:hAnsi="Tahoma" w:cs="Tahoma"/>
      <w:sz w:val="16"/>
      <w:szCs w:val="16"/>
    </w:rPr>
  </w:style>
  <w:style w:type="character" w:customStyle="1" w:styleId="20">
    <w:name w:val="Заголовок 2 Знак"/>
    <w:basedOn w:val="a0"/>
    <w:link w:val="2"/>
    <w:uiPriority w:val="9"/>
    <w:semiHidden/>
    <w:rsid w:val="00EB6D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19">
      <w:bodyDiv w:val="1"/>
      <w:marLeft w:val="0"/>
      <w:marRight w:val="0"/>
      <w:marTop w:val="0"/>
      <w:marBottom w:val="0"/>
      <w:divBdr>
        <w:top w:val="none" w:sz="0" w:space="0" w:color="auto"/>
        <w:left w:val="none" w:sz="0" w:space="0" w:color="auto"/>
        <w:bottom w:val="none" w:sz="0" w:space="0" w:color="auto"/>
        <w:right w:val="none" w:sz="0" w:space="0" w:color="auto"/>
      </w:divBdr>
    </w:div>
    <w:div w:id="382680770">
      <w:bodyDiv w:val="1"/>
      <w:marLeft w:val="0"/>
      <w:marRight w:val="0"/>
      <w:marTop w:val="0"/>
      <w:marBottom w:val="0"/>
      <w:divBdr>
        <w:top w:val="none" w:sz="0" w:space="0" w:color="auto"/>
        <w:left w:val="none" w:sz="0" w:space="0" w:color="auto"/>
        <w:bottom w:val="none" w:sz="0" w:space="0" w:color="auto"/>
        <w:right w:val="none" w:sz="0" w:space="0" w:color="auto"/>
      </w:divBdr>
    </w:div>
    <w:div w:id="1676305957">
      <w:bodyDiv w:val="1"/>
      <w:marLeft w:val="0"/>
      <w:marRight w:val="0"/>
      <w:marTop w:val="0"/>
      <w:marBottom w:val="0"/>
      <w:divBdr>
        <w:top w:val="none" w:sz="0" w:space="0" w:color="auto"/>
        <w:left w:val="none" w:sz="0" w:space="0" w:color="auto"/>
        <w:bottom w:val="none" w:sz="0" w:space="0" w:color="auto"/>
        <w:right w:val="none" w:sz="0" w:space="0" w:color="auto"/>
      </w:divBdr>
    </w:div>
    <w:div w:id="1706171892">
      <w:bodyDiv w:val="1"/>
      <w:marLeft w:val="0"/>
      <w:marRight w:val="0"/>
      <w:marTop w:val="0"/>
      <w:marBottom w:val="0"/>
      <w:divBdr>
        <w:top w:val="none" w:sz="0" w:space="0" w:color="auto"/>
        <w:left w:val="none" w:sz="0" w:space="0" w:color="auto"/>
        <w:bottom w:val="none" w:sz="0" w:space="0" w:color="auto"/>
        <w:right w:val="none" w:sz="0" w:space="0" w:color="auto"/>
      </w:divBdr>
      <w:divsChild>
        <w:div w:id="384917930">
          <w:marLeft w:val="0"/>
          <w:marRight w:val="0"/>
          <w:marTop w:val="0"/>
          <w:marBottom w:val="0"/>
          <w:divBdr>
            <w:top w:val="none" w:sz="0" w:space="0" w:color="auto"/>
            <w:left w:val="none" w:sz="0" w:space="0" w:color="auto"/>
            <w:bottom w:val="none" w:sz="0" w:space="0" w:color="auto"/>
            <w:right w:val="none" w:sz="0" w:space="0" w:color="auto"/>
          </w:divBdr>
        </w:div>
      </w:divsChild>
    </w:div>
    <w:div w:id="19837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gov.ua/upload/konkurs-zahyst/Dodatok_3.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15648</Words>
  <Characters>8920</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dc:creator>
  <cp:lastModifiedBy>Петро</cp:lastModifiedBy>
  <cp:revision>5</cp:revision>
  <dcterms:created xsi:type="dcterms:W3CDTF">2022-01-25T08:54:00Z</dcterms:created>
  <dcterms:modified xsi:type="dcterms:W3CDTF">2022-01-25T09:34:00Z</dcterms:modified>
</cp:coreProperties>
</file>