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МІНІСТЕРСТВО ОСВІТИ І НАУКИ УКРАЇНИ</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Чернівецький національний університет імені Юрія Федьковича</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drawing>
          <wp:inline distB="0" distT="0" distL="114300" distR="114300">
            <wp:extent cx="1240790" cy="126238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40790" cy="126238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ОСВІТНЬО-ПРОФЕСІЙНА ПРОГРАМА</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АВТОМАТИЗАЦІЯ ТА КОМП’ЮТЕРНО-ІНТЕГРОВАНІ ТЕХНОЛОГІЇ</w:t>
      </w: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32"/>
          <w:szCs w:val="32"/>
          <w:u w:val="none"/>
          <w:shd w:fill="auto" w:val="clear"/>
          <w:vertAlign w:val="baseline"/>
          <w:rtl w:val="0"/>
        </w:rPr>
        <w:t xml:space="preserve">першого (бакалаврського) рівня вищої освіти</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32"/>
          <w:szCs w:val="32"/>
          <w:u w:val="none"/>
          <w:shd w:fill="auto" w:val="clear"/>
          <w:vertAlign w:val="baseline"/>
          <w:rtl w:val="0"/>
        </w:rPr>
        <w:t xml:space="preserve">за спеціальністю</w:t>
      </w: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32"/>
          <w:szCs w:val="32"/>
          <w:u w:val="single"/>
          <w:shd w:fill="auto" w:val="clear"/>
          <w:vertAlign w:val="baseline"/>
          <w:rtl w:val="0"/>
        </w:rPr>
        <w:t xml:space="preserve">G7 Автоматизація, комп’ютерно-інтегровані технології та робототехніка</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32"/>
          <w:szCs w:val="32"/>
          <w:u w:val="none"/>
          <w:shd w:fill="auto" w:val="clear"/>
          <w:vertAlign w:val="baseline"/>
          <w:rtl w:val="0"/>
        </w:rPr>
        <w:t xml:space="preserve">галузі знань</w:t>
      </w: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32"/>
          <w:szCs w:val="32"/>
          <w:u w:val="single"/>
          <w:shd w:fill="auto" w:val="clear"/>
          <w:vertAlign w:val="baseline"/>
          <w:rtl w:val="0"/>
        </w:rPr>
        <w:t xml:space="preserve">G Інженерія, виробництво та будівництво</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1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16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16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
        <w:tblW w:w="5971.0" w:type="dxa"/>
        <w:jc w:val="left"/>
        <w:tblInd w:w="3573.0" w:type="dxa"/>
        <w:tblLayout w:type="fixed"/>
        <w:tblLook w:val="0000"/>
      </w:tblPr>
      <w:tblGrid>
        <w:gridCol w:w="5971"/>
        <w:tblGridChange w:id="0">
          <w:tblGrid>
            <w:gridCol w:w="5971"/>
          </w:tblGrid>
        </w:tblGridChange>
      </w:tblGrid>
      <w:tr>
        <w:trPr>
          <w:cantSplit w:val="0"/>
          <w:tblHeader w:val="0"/>
        </w:trPr>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ЗАТВЕРДЖЕНО Вченою радою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Голова Вченої ради</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________________Руслан БІЛОСКУРСЬКИЙ</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(Протокол №    від «    »            2026 р.)</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ВВОДИТЬСЯ В ДІЮ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 «01» вересня 2026 р.</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Ректор</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_______________</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Руслан БІЛОСКУРСЬКИЙ</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(Наказ №      від  «    »            2026 р.)</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Чернівці 2026 р.</w:t>
      </w:r>
      <w:r w:rsidDel="00000000" w:rsidR="00000000" w:rsidRPr="00000000">
        <w:br w:type="page"/>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ЛИСТ ПОГОДЖЕННЯ</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освітньо-професійної програми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highlight w:val="yellow"/>
          <w:u w:val="none"/>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highlight w:val="yellow"/>
          <w:u w:val="none"/>
          <w:vertAlign w:val="baseline"/>
        </w:rPr>
      </w:pPr>
      <w:r w:rsidDel="00000000" w:rsidR="00000000" w:rsidRPr="00000000">
        <w:rPr>
          <w:rtl w:val="0"/>
        </w:rPr>
      </w:r>
    </w:p>
    <w:tbl>
      <w:tblPr>
        <w:tblStyle w:val="Table2"/>
        <w:tblW w:w="962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14"/>
        <w:gridCol w:w="4815"/>
        <w:tblGridChange w:id="0">
          <w:tblGrid>
            <w:gridCol w:w="4814"/>
            <w:gridCol w:w="4815"/>
          </w:tblGrid>
        </w:tblGridChange>
      </w:tblGrid>
      <w:tr>
        <w:trPr>
          <w:cantSplit w:val="0"/>
          <w:tblHeader w:val="0"/>
        </w:trPr>
        <w:tc>
          <w:tcP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«РОЗРОБЛЕНО»</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Робочою групою кафедри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електроніки і енергетики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Керівник робочої групи</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______________</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Олексій СЛЬОТОВ</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«21» липня 2026 р.</w:t>
            </w:r>
            <w:r w:rsidDel="00000000" w:rsidR="00000000" w:rsidRPr="00000000">
              <w:rPr>
                <w:rtl w:val="0"/>
              </w:rPr>
            </w:r>
          </w:p>
        </w:tc>
        <w:tc>
          <w:tcPr>
            <w:vAlign w:val="top"/>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«УХВАЛЕНО»</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засіданні кафедри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електроніки і енергетики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Завідувач кафедрою</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______________ Едуард МАЙСТРУК</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miunudcrzjcy" w:id="0"/>
            <w:bookmarkEnd w:id="0"/>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Протокол № 17</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від «21» липня 2026 р.</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«СХВАЛЕНО»</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Вченою радою Навчально-наукового інституту фізико-технічних та комп’ютерних наук</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Голова Вченої ради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____________</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Олег АНГЕЛЬСЬКИЙ</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Протокол №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від «    » серпня 2026 р.</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«РЕКОМЕНДОВАНО»</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Комісією з питань освітньої діяльності Вченої ради ЧНУ </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Голова Комісії з питань освітньої діяльності </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8"/>
                <w:szCs w:val="28"/>
                <w:u w:val="none"/>
                <w:shd w:fill="auto" w:val="clear"/>
                <w:vertAlign w:val="baseline"/>
                <w:rtl w:val="0"/>
              </w:rPr>
              <w:t xml:space="preserve">____________Ольга МАРТИНЮК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ff0000"/>
                <w:sz w:val="28"/>
                <w:szCs w:val="28"/>
                <w:u w:val="none"/>
                <w:shd w:fill="auto" w:val="clear"/>
                <w:vertAlign w:val="baseline"/>
                <w:rtl w:val="0"/>
              </w:rPr>
              <w:t xml:space="preserve">Протокол №____</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ff0000"/>
                <w:sz w:val="28"/>
                <w:szCs w:val="28"/>
                <w:u w:val="none"/>
                <w:shd w:fill="auto" w:val="clear"/>
                <w:vertAlign w:val="baseline"/>
                <w:rtl w:val="0"/>
              </w:rPr>
              <w:t xml:space="preserve">від «_____» серпня 2026 р.</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«ПОГОДЖЕНО»</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Начальник навчального відділу</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_____________ Ярослав ГАРАБАЖІВ</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 серпня 2026 р.</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«ПОГОДЖЕНО»</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Керівник Центру забезпечення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якості вищої освіти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_____________ Ірина КУШНІР</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 серпня 2026 р.</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61">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ПЕРЕДМОВА</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Освітньо-професійна програма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(ОПП)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Автоматизація та комп’ютерно-інтегровані технології</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для підготовки здобувачів вищої освіти першого (бакалаврського) рівня за спеціальністю G7 “Автоматизація, комп’ютерно-інтегровані технології та робототехніка” розроблена відповідно до Закону України "Про вищу освіту", постанови Кабінету Міністрів України від 30.12.2015 р. № 1187 "Про затвердження Ліцензійних умов провадження освітньої діяльності закладів освіти", стандарту вищої освіти, затвердженого наказом Міністерства освіти і науки України від 04.10.2018р. № 1071 «Про затвердження стандарту вищої освіти за спеціальністю 151 Автоматизація та комп’ютерно-інтегровані технології для першого (бакалаврського) рівня вищої освіти», з урахуванням "Положення про організацію освітнього процесу у Чернівецькому національному університеті імені Юрія Федьковича", затвердженого Вченою радою ЧНУ (протокол № 12 від 02.09.2024 р.) і “Положення про розроблення та реалізацію освітніх програм </w:t>
      </w:r>
      <w:r w:rsidDel="00000000" w:rsidR="00000000" w:rsidRPr="00000000">
        <w:rPr>
          <w:rFonts w:ascii="Times New Roman" w:cs="Times New Roman" w:eastAsia="Times New Roman" w:hAnsi="Times New Roman"/>
          <w:b w:val="0"/>
          <w:bCs w:val="0"/>
          <w:i w:val="0"/>
          <w:iCs w:val="0"/>
          <w:smallCaps w:val="0"/>
          <w:strike w:val="0"/>
          <w:color w:val="1f1f1f"/>
          <w:sz w:val="28"/>
          <w:szCs w:val="28"/>
          <w:highlight w:val="white"/>
          <w:u w:val="none"/>
          <w:vertAlign w:val="baseline"/>
          <w:rtl w:val="0"/>
        </w:rPr>
        <w:t xml:space="preserve">Чернівецького національного університету імені Юрія Федьковича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затвердженого Вченою радою ЧНУ (протокол № 7 від 23.06.2025 р.).</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44" w:right="0" w:hanging="354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Гарант освітньої програми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Олексій СЛЬОТОВ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доцент кафедри електроніки і енергетики, д. т. н., доцент</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44" w:right="0" w:hanging="354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Члени проєктної групи: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283"/>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Сергій ЧУПИРА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доцент кафедри електроніки і енергетики к. ф.-м. н., доцент.</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283"/>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Сергій НІЧИЙ</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доцент кафедри електроніки і енергетики, к. ф.-м. н., доцент.</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283"/>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Галина АНДРУЩАК</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доцент кафедри електроніки і енергетики, </w:t>
        <w:br w:type="textWrapping"/>
        <w:t xml:space="preserve">к. ф.-м. н., доцент.</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283"/>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Іван ЮРІЙЧУК</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доцент кафедри електроніки і енергетики, к. ф.-м. н., доцент.</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283"/>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Стейкголдер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Георгій СТАДНІКОВ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начальник відділу тестування та автоматизації виробництва, завод Flex (м.Мукачево).</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283"/>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 Здобувач освіти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Ілля МАЗУР</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спеціальність G7 Автоматизація, комп’ютерно-інтегровані технології та робототехніка, 1 курс.</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 Профіль освітньої програми зі спеціальності</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G7 “Автоматизація, комп’ютерно-інтегровані технології та робототехніка”</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9639.0" w:type="dxa"/>
        <w:jc w:val="left"/>
        <w:tblLayout w:type="fixed"/>
        <w:tblLook w:val="0000"/>
      </w:tblPr>
      <w:tblGrid>
        <w:gridCol w:w="3085"/>
        <w:gridCol w:w="30"/>
        <w:gridCol w:w="6524"/>
        <w:tblGridChange w:id="0">
          <w:tblGrid>
            <w:gridCol w:w="3085"/>
            <w:gridCol w:w="30"/>
            <w:gridCol w:w="6524"/>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b2b2b2" w:val="clear"/>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 Загальна інформація</w:t>
            </w:r>
            <w:r w:rsidDel="00000000" w:rsidR="00000000" w:rsidRPr="00000000">
              <w:rPr>
                <w:rtl w:val="0"/>
              </w:rPr>
            </w:r>
          </w:p>
        </w:tc>
      </w:tr>
      <w:tr>
        <w:trPr>
          <w:cantSplit w:val="0"/>
          <w:trHeight w:val="882"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Повна назва закладу вищої освіти та структурного підрозділу</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Чернівецький національний університет імені Юрія Федьковича</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Навчально-науковий інститут фізико-технічних та комп’ютерних наук</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Кафедра електроніки і енергетики</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Ступінь вищої освіти та назва кваліфікації мовою оригіналу</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Ступінь вищої освіти: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Бакалавр</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Освітня кваліфікація: </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Бакалавр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 автоматизації, комп’ютерно-інтегрованих технологій та робототехніки</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Офіційна назва освітньої програми</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Автоматизація та комп’ютерно-інтегровані технології</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Тип диплому та обсяг освітньої програми</w:t>
            </w:r>
            <w:r w:rsidDel="00000000" w:rsidR="00000000" w:rsidRPr="00000000">
              <w:rPr>
                <w:rtl w:val="0"/>
              </w:rPr>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иплом бакалавра, одиничний: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 базі повної загальної середньої освіти становить 240 кредитів ЄКТС,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термін навчання 3 роки 10 місяців, денна форма здобуття освіти. </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 базі ступеня «фаховий молодший бакалавр» перезараховується 60 кредитів ЄКТС, отриманих у межах попередньої освітньої програми підготовки фахового молодшого бакалавра за спеціальностями галузі знань G Інженерія, виробництво та будівництво (вступ на 2 курс скороченої форми навчання)</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Наявність акредитації</w:t>
            </w:r>
            <w:r w:rsidDel="00000000" w:rsidR="00000000" w:rsidRPr="00000000">
              <w:rPr>
                <w:rtl w:val="0"/>
              </w:rPr>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Організація що надала акредитацію: Національне агентство із забезпечення якості вищої освіти;</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Термін дії сертифікату: 01.07.2031 р.;</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Сертифікат про акредитацію: №21680, видано 27.05.2026.</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Цикл/рівень</w:t>
            </w:r>
            <w:r w:rsidDel="00000000" w:rsidR="00000000" w:rsidRPr="00000000">
              <w:rPr>
                <w:rtl w:val="0"/>
              </w:rPr>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НРК України – 6 рівень, FQ-EHEA – перший цикл,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ЕQF-LLL – 6 рівень</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Передумови</w:t>
            </w:r>
            <w:r w:rsidDel="00000000" w:rsidR="00000000" w:rsidRPr="00000000">
              <w:rPr>
                <w:rtl w:val="0"/>
              </w:rPr>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Повна загальна середня освіта (або ступінь «фаховий молодший бакалавр»)</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Мова викладання</w:t>
            </w:r>
            <w:r w:rsidDel="00000000" w:rsidR="00000000" w:rsidRPr="00000000">
              <w:rPr>
                <w:rtl w:val="0"/>
              </w:rPr>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Українська</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Термін дії освітньої програми</w:t>
            </w:r>
            <w:r w:rsidDel="00000000" w:rsidR="00000000" w:rsidRPr="00000000">
              <w:rPr>
                <w:rtl w:val="0"/>
              </w:rPr>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 повного завершення періоду навчання або прийняття рішення вченою радою університету про закриття освітньої програми</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Інтернет-адреса постійного розміщення опису освітньої програми</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Інформація надається на офіційному сайті кафедри електроніки і енергетики Чернівецького </w:t>
              <w:br w:type="textWrapping"/>
              <w:t xml:space="preserve">національного університету імені Юрія Федьковича</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r:id="rId8">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https://energy.chnu.edu.ua/ctudentu/osvitni-prohramy-ta-robochi-plany/osvitnia-prohrama-avtomatyzatsiia-ta-komp-iuterno-intehrovani-tekhnolohii/</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right w:color="000000" w:space="0" w:sz="4" w:val="single"/>
            </w:tcBorders>
            <w:shd w:fill="b2b2b2" w:val="clear"/>
            <w:vAlign w:val="top"/>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 Мета освітньої програми</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Підготовка фахівців, здатних до комплексного розв’язання задач розроблення нових і модернізації та експлуатації існуючих систем автоматизації та комп’ютерно-інтегрованих технологій з застосуванням сучасних програмно-технічних засобів та інформаційних технологій, що передбачає виконання теоретичних досліджень об’єкта автоматизації, обґрунтування вибору технічних засобів автоматизації, проектування систем автоматизації та розроблення прикладного програмного забезпечення, яке орієнтоване на побудову інтегрованих мікропроцесорних систем з використанням різного типу первинних перетворювачів, що забезпечує практико-орієнтований підхід з врахуванням потреб ринку праці</w:t>
            </w:r>
            <w:r w:rsidDel="00000000" w:rsidR="00000000" w:rsidRPr="00000000">
              <w:rPr>
                <w:sz w:val="24"/>
                <w:szCs w:val="24"/>
                <w:rtl w:val="0"/>
              </w:rPr>
              <w:t xml:space="preserve">.</w:t>
            </w:r>
            <w:r w:rsidDel="00000000" w:rsidR="00000000" w:rsidRPr="00000000">
              <w:rPr>
                <w:rtl w:val="0"/>
              </w:rPr>
            </w:r>
          </w:p>
        </w:tc>
      </w:tr>
      <w:tr>
        <w:trPr>
          <w:cantSplit w:val="0"/>
          <w:tblHeader w:val="0"/>
        </w:trPr>
        <w:tc>
          <w:tcPr>
            <w:gridSpan w:val="3"/>
            <w:tcBorders>
              <w:left w:color="000000" w:space="0" w:sz="4" w:val="single"/>
              <w:bottom w:color="000000" w:space="0" w:sz="4" w:val="single"/>
              <w:right w:color="000000" w:space="0" w:sz="4" w:val="single"/>
            </w:tcBorders>
            <w:shd w:fill="b2b2b2" w:val="clear"/>
            <w:vAlign w:val="top"/>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 Характеристика освітньої програми</w:t>
            </w:r>
            <w:r w:rsidDel="00000000" w:rsidR="00000000" w:rsidRPr="00000000">
              <w:rPr>
                <w:rtl w:val="0"/>
              </w:rPr>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Предметна область (галузь знань, спеціальність, спеціалізація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наявності</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 Інженерія, виробництво та будівництво</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G7 Автоматизація, комп’ютерно-інтегровані технології та робототехніка</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Об’єкт</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технічне, програмне, математичне, інформаційне та організаційне забезпечення систем автоматизації об’єктів та процесів у різних галузях діяльності з використанням сучасної мікропроцесорної і комп’ютерної техніки, спеціалізованого прикладного програмного забезпечення та інформаційних технологій.</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Теоретичний зміст предметної області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утворюють поняття та принципи теорії автоматичного керування, систем автоматизації та комп’ютерно-інтегрованих технологій.</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Методи, методики та технології</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здобувач має оволодіти методами та програмними засобами моделювання, проектування, автоматизованого керування складними організаційно-технічними об’єктами, інформаційними технологіями; знаннями технічних засобів автоматизації, вміннями розробляти прикладне програмне забезпечення, що орієнтоване на побудову автоматизованих інтегрованих мікропроцесорних систем з використанням різного типу первинних перетворювачів.</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Інструменти та обладнання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сучасні програмно-технічні засоби та комп’ютерно-інтегровані технології для проектування, моделювання, дослідження та експлуатації систем автоматизації.</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Орієнтація освітньої програми</w:t>
            </w:r>
            <w:r w:rsidDel="00000000" w:rsidR="00000000" w:rsidRPr="00000000">
              <w:rPr>
                <w:rtl w:val="0"/>
              </w:rPr>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Освітньо-професійна програма.</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Освітньо-професійна програма базується на загальновідомих положеннях та результатах сучасних наукових досліджень з автоматизації та комп’ютерно-інтегрованих технологіях та призначена для формування фахівця, здатного вирішувати задачі щодо розроблення нових та вдосконалення існуючих систем автоматизації інтегрованих мікропроцесорних систем із застосуванням сучасних програмно-технічних комплексів, технічних засобів автоматизації та комп’ютерно-інтегрованих технологій.</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Основний фокус освітньої програми та спеціалізації</w:t>
            </w:r>
            <w:r w:rsidDel="00000000" w:rsidR="00000000" w:rsidRPr="00000000">
              <w:rPr>
                <w:rtl w:val="0"/>
              </w:rPr>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Спеціальна освіта та професійна підготовка в області автоматизації та комп’ютерно-інтегрованих технологічних процесів у виробництві.</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Ключові слова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метрологія, моделювання, схемотехніка, мікропроцесорні системи, мікроконтролерні пристрої, технологічні вимірювання, перетворювальна техніка, автоматика, автоматизація, комп’ютерно-інтегровані комплекси.</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Особливості програми</w:t>
            </w:r>
            <w:r w:rsidDel="00000000" w:rsidR="00000000" w:rsidRPr="00000000">
              <w:rPr>
                <w:rtl w:val="0"/>
              </w:rPr>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Комплекс навчальних дисциплін та спеціальні практики з автоматизації та комп’ютерно-інтегрованих технологій, спрямовані на забезпечення фахових компетентностей.</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b2b2b2" w:val="clear"/>
            <w:vAlign w:val="top"/>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 Придатність випускників</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 працевлаштування та подальшого навчання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Придатність до працевлаштування</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Робочі місця в державному та приватному секторах у різних сферах діяльності за профілем спеціальності G7 «Автоматизація, комп’ютерно-інтегровані технології та робототехніка» на посадах, визначених чинною редакцією Національного класифікатора України (ДК 003:2010):</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3115 </w:t>
            </w:r>
            <w:r w:rsidDel="00000000" w:rsidR="00000000" w:rsidRPr="00000000">
              <w:rPr>
                <w:rFonts w:ascii="Times New Roman" w:cs="Times New Roman" w:eastAsia="Times New Roman" w:hAnsi="Times New Roman"/>
                <w:b w:val="0"/>
                <w:bCs w:val="0"/>
                <w:i w:val="0"/>
                <w:iCs w:val="0"/>
                <w:smallCaps w:val="0"/>
                <w:strike w:val="0"/>
                <w:color w:val="222222"/>
                <w:sz w:val="24"/>
                <w:szCs w:val="24"/>
                <w:highlight w:val="white"/>
                <w:u w:val="none"/>
                <w:vertAlign w:val="baseline"/>
                <w:rtl w:val="0"/>
              </w:rPr>
              <w:t xml:space="preserve">Технік з автоматизації виробничих процесів</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3119 Інші технічні фахівці в галузі фізичних наук та техніки</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3123 Контролери та регулювальники промислових роботів</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3139</w:t>
            </w:r>
            <w:r w:rsidDel="00000000" w:rsidR="00000000" w:rsidRPr="00000000">
              <w:rPr>
                <w:rFonts w:ascii="Times New Roman" w:cs="Times New Roman" w:eastAsia="Times New Roman" w:hAnsi="Times New Roman"/>
                <w:b w:val="0"/>
                <w:bCs w:val="0"/>
                <w:i w:val="0"/>
                <w:iCs w:val="0"/>
                <w:smallCaps w:val="0"/>
                <w:strike w:val="0"/>
                <w:color w:val="222222"/>
                <w:sz w:val="24"/>
                <w:szCs w:val="24"/>
                <w:highlight w:val="white"/>
                <w:u w:val="none"/>
                <w:vertAlign w:val="baseline"/>
                <w:rtl w:val="0"/>
              </w:rPr>
              <w:t xml:space="preserve"> Технік-оператор електронного устаткування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Подальше навчання</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Можливість навчання за програмою другого (магістерського) рівня вищої освіти. Набуття додаткових кваліфікацій в системі післядипломної освіти.</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right w:color="000000" w:space="0" w:sz="4" w:val="single"/>
            </w:tcBorders>
            <w:shd w:fill="b2b2b2" w:val="clear"/>
            <w:vAlign w:val="top"/>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 Викладання та оцінювання</w:t>
            </w:r>
            <w:r w:rsidDel="00000000" w:rsidR="00000000" w:rsidRPr="00000000">
              <w:rPr>
                <w:rtl w:val="0"/>
              </w:rPr>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Викладання та навчання</w:t>
            </w:r>
            <w:r w:rsidDel="00000000" w:rsidR="00000000" w:rsidRPr="00000000">
              <w:rPr>
                <w:rtl w:val="0"/>
              </w:rPr>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Лекції, лабораторні роботи, практичні заняття, самостійна робота на основі підручників, навчальних посібників та конспектів лекцій, консультації із викладачами; дистанційне навчання за допомогою системи електронного навчання ЧНУ, виробнича та передатестаційна практика, підготовка кваліфікаційного проєкту (роботи).</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Оцінювання</w:t>
            </w:r>
            <w:r w:rsidDel="00000000" w:rsidR="00000000" w:rsidRPr="00000000">
              <w:rPr>
                <w:rtl w:val="0"/>
              </w:rPr>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Усні та письмові екзамени (заліки), лабораторні звіти, тести, курсові роботи усні презентації, поточний контроль, захист кваліфікаційного проекту (роботи). Критерії оцінювання навчальних досягнень студентів ґрунтуються на застосуванні національної шкали (відмінно, добре, задовільно, незадовільно; зараховано, не зараховано), 100-бальної шкали та шкали ECTS (А, В, С, D, E, FX, F)</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right w:color="000000" w:space="0" w:sz="4" w:val="single"/>
            </w:tcBorders>
            <w:shd w:fill="b2b2b2" w:val="clear"/>
            <w:vAlign w:val="top"/>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 Програмні компетентності</w:t>
            </w:r>
            <w:r w:rsidDel="00000000" w:rsidR="00000000" w:rsidRPr="00000000">
              <w:rPr>
                <w:rtl w:val="0"/>
              </w:rPr>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Інтегральна компетентність</w:t>
            </w:r>
            <w:r w:rsidDel="00000000" w:rsidR="00000000" w:rsidRPr="00000000">
              <w:rPr>
                <w:rtl w:val="0"/>
              </w:rPr>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Здатність розв’язувати складні спеціалізовані задачі та практичні проблеми, що характеризуються комплексністю та невизначеністю умов, під час професійної діяльності у галузі автоматизації або у процесі навчання, що передбачає застосування теорій та методів галузі.</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Загальні компетентності (ЗК)</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К01. Здатність застосовувати знання у практичних ситуаціях..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К02. Здатність спілкуватися державною мовою як усно, так і письмово.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К03. Здатність спілкуватися іноземною мовою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К04. Навички використання інформаційних і комунікаційних технологій.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К05. Здатність до пошуку, опрацювання та аналізу інформації з різних джерел.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К06. Навички здійснення безпечної діяльності.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К07. Прагнення до збереження навколишнього середовища.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К08. Здатність працювати в команді.</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К09.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К10.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К10</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Здатність ухвалювати рішення та діяти, дотримуючись принципу неприпустимості корупції та будь-яких інших проявів недоброчесності</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К10</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Здатність до національного спротиву</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Спеціальні (фахові, предметні) компетентності</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К11. Здатність застосовувати знання математики, в обсязі, необхідному для використання математичних методів для аналізу і синтезу систем автоматизації.</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К12. Здатність застосовувати знання фізики, електротехніки, електроніки і мікропроцесорної техніки, в обсязі, необхідному для розуміння процесів в системах автоматизації та комп’ютерно-інтегрованих технологіях.</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К13. Здатність виконувати аналіз об’єктів автоматизації на основі знань про процеси, що в них відбуваються та застосовувати методи теорії автоматичного керування для дослідження, аналізу та синтезу систем автоматичного керування.</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К14. Здатність застосовувати методи системного аналізу, математичного моделювання, ідентифікації та числові методи для розроблення математичних моделей окремих елементів та систем автоматизації в цілому, для аналізу якості їх функціонування із використанням новітніх комп’ютерних технологій.</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К15. Здатність обґрунтовувати вибір технічних засобів автоматизації на основі розуміння принципів їх роботи аналізу їх властивостей, призначення і технічних характеристик з урахуванням вимог до системи автоматизації і експлуатаційних умов; налагоджувати технічні засоби автоматизації та системи керування.</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К16. Здатність використовувати для вирішення професійних завдань новітні технології у галузі автоматизації та комп’ютерно-інтегрованих технологій, зокрема, проектування багаторівневих систем керування, збору даних та їх архівування для формування бази даних параметрів процесу та їх візуалізації за допомогою засобів людино-машинного інтерфейсу.</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К17. Здатність обґрунтовувати вибір технічної структури та вміти розробляти прикладне програмне забезпечення для мікропроцесорних систем керування на базі локальних засобів автоматизації, промислових логічних контролерів та програмованих логічних матриць і сигнальних процесорів.</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К18. Здатність проектування систем автоматизації з врахуванням вимог відповідних нормативно-правових документів та міжнародних стандартів.</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К19. Здатність вільно користуватись сучасними комп’ютерними та інформаційними технологіями для вирішення професійних завдань, програмувати та використовувати прикладні та спеціалізовані комп’ютерно-інтегровані середовища для вирішення задач автоматизації.</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К20. Здатність враховувати соціальні, екологічні, етичні, економічні аспекти, вимоги охорони праці, виробничої санітарії і пожежної безпеки під час формування технічних рішень.</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К21. Врахування комерційного та економічного контексту при проектуванні систем автоматизації.</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К22. Здатність досліджувати та застосовувати електрофізичні явища в первинних перетворювачах для побудови інтегрованих мікропроцесорних систем.</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К23. Вміти розробляти програмне забезпечення для інтегрованих систем на основі мікроконтролерів.</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right w:color="000000" w:space="0" w:sz="4" w:val="single"/>
            </w:tcBorders>
            <w:shd w:fill="b2b2b2" w:val="clear"/>
            <w:vAlign w:val="top"/>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 Програмні результати навчання</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w:t>
              <w:tab/>
              <w:t xml:space="preserve">Знати лінійну та векторну алгебру, диференціальне та інтегральне числення, функції багатьох змінних, функціональні ряди, диференціальні рівняння для функції однієї та багатьох змінних, операційне числення, теорію функції комплексної змінної, теорію ймовірностей та математичну статистику, теорію випадкових процесів в обсязі, необхідному для користування математичним апаратом та методами у галузі автоматизації.</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ПР2.</w:t>
              <w:tab/>
              <w:t xml:space="preserve">Знати фізику, електротехніку, електроніку та схемотехніку, мікропроцесорну техніку на рівні, необхідному для розв’язання типових задач і проблем автоматизації.</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ПР3.</w:t>
              <w:tab/>
              <w:t xml:space="preserve">Вміти застосовувати сучасні інформаційні технології та мати навички розробляти алгоритми та комп’ютерні програми з використанням мов високого рівня та технологій об’єктно-орієнтованого програмування, створювати бази даних та використовувати інтернет-ресурси.</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ПР4.</w:t>
              <w:tab/>
              <w:t xml:space="preserve">Розуміти суть процесів, що відбуваються в об’єктах автоматизації (за галузями діяльності) та вміти проводити аналіз об’єктів автоматизації і обґрунтовувати вибір структури, алгоритмів та схем керування ними на основі результатів дослідження їх властивостей.</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ПР5.</w:t>
              <w:tab/>
              <w:t xml:space="preserve">Вміти застосовувати методи теорії автоматичного керування для дослідження, аналізу та синтезу систем автоматичного керування.</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ПР6.</w:t>
              <w:tab/>
              <w:t xml:space="preserve">Вміти застосовувати методи системного аналізу, моделювання, ідентифікації та числові методи для розроблення математичних та імітаційних моделей окремих елементів та систем автоматизації в цілому, для аналізу якості їх функціонування із використанням новітніх комп’ютерних технологій.</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ПР7.</w:t>
              <w:tab/>
              <w:t xml:space="preserve">Вміти застосовувати знання про основні принципи та методи вимірювання фізичних величин і основних технологічних параметрів для обґрунтування вибору засобів вимірювань та оцінювання їх метрологічних характеристик.</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ПР8.</w:t>
              <w:tab/>
              <w:t xml:space="preserve">Знати принципи роботи технічних засобів автоматизації та вміти обґрунтувати їх вибір на основі аналізу їх властивостей, призначення і технічних характеристик з урахуванням вимог до системи автоматизації та експлуатаційних умов; мати навички налагодження технічних засобів автоматизації та систем керування.</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ПР9.</w:t>
              <w:tab/>
              <w:t xml:space="preserve">Вміти проектувати багаторівневі системи керування і збору даних для формування бази параметрів процесу та їх візуалізації за допомогою засобів людино-машинного інтерфейсу, використовуючи новітні комп’ютерно-інтегровані технології.</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ПР10.</w:t>
              <w:tab/>
              <w:t xml:space="preserve">Вміти обґрунтовувати вибір структури та розробляти прикладне програмне забезпечення для мікропроцесорних систем управління на базі локальних засобів автоматизації, промислових логічних контролерів та програмованих логічних матриць і сигнальних процесорів.</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ПР11.</w:t>
              <w:tab/>
              <w:t xml:space="preserve">Вміти виконувати роботи з проектування систем автоматизації, знати зміст і правила оформлення проектних матеріалів, склад проектної документації та послідовність виконання проектних робіт з врахуванням вимог відповідних нормативно-правових документів та міжнародних стандартів.</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ПР12.</w:t>
              <w:tab/>
              <w:t xml:space="preserve">Вміти використовувати різноманітне спеціалізоване програмне забезпечення для розв’язування типових інженерних задач у галузі автоматизації, зокрема, математичного моделювання, автоматизованого проектування, керування базами даних, методів комп’ютерної графіки.</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ПР13.</w:t>
              <w:tab/>
              <w:t xml:space="preserve">Вміти враховувати соціальні, екологічні, етичні, економічні аспекти, вимоги охорони праці, виробничої санітарії і пожежної безпеки під час формування технічних рішень. Вміти використовувати різні види та форми рухової активності для активного відпочинку та ведення здорового способу життя.</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ПР14.</w:t>
              <w:tab/>
              <w:t xml:space="preserve">Вміти використовувати у виробничій і соціальній діяльності фундаментальні поняття і категорії державотворення для обґрунтування власних світоглядних позицій та політичних переконань з урахуванням процесів соціально-політичної історії України, правових засад та етичних норм.</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ПР15.</w:t>
              <w:tab/>
              <w:t xml:space="preserve">Вміти застосовувати результати дослідження електрофізичних явищ в первинних перетворювачах для побудови автоматизованих інтегрованих мікропроцесорних систем.</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ПР16.</w:t>
              <w:tab/>
              <w:t xml:space="preserve">Вміти застосовувати сучасні мови програмування та бібліотеки програм для реалізації заданих алгоритмів функціонування інтегрованих мікропроцесорних систем на основі мікроконтролерів</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right w:color="000000" w:space="0" w:sz="4" w:val="single"/>
            </w:tcBorders>
            <w:shd w:fill="b2b2b2" w:val="clear"/>
            <w:vAlign w:val="top"/>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 Ресурсне забезпечення реалізації програми</w:t>
            </w:r>
            <w:r w:rsidDel="00000000" w:rsidR="00000000" w:rsidRPr="00000000">
              <w:rPr>
                <w:rtl w:val="0"/>
              </w:rPr>
            </w:r>
          </w:p>
        </w:tc>
      </w:tr>
      <w:tr>
        <w:trPr>
          <w:cantSplit w:val="0"/>
          <w:tblHeader w:val="0"/>
        </w:trPr>
        <w:tc>
          <w:tcPr>
            <w:gridSpan w:val="2"/>
            <w:tcBorders>
              <w:left w:color="000000" w:space="0" w:sz="4" w:val="single"/>
              <w:bottom w:color="000000" w:space="0" w:sz="4" w:val="single"/>
            </w:tcBorders>
            <w:vAlign w:val="top"/>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Кадрове забезпечення</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Більше 75% науково-педагогічних працівників, що задіяні до викладання навчальних дисциплін за освітньою програмою «Автоматизація та комп’ютерно-інтегровані технології» мають наукові ступені та вчені звання, з досвідом дослідницької роботи за фахом.</w:t>
            </w:r>
          </w:p>
        </w:tc>
      </w:tr>
      <w:tr>
        <w:trPr>
          <w:cantSplit w:val="0"/>
          <w:tblHeader w:val="0"/>
        </w:trPr>
        <w:tc>
          <w:tcPr>
            <w:gridSpan w:val="2"/>
            <w:tcBorders>
              <w:left w:color="000000" w:space="0" w:sz="4" w:val="single"/>
              <w:bottom w:color="000000" w:space="0" w:sz="4" w:val="single"/>
            </w:tcBorders>
            <w:vAlign w:val="top"/>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Матеріально-технічне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забезпечення</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Забезпеченість приміщеннями для проведення навчальних занять та контрольних заходів, спеціалізованими комп’ютерними класами, сучасними комп’ютерними засобами і програмним забезпеченням та безлімітним доступом до мережі Інтернет, лабораторіями, обладнанням, устаткуванням, необхідними для виконання навчальних планів.</w:t>
            </w:r>
          </w:p>
        </w:tc>
      </w:tr>
      <w:tr>
        <w:trPr>
          <w:cantSplit w:val="0"/>
          <w:tblHeader w:val="0"/>
        </w:trPr>
        <w:tc>
          <w:tcPr>
            <w:gridSpan w:val="2"/>
            <w:tcBorders>
              <w:left w:color="000000" w:space="0" w:sz="4" w:val="single"/>
              <w:bottom w:color="000000" w:space="0" w:sz="4" w:val="single"/>
            </w:tcBorders>
            <w:vAlign w:val="top"/>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Інформаційне та </w:t>
              <w:br w:type="textWrapping"/>
              <w:t xml:space="preserve">навчально-методичне</w:t>
              <w:br w:type="textWrapping"/>
              <w:t xml:space="preserve">забезпечення</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Використання системи електронного навчання Чернівецького національного університету імені Юрія Федьковича, авторських розробок науково-педагогічних працівників, а саме: підручників та навчальних посібників з грифом Вченої ради Чернівецького національного університету, конспектів лекцій, вказівок до лабораторних робіт. Веб-сторінка кафедри на сайті університету, що відображає інформацію про освітню програму, навчальну, наукову і виховну діяльність.</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right w:color="000000" w:space="0" w:sz="4" w:val="single"/>
            </w:tcBorders>
            <w:shd w:fill="b2b2b2" w:val="clear"/>
            <w:vAlign w:val="top"/>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 Академічна мобільність</w:t>
            </w:r>
            <w:r w:rsidDel="00000000" w:rsidR="00000000" w:rsidRPr="00000000">
              <w:rPr>
                <w:rtl w:val="0"/>
              </w:rPr>
            </w:r>
          </w:p>
        </w:tc>
      </w:tr>
      <w:tr>
        <w:trPr>
          <w:cantSplit w:val="0"/>
          <w:tblHeader w:val="0"/>
        </w:trPr>
        <w:tc>
          <w:tcPr>
            <w:gridSpan w:val="2"/>
            <w:tcBorders>
              <w:left w:color="000000" w:space="0" w:sz="4" w:val="single"/>
              <w:bottom w:color="000000" w:space="0" w:sz="4" w:val="single"/>
            </w:tcBorders>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Національна кредитна мобільність</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основі двосторонніх договорів між Чернівецьким національним університетом імені Юрія Федьковича та університетами України</w:t>
            </w:r>
          </w:p>
        </w:tc>
      </w:tr>
      <w:tr>
        <w:trPr>
          <w:cantSplit w:val="0"/>
          <w:tblHeader w:val="0"/>
        </w:trPr>
        <w:tc>
          <w:tcPr>
            <w:gridSpan w:val="2"/>
            <w:tcBorders>
              <w:left w:color="000000" w:space="0" w:sz="4" w:val="single"/>
              <w:bottom w:color="000000" w:space="0" w:sz="4" w:val="single"/>
            </w:tcBorders>
            <w:vAlign w:val="top"/>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Міжнародна кредитна мобільність</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рамках програми ЄС Еразмус+ на основі двосторонніх договорів між Чернівецьким національним університетом імені Юрія Федьковича та навчальними закладами країн-партнерів</w:t>
            </w:r>
          </w:p>
        </w:tc>
      </w:tr>
      <w:tr>
        <w:trPr>
          <w:cantSplit w:val="0"/>
          <w:trHeight w:val="77" w:hRule="atLeast"/>
          <w:tblHeader w:val="0"/>
        </w:trPr>
        <w:tc>
          <w:tcPr>
            <w:gridSpan w:val="2"/>
            <w:tcBorders>
              <w:left w:color="000000" w:space="0" w:sz="4" w:val="single"/>
              <w:bottom w:color="000000" w:space="0" w:sz="4" w:val="single"/>
            </w:tcBorders>
            <w:vAlign w:val="top"/>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Навчання іноземних здобувачів вищої освіти</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Програма передбачає можливість навчання іноземних громадян </w:t>
            </w:r>
          </w:p>
        </w:tc>
      </w:tr>
    </w:tbl>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 Перелік компонент освітньої програми та їх логічна послідовність</w:t>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 Перелік компонент ОП</w:t>
      </w: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4"/>
        <w:tblW w:w="9639.0" w:type="dxa"/>
        <w:jc w:val="left"/>
        <w:tblLayout w:type="fixed"/>
        <w:tblLook w:val="0000"/>
      </w:tblPr>
      <w:tblGrid>
        <w:gridCol w:w="987"/>
        <w:gridCol w:w="4867"/>
        <w:gridCol w:w="1187"/>
        <w:gridCol w:w="1323"/>
        <w:gridCol w:w="1275"/>
        <w:tblGridChange w:id="0">
          <w:tblGrid>
            <w:gridCol w:w="987"/>
            <w:gridCol w:w="4867"/>
            <w:gridCol w:w="1187"/>
            <w:gridCol w:w="1323"/>
            <w:gridCol w:w="1275"/>
          </w:tblGrid>
        </w:tblGridChange>
      </w:tblGrid>
      <w:tr>
        <w:trPr>
          <w:cantSplit w:val="1"/>
          <w:tblHeader w:val="1"/>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Код н/д</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Освітні компоненти освітньої програми </w:t>
              <w:br w:type="textWrapping"/>
              <w:t xml:space="preserve">(навчальні дисципліни, курсові проекти (роботи), практики, кваліфікаційна робота)</w:t>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Кількість кредитів</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Форма</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підсумк. контр.</w:t>
            </w:r>
            <w:r w:rsidDel="00000000" w:rsidR="00000000" w:rsidRPr="00000000">
              <w:rPr>
                <w:rtl w:val="0"/>
              </w:rPr>
            </w:r>
          </w:p>
        </w:tc>
      </w:tr>
      <w:tr>
        <w:trPr>
          <w:cantSplit w:val="1"/>
          <w:trHeight w:val="850" w:hRule="atLeast"/>
          <w:tblHeader w:val="1"/>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Повна форма</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Скорочена 3-х річна форма</w:t>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r>
      <w:tr>
        <w:trPr>
          <w:cantSplit w:val="0"/>
          <w:tblHeader w:val="0"/>
        </w:trPr>
        <w:tc>
          <w:tcPr>
            <w:gridSpan w:val="5"/>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Обов’язкові компоненти </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ОК 1. </w:t>
            </w:r>
          </w:p>
        </w:tc>
        <w:tc>
          <w:tcPr>
            <w:tcBorders>
              <w:left w:color="000000" w:space="0" w:sz="4" w:val="single"/>
              <w:bottom w:color="000000" w:space="0" w:sz="4" w:val="single"/>
            </w:tcBorders>
            <w:vAlign w:val="top"/>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Українська мова (за проф. спрямуванням)</w:t>
            </w:r>
          </w:p>
        </w:tc>
        <w:tc>
          <w:tcPr>
            <w:tcBorders>
              <w:left w:color="000000" w:space="0" w:sz="4" w:val="single"/>
              <w:bottom w:color="000000" w:space="0" w:sz="4" w:val="single"/>
            </w:tcBorders>
            <w:vAlign w:val="center"/>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Актуальні питання історії та культури України</w:t>
            </w:r>
          </w:p>
        </w:tc>
        <w:tc>
          <w:tcPr>
            <w:tcBorders>
              <w:left w:color="000000" w:space="0" w:sz="4" w:val="single"/>
              <w:bottom w:color="000000" w:space="0" w:sz="4" w:val="single"/>
            </w:tcBorders>
            <w:vAlign w:val="center"/>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tcBorders>
            <w:vAlign w:val="center"/>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ОК 3.</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Іноземна мова (за проф. спрямуванням)</w:t>
            </w:r>
          </w:p>
        </w:tc>
        <w:tc>
          <w:tcPr>
            <w:tcBorders>
              <w:left w:color="000000" w:space="0" w:sz="4" w:val="single"/>
              <w:bottom w:color="000000" w:space="0" w:sz="4" w:val="single"/>
            </w:tcBorders>
            <w:vAlign w:val="center"/>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tcBorders>
              <w:left w:color="000000" w:space="0" w:sz="4" w:val="single"/>
              <w:bottom w:color="000000" w:space="0" w:sz="4" w:val="single"/>
            </w:tcBorders>
            <w:vAlign w:val="center"/>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залік / 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ОК 4.</w:t>
            </w:r>
          </w:p>
        </w:tc>
        <w:tc>
          <w:tcPr>
            <w:tcBorders>
              <w:left w:color="000000" w:space="0" w:sz="4" w:val="single"/>
              <w:bottom w:color="000000" w:space="0" w:sz="4" w:val="single"/>
            </w:tcBorders>
            <w:vAlign w:val="top"/>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Філософія</w:t>
            </w:r>
          </w:p>
        </w:tc>
        <w:tc>
          <w:tcPr>
            <w:tcBorders>
              <w:left w:color="000000" w:space="0" w:sz="4" w:val="single"/>
              <w:bottom w:color="000000" w:space="0" w:sz="4" w:val="single"/>
            </w:tcBorders>
            <w:vAlign w:val="center"/>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tcBorders>
            <w:vAlign w:val="center"/>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5.</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Вища математика. Аналітична геометрія, вища алгебра, математичний аналіз</w:t>
            </w:r>
          </w:p>
        </w:tc>
        <w:tc>
          <w:tcPr>
            <w:tcBorders>
              <w:left w:color="000000" w:space="0" w:sz="4" w:val="single"/>
              <w:bottom w:color="000000" w:space="0" w:sz="4" w:val="single"/>
            </w:tcBorders>
            <w:vAlign w:val="center"/>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w:t>
            </w:r>
          </w:p>
        </w:tc>
        <w:tc>
          <w:tcPr>
            <w:tcBorders>
              <w:left w:color="000000" w:space="0" w:sz="4" w:val="single"/>
              <w:bottom w:color="000000" w:space="0" w:sz="4" w:val="single"/>
            </w:tcBorders>
            <w:vAlign w:val="center"/>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6.</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Вища математика. Диференціальні рівняння, комплексне числення, задачі математичної фізики</w:t>
            </w:r>
          </w:p>
        </w:tc>
        <w:tc>
          <w:tcPr>
            <w:tcBorders>
              <w:left w:color="000000" w:space="0" w:sz="4" w:val="single"/>
              <w:bottom w:color="000000" w:space="0" w:sz="4" w:val="single"/>
            </w:tcBorders>
            <w:vAlign w:val="center"/>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7,0</w:t>
            </w:r>
          </w:p>
        </w:tc>
        <w:tc>
          <w:tcPr>
            <w:tcBorders>
              <w:left w:color="000000" w:space="0" w:sz="4" w:val="single"/>
              <w:bottom w:color="000000" w:space="0" w:sz="4" w:val="single"/>
            </w:tcBorders>
            <w:vAlign w:val="center"/>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7.</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Вища математика. Основи векторного і тензорного аналізу  </w:t>
            </w:r>
          </w:p>
        </w:tc>
        <w:tc>
          <w:tcPr>
            <w:tcBorders>
              <w:left w:color="000000" w:space="0" w:sz="4" w:val="single"/>
              <w:bottom w:color="000000" w:space="0" w:sz="4" w:val="single"/>
            </w:tcBorders>
            <w:vAlign w:val="center"/>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tcBorders>
            <w:vAlign w:val="center"/>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залік</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8.</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Фізика. Механіка та молекулярна фізика</w:t>
            </w:r>
          </w:p>
        </w:tc>
        <w:tc>
          <w:tcPr>
            <w:tcBorders>
              <w:left w:color="000000" w:space="0" w:sz="4" w:val="single"/>
              <w:bottom w:color="000000" w:space="0" w:sz="4" w:val="single"/>
            </w:tcBorders>
            <w:vAlign w:val="center"/>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tcBorders>
            <w:vAlign w:val="center"/>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9. </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Фізика. Електрика і магнетизм</w:t>
            </w:r>
          </w:p>
        </w:tc>
        <w:tc>
          <w:tcPr>
            <w:tcBorders>
              <w:left w:color="000000" w:space="0" w:sz="4" w:val="single"/>
              <w:bottom w:color="000000" w:space="0" w:sz="4" w:val="single"/>
            </w:tcBorders>
            <w:vAlign w:val="center"/>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tcBorders>
            <w:vAlign w:val="center"/>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10.</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Фізика. Оптика, атомна та ядерна фізика</w:t>
            </w:r>
          </w:p>
        </w:tc>
        <w:tc>
          <w:tcPr>
            <w:tcBorders>
              <w:left w:color="000000" w:space="0" w:sz="4" w:val="single"/>
              <w:bottom w:color="000000" w:space="0" w:sz="4" w:val="single"/>
            </w:tcBorders>
            <w:vAlign w:val="center"/>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tcBorders>
            <w:vAlign w:val="center"/>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11.</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Програмування та інформаційні технології. Мови програмування високого рівня</w:t>
            </w:r>
          </w:p>
        </w:tc>
        <w:tc>
          <w:tcPr>
            <w:tcBorders>
              <w:left w:color="000000" w:space="0" w:sz="4" w:val="single"/>
              <w:bottom w:color="000000" w:space="0" w:sz="4" w:val="single"/>
            </w:tcBorders>
            <w:vAlign w:val="center"/>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w:t>
            </w:r>
          </w:p>
        </w:tc>
        <w:tc>
          <w:tcPr>
            <w:tcBorders>
              <w:left w:color="000000" w:space="0" w:sz="4" w:val="single"/>
              <w:bottom w:color="000000" w:space="0" w:sz="4" w:val="single"/>
            </w:tcBorders>
            <w:vAlign w:val="center"/>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12.</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Програмування та інформаційні технології. Об'єктно-орієнтоване програмування та бази даних</w:t>
            </w:r>
          </w:p>
        </w:tc>
        <w:tc>
          <w:tcPr>
            <w:tcBorders>
              <w:left w:color="000000" w:space="0" w:sz="4" w:val="single"/>
              <w:bottom w:color="000000" w:space="0" w:sz="4" w:val="single"/>
            </w:tcBorders>
            <w:vAlign w:val="center"/>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left w:color="000000" w:space="0" w:sz="4" w:val="single"/>
              <w:bottom w:color="000000" w:space="0" w:sz="4" w:val="single"/>
            </w:tcBorders>
            <w:vAlign w:val="center"/>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 </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ОК 13.</w:t>
            </w:r>
          </w:p>
        </w:tc>
        <w:tc>
          <w:tcPr>
            <w:tcBorders>
              <w:left w:color="000000" w:space="0" w:sz="4" w:val="single"/>
              <w:bottom w:color="000000" w:space="0" w:sz="4" w:val="single"/>
            </w:tcBorders>
            <w:vAlign w:val="top"/>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Основи метрології та електричних вимірювань</w:t>
            </w:r>
          </w:p>
        </w:tc>
        <w:tc>
          <w:tcPr>
            <w:tcBorders>
              <w:left w:color="000000" w:space="0" w:sz="4" w:val="single"/>
              <w:bottom w:color="000000" w:space="0" w:sz="4" w:val="single"/>
            </w:tcBorders>
            <w:vAlign w:val="center"/>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tcBorders>
              <w:left w:color="000000" w:space="0" w:sz="4" w:val="single"/>
              <w:bottom w:color="000000" w:space="0" w:sz="4" w:val="single"/>
            </w:tcBorders>
            <w:vAlign w:val="center"/>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1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14.</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Імовірнісні основи обробки даних</w:t>
            </w:r>
          </w:p>
        </w:tc>
        <w:tc>
          <w:tcPr>
            <w:tcBorders>
              <w:left w:color="000000" w:space="0" w:sz="4" w:val="single"/>
              <w:bottom w:color="000000" w:space="0" w:sz="4" w:val="single"/>
            </w:tcBorders>
            <w:vAlign w:val="center"/>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tcBorders>
              <w:left w:color="000000" w:space="0" w:sz="4" w:val="single"/>
              <w:bottom w:color="000000" w:space="0" w:sz="4" w:val="single"/>
            </w:tcBorders>
            <w:vAlign w:val="center"/>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залік</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ОК 15. </w:t>
            </w:r>
          </w:p>
        </w:tc>
        <w:tc>
          <w:tcPr>
            <w:tcBorders>
              <w:left w:color="000000" w:space="0" w:sz="4" w:val="single"/>
              <w:bottom w:color="000000" w:space="0" w:sz="4" w:val="single"/>
            </w:tcBorders>
            <w:vAlign w:val="top"/>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Інженерна графіка та 3D моделювання</w:t>
            </w:r>
          </w:p>
        </w:tc>
        <w:tc>
          <w:tcPr>
            <w:tcBorders>
              <w:left w:color="000000" w:space="0" w:sz="4" w:val="single"/>
              <w:bottom w:color="000000" w:space="0" w:sz="4" w:val="single"/>
            </w:tcBorders>
            <w:vAlign w:val="center"/>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tcBorders>
              <w:left w:color="000000" w:space="0" w:sz="4" w:val="single"/>
              <w:bottom w:color="000000" w:space="0" w:sz="4" w:val="single"/>
            </w:tcBorders>
            <w:vAlign w:val="center"/>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16.</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Обчислювальна математика</w:t>
            </w:r>
          </w:p>
        </w:tc>
        <w:tc>
          <w:tcPr>
            <w:tcBorders>
              <w:left w:color="000000" w:space="0" w:sz="4" w:val="single"/>
              <w:bottom w:color="000000" w:space="0" w:sz="4" w:val="single"/>
            </w:tcBorders>
            <w:vAlign w:val="center"/>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tcBorders>
              <w:left w:color="000000" w:space="0" w:sz="4" w:val="single"/>
              <w:bottom w:color="000000" w:space="0" w:sz="4" w:val="single"/>
            </w:tcBorders>
            <w:vAlign w:val="center"/>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17.</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Теорія електричних та електронних кіл. Лінійні електричні кола постійного і змінного струму</w:t>
            </w:r>
          </w:p>
        </w:tc>
        <w:tc>
          <w:tcPr>
            <w:tcBorders>
              <w:left w:color="000000" w:space="0" w:sz="4" w:val="single"/>
              <w:bottom w:color="000000" w:space="0" w:sz="4" w:val="single"/>
            </w:tcBorders>
            <w:vAlign w:val="center"/>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left w:color="000000" w:space="0" w:sz="4" w:val="single"/>
              <w:bottom w:color="000000" w:space="0" w:sz="4" w:val="single"/>
            </w:tcBorders>
            <w:vAlign w:val="center"/>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залік</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18.</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Теорія електричних та електронних кіл. Трифазні електричні кола, перехідні процеси, несинусоїдальні періодичні сигнали</w:t>
            </w:r>
          </w:p>
        </w:tc>
        <w:tc>
          <w:tcPr>
            <w:tcBorders>
              <w:left w:color="000000" w:space="0" w:sz="4" w:val="single"/>
              <w:bottom w:color="000000" w:space="0" w:sz="4" w:val="single"/>
            </w:tcBorders>
            <w:vAlign w:val="center"/>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tcBorders>
              <w:left w:color="000000" w:space="0" w:sz="4" w:val="single"/>
              <w:bottom w:color="000000" w:space="0" w:sz="4" w:val="single"/>
            </w:tcBorders>
            <w:vAlign w:val="center"/>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19.</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Курсова робота по предмету "Теорія електричних та електронних кіл"</w:t>
            </w:r>
          </w:p>
        </w:tc>
        <w:tc>
          <w:tcPr>
            <w:tcBorders>
              <w:left w:color="000000" w:space="0" w:sz="4" w:val="single"/>
              <w:bottom w:color="000000" w:space="0" w:sz="4" w:val="single"/>
            </w:tcBorders>
            <w:vAlign w:val="center"/>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tcBorders>
              <w:left w:color="000000" w:space="0" w:sz="4" w:val="single"/>
              <w:bottom w:color="000000" w:space="0" w:sz="4" w:val="single"/>
            </w:tcBorders>
            <w:vAlign w:val="center"/>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залік</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20.</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Теорія автоматичного керування</w:t>
            </w:r>
          </w:p>
        </w:tc>
        <w:tc>
          <w:tcPr>
            <w:tcBorders>
              <w:left w:color="000000" w:space="0" w:sz="4" w:val="single"/>
              <w:bottom w:color="000000" w:space="0" w:sz="4" w:val="single"/>
            </w:tcBorders>
            <w:vAlign w:val="center"/>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tcBorders>
              <w:left w:color="000000" w:space="0" w:sz="4" w:val="single"/>
              <w:bottom w:color="000000" w:space="0" w:sz="4" w:val="single"/>
            </w:tcBorders>
            <w:vAlign w:val="center"/>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rHeight w:val="349" w:hRule="atLeast"/>
          <w:tblHeader w:val="0"/>
        </w:trPr>
        <w:tc>
          <w:tcPr>
            <w:tcBorders>
              <w:left w:color="000000" w:space="0" w:sz="4" w:val="single"/>
              <w:bottom w:color="000000" w:space="0" w:sz="4" w:val="single"/>
            </w:tcBorders>
            <w:vAlign w:val="cente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21.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Програмування інтегрованих комп’ютерних систем</w:t>
            </w:r>
          </w:p>
        </w:tc>
        <w:tc>
          <w:tcPr>
            <w:tcBorders>
              <w:left w:color="000000" w:space="0" w:sz="4" w:val="single"/>
              <w:bottom w:color="000000" w:space="0" w:sz="4" w:val="single"/>
            </w:tcBorders>
            <w:vAlign w:val="center"/>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tcBorders>
              <w:left w:color="000000" w:space="0" w:sz="4" w:val="single"/>
              <w:bottom w:color="000000" w:space="0" w:sz="4" w:val="single"/>
            </w:tcBorders>
            <w:vAlign w:val="center"/>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ОК 22.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Екологія за професійним спрямуванням</w:t>
            </w:r>
          </w:p>
        </w:tc>
        <w:tc>
          <w:tcPr>
            <w:tcBorders>
              <w:left w:color="000000" w:space="0" w:sz="4" w:val="single"/>
              <w:bottom w:color="000000" w:space="0" w:sz="4" w:val="single"/>
            </w:tcBorders>
            <w:vAlign w:val="center"/>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tcBorders>
            <w:vAlign w:val="center"/>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залік</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23.</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Засоби обробки та передачі даних</w:t>
            </w:r>
          </w:p>
        </w:tc>
        <w:tc>
          <w:tcPr>
            <w:tcBorders>
              <w:left w:color="000000" w:space="0" w:sz="4" w:val="single"/>
              <w:bottom w:color="000000" w:space="0" w:sz="4" w:val="single"/>
            </w:tcBorders>
            <w:vAlign w:val="center"/>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tcBorders>
              <w:left w:color="000000" w:space="0" w:sz="4" w:val="single"/>
              <w:bottom w:color="000000" w:space="0" w:sz="4" w:val="single"/>
            </w:tcBorders>
            <w:vAlign w:val="center"/>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24.</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Технічні засоби автоматизації</w:t>
            </w:r>
          </w:p>
        </w:tc>
        <w:tc>
          <w:tcPr>
            <w:tcBorders>
              <w:left w:color="000000" w:space="0" w:sz="4" w:val="single"/>
              <w:bottom w:color="000000" w:space="0" w:sz="4" w:val="single"/>
            </w:tcBorders>
            <w:vAlign w:val="center"/>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tcBorders>
              <w:left w:color="000000" w:space="0" w:sz="4" w:val="single"/>
              <w:bottom w:color="000000" w:space="0" w:sz="4" w:val="single"/>
            </w:tcBorders>
            <w:vAlign w:val="center"/>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25.</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Основи твердотільної електроніки</w:t>
            </w:r>
          </w:p>
        </w:tc>
        <w:tc>
          <w:tcPr>
            <w:tcBorders>
              <w:left w:color="000000" w:space="0" w:sz="4" w:val="single"/>
              <w:bottom w:color="000000" w:space="0" w:sz="4" w:val="single"/>
            </w:tcBorders>
            <w:vAlign w:val="center"/>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left w:color="000000" w:space="0" w:sz="4" w:val="single"/>
              <w:bottom w:color="000000" w:space="0" w:sz="4" w:val="single"/>
            </w:tcBorders>
            <w:vAlign w:val="center"/>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залік</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26.</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Прилади твердотільної електроніки</w:t>
            </w:r>
          </w:p>
        </w:tc>
        <w:tc>
          <w:tcPr>
            <w:tcBorders>
              <w:left w:color="000000" w:space="0" w:sz="4" w:val="single"/>
              <w:bottom w:color="000000" w:space="0" w:sz="4" w:val="single"/>
            </w:tcBorders>
            <w:vAlign w:val="center"/>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left w:color="000000" w:space="0" w:sz="4" w:val="single"/>
              <w:bottom w:color="000000" w:space="0" w:sz="4" w:val="single"/>
            </w:tcBorders>
            <w:vAlign w:val="center"/>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4,0</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27.</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Аналогова схемотехніка</w:t>
            </w:r>
          </w:p>
        </w:tc>
        <w:tc>
          <w:tcPr>
            <w:tcBorders>
              <w:left w:color="000000" w:space="0" w:sz="4" w:val="single"/>
              <w:bottom w:color="000000" w:space="0" w:sz="4" w:val="single"/>
            </w:tcBorders>
            <w:vAlign w:val="center"/>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w:t>
            </w:r>
          </w:p>
        </w:tc>
        <w:tc>
          <w:tcPr>
            <w:tcBorders>
              <w:left w:color="000000" w:space="0" w:sz="4" w:val="single"/>
              <w:bottom w:color="000000" w:space="0" w:sz="4" w:val="single"/>
            </w:tcBorders>
            <w:vAlign w:val="center"/>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28.</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Курсовий проект по предмету "Аналогова схемотехніка"</w:t>
            </w:r>
          </w:p>
        </w:tc>
        <w:tc>
          <w:tcPr>
            <w:tcBorders>
              <w:left w:color="000000" w:space="0" w:sz="4" w:val="single"/>
              <w:bottom w:color="000000" w:space="0" w:sz="4" w:val="single"/>
            </w:tcBorders>
            <w:vAlign w:val="center"/>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tcBorders>
              <w:left w:color="000000" w:space="0" w:sz="4" w:val="single"/>
              <w:bottom w:color="000000" w:space="0" w:sz="4" w:val="single"/>
            </w:tcBorders>
            <w:vAlign w:val="center"/>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залік</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29.</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Основи охорони праці</w:t>
            </w:r>
          </w:p>
        </w:tc>
        <w:tc>
          <w:tcPr>
            <w:tcBorders>
              <w:left w:color="000000" w:space="0" w:sz="4" w:val="single"/>
              <w:bottom w:color="000000" w:space="0" w:sz="4" w:val="single"/>
            </w:tcBorders>
            <w:vAlign w:val="center"/>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tcBorders>
            <w:vAlign w:val="center"/>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30.</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Цифрова схемотехніка</w:t>
            </w:r>
          </w:p>
        </w:tc>
        <w:tc>
          <w:tcPr>
            <w:tcBorders>
              <w:left w:color="000000" w:space="0" w:sz="4" w:val="single"/>
              <w:bottom w:color="000000" w:space="0" w:sz="4" w:val="single"/>
            </w:tcBorders>
            <w:vAlign w:val="center"/>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left w:color="000000" w:space="0" w:sz="4" w:val="single"/>
              <w:bottom w:color="000000" w:space="0" w:sz="4" w:val="single"/>
            </w:tcBorders>
            <w:vAlign w:val="center"/>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31.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Моделювання в автоматиці</w:t>
            </w:r>
          </w:p>
        </w:tc>
        <w:tc>
          <w:tcPr>
            <w:tcBorders>
              <w:left w:color="000000" w:space="0" w:sz="4" w:val="single"/>
              <w:bottom w:color="000000" w:space="0" w:sz="4" w:val="single"/>
            </w:tcBorders>
            <w:vAlign w:val="center"/>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left w:color="000000" w:space="0" w:sz="4" w:val="single"/>
              <w:bottom w:color="000000" w:space="0" w:sz="4" w:val="single"/>
            </w:tcBorders>
            <w:vAlign w:val="center"/>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32.</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Автоматизація виробництва</w:t>
            </w:r>
          </w:p>
        </w:tc>
        <w:tc>
          <w:tcPr>
            <w:tcBorders>
              <w:left w:color="000000" w:space="0" w:sz="4" w:val="single"/>
              <w:bottom w:color="000000" w:space="0" w:sz="4" w:val="single"/>
            </w:tcBorders>
            <w:vAlign w:val="center"/>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tc>
        <w:tc>
          <w:tcPr>
            <w:tcBorders>
              <w:left w:color="000000" w:space="0" w:sz="4" w:val="single"/>
              <w:bottom w:color="000000" w:space="0" w:sz="4" w:val="single"/>
            </w:tcBorders>
            <w:vAlign w:val="center"/>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33.</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Курсовий проект по предмету "Автоматизація виробництва"</w:t>
            </w:r>
          </w:p>
        </w:tc>
        <w:tc>
          <w:tcPr>
            <w:tcBorders>
              <w:left w:color="000000" w:space="0" w:sz="4" w:val="single"/>
              <w:bottom w:color="000000" w:space="0" w:sz="4" w:val="single"/>
            </w:tcBorders>
            <w:vAlign w:val="center"/>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tcBorders>
              <w:left w:color="000000" w:space="0" w:sz="4" w:val="single"/>
              <w:bottom w:color="000000" w:space="0" w:sz="4" w:val="single"/>
            </w:tcBorders>
            <w:vAlign w:val="center"/>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залік</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34.</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Управління проєктами з дотриманням принципів доброчесності</w:t>
            </w:r>
          </w:p>
        </w:tc>
        <w:tc>
          <w:tcPr>
            <w:tcBorders>
              <w:left w:color="000000" w:space="0" w:sz="4" w:val="single"/>
              <w:bottom w:color="000000" w:space="0" w:sz="4" w:val="single"/>
            </w:tcBorders>
            <w:vAlign w:val="center"/>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tcBorders>
            <w:vAlign w:val="center"/>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rHeight w:val="25" w:hRule="atLeast"/>
          <w:tblHeader w:val="0"/>
        </w:trPr>
        <w:tc>
          <w:tcPr>
            <w:tcBorders>
              <w:left w:color="000000" w:space="0" w:sz="4" w:val="single"/>
              <w:bottom w:color="000000" w:space="0" w:sz="4" w:val="single"/>
            </w:tcBorders>
            <w:vAlign w:val="top"/>
          </w:tcPr>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35.</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Мікропроцесорні системи та мікроконтролери</w:t>
            </w:r>
          </w:p>
        </w:tc>
        <w:tc>
          <w:tcPr>
            <w:tcBorders>
              <w:left w:color="000000" w:space="0" w:sz="4" w:val="single"/>
              <w:bottom w:color="000000" w:space="0" w:sz="4" w:val="single"/>
            </w:tcBorders>
            <w:vAlign w:val="center"/>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left w:color="000000" w:space="0" w:sz="4" w:val="single"/>
              <w:bottom w:color="000000" w:space="0" w:sz="4" w:val="single"/>
            </w:tcBorders>
            <w:vAlign w:val="center"/>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36.</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Кібер-фізичні системи</w:t>
            </w:r>
          </w:p>
        </w:tc>
        <w:tc>
          <w:tcPr>
            <w:tcBorders>
              <w:left w:color="000000" w:space="0" w:sz="4" w:val="single"/>
              <w:bottom w:color="000000" w:space="0" w:sz="4" w:val="single"/>
            </w:tcBorders>
            <w:vAlign w:val="center"/>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tcBorders>
            <w:vAlign w:val="center"/>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залік</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37.</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Основи національного спротиву</w:t>
            </w:r>
          </w:p>
        </w:tc>
        <w:tc>
          <w:tcPr>
            <w:tcBorders>
              <w:left w:color="000000" w:space="0" w:sz="4" w:val="single"/>
              <w:bottom w:color="000000" w:space="0" w:sz="4" w:val="single"/>
            </w:tcBorders>
            <w:vAlign w:val="center"/>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tc>
        <w:tc>
          <w:tcPr>
            <w:tcBorders>
              <w:left w:color="000000" w:space="0" w:sz="4" w:val="single"/>
              <w:bottom w:color="000000" w:space="0" w:sz="4" w:val="single"/>
            </w:tcBorders>
            <w:vAlign w:val="center"/>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диференційований</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залік</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38.</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Виробнича практика</w:t>
            </w:r>
          </w:p>
        </w:tc>
        <w:tc>
          <w:tcPr>
            <w:tcBorders>
              <w:left w:color="000000" w:space="0" w:sz="4" w:val="single"/>
              <w:bottom w:color="000000" w:space="0" w:sz="4" w:val="single"/>
            </w:tcBorders>
            <w:vAlign w:val="center"/>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tcBorders>
              <w:left w:color="000000" w:space="0" w:sz="4" w:val="single"/>
              <w:bottom w:color="000000" w:space="0" w:sz="4" w:val="single"/>
            </w:tcBorders>
            <w:vAlign w:val="center"/>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залік</w:t>
            </w:r>
          </w:p>
        </w:tc>
      </w:tr>
      <w:tr>
        <w:trPr>
          <w:cantSplit w:val="0"/>
          <w:tblHeader w:val="0"/>
        </w:trPr>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39.</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Виробнича практика (переддипломна)</w:t>
            </w:r>
          </w:p>
        </w:tc>
        <w:tc>
          <w:tcPr>
            <w:tcBorders>
              <w:left w:color="000000" w:space="0" w:sz="4" w:val="single"/>
              <w:bottom w:color="000000" w:space="0" w:sz="4" w:val="single"/>
            </w:tcBorders>
            <w:vAlign w:val="center"/>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tcBorders>
              <w:left w:color="000000" w:space="0" w:sz="4" w:val="single"/>
              <w:bottom w:color="000000" w:space="0" w:sz="4" w:val="single"/>
            </w:tcBorders>
            <w:vAlign w:val="center"/>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екзамен</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 40.</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Кваліфікаційний проєкт (робота)</w:t>
            </w:r>
          </w:p>
        </w:tc>
        <w:tc>
          <w:tcPr>
            <w:tcBorders>
              <w:left w:color="000000" w:space="0" w:sz="4" w:val="single"/>
              <w:bottom w:color="000000" w:space="0" w:sz="4" w:val="single"/>
            </w:tcBorders>
            <w:vAlign w:val="center"/>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tcBorders>
              <w:left w:color="000000" w:space="0" w:sz="4" w:val="single"/>
              <w:bottom w:color="000000" w:space="0" w:sz="4" w:val="single"/>
            </w:tcBorders>
            <w:vAlign w:val="center"/>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захист </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108" w:firstLine="0"/>
              <w:jc w:val="left"/>
              <w:rPr>
                <w:rFonts w:ascii="Times New Roman" w:cs="Times New Roman" w:eastAsia="Times New Roman" w:hAnsi="Times New Roman"/>
                <w:b w:val="0"/>
                <w:bCs w:val="0"/>
                <w:i w:val="0"/>
                <w:iCs w:val="0"/>
                <w:smallCaps w:val="0"/>
                <w:strike w:val="0"/>
                <w:color w:val="000000"/>
                <w:sz w:val="26"/>
                <w:szCs w:val="26"/>
                <w:highlight w:val="white"/>
                <w:u w:val="none"/>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highlight w:val="white"/>
                <w:u w:val="none"/>
                <w:vertAlign w:val="baseline"/>
                <w:rtl w:val="0"/>
              </w:rPr>
              <w:t xml:space="preserve">Загальний обсяг </w:t>
              <w:br w:type="textWrapping"/>
              <w:t xml:space="preserve">обов’язкових компонент</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180</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135</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5"/>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Вибіркові компоненти</w:t>
            </w:r>
            <w:r w:rsidDel="00000000" w:rsidR="00000000" w:rsidRPr="00000000">
              <w:rPr>
                <w:rtl w:val="0"/>
              </w:rPr>
            </w:r>
          </w:p>
        </w:tc>
      </w:tr>
      <w:tr>
        <w:trPr>
          <w:cantSplit w:val="0"/>
          <w:trHeight w:val="92" w:hRule="atLeast"/>
          <w:tblHeader w:val="0"/>
        </w:trPr>
        <w:tc>
          <w:tcPr>
            <w:tcBorders>
              <w:left w:color="000000" w:space="0" w:sz="4" w:val="single"/>
              <w:bottom w:color="000000" w:space="0" w:sz="4" w:val="single"/>
            </w:tcBorders>
            <w:vAlign w:val="top"/>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Дисципліни вільного вибору обираються студентами з каталогу вибіркових дисциплін кафедри, інституту та університету і викладаються впродовж 2-8 семестрів </w:t>
            </w:r>
          </w:p>
        </w:tc>
        <w:tc>
          <w:tcPr>
            <w:tcBorders>
              <w:left w:color="000000" w:space="0" w:sz="4" w:val="single"/>
              <w:bottom w:color="000000" w:space="0" w:sz="4" w:val="single"/>
            </w:tcBorders>
            <w:vAlign w:val="center"/>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60,0</w:t>
            </w:r>
          </w:p>
        </w:tc>
        <w:tc>
          <w:tcPr>
            <w:tcBorders>
              <w:left w:color="000000" w:space="0" w:sz="4" w:val="single"/>
              <w:bottom w:color="000000" w:space="0" w:sz="4" w:val="single"/>
            </w:tcBorders>
            <w:vAlign w:val="center"/>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45,0</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заліки</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0" w:firstLine="0"/>
              <w:jc w:val="left"/>
              <w:rPr>
                <w:rFonts w:ascii="Times New Roman" w:cs="Times New Roman" w:eastAsia="Times New Roman" w:hAnsi="Times New Roman"/>
                <w:b w:val="0"/>
                <w:bCs w:val="0"/>
                <w:i w:val="0"/>
                <w:iCs w:val="0"/>
                <w:smallCaps w:val="0"/>
                <w:strike w:val="0"/>
                <w:color w:val="000000"/>
                <w:sz w:val="26"/>
                <w:szCs w:val="26"/>
                <w:highlight w:val="white"/>
                <w:u w:val="none"/>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Військова підготовка*</w:t>
            </w:r>
          </w:p>
        </w:tc>
        <w:tc>
          <w:tcPr>
            <w:tcBorders>
              <w:left w:color="000000" w:space="0" w:sz="4" w:val="single"/>
              <w:bottom w:color="000000" w:space="0" w:sz="4" w:val="single"/>
            </w:tcBorders>
            <w:vAlign w:val="center"/>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w:t>
            </w:r>
          </w:p>
        </w:tc>
        <w:tc>
          <w:tcPr>
            <w:tcBorders>
              <w:left w:color="000000" w:space="0" w:sz="4" w:val="single"/>
              <w:bottom w:color="000000" w:space="0" w:sz="4" w:val="single"/>
            </w:tcBorders>
            <w:vAlign w:val="center"/>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w:t>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6"/>
                <w:szCs w:val="26"/>
                <w:highlight w:val="white"/>
                <w:u w:val="none"/>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highlight w:val="white"/>
                <w:u w:val="none"/>
                <w:vertAlign w:val="baseline"/>
                <w:rtl w:val="0"/>
              </w:rPr>
              <w:t xml:space="preserve">Загальний обсяг </w:t>
              <w:br w:type="textWrapping"/>
              <w:t xml:space="preserve">вибіркових компонент </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ЗАГАЛЬНИЙ ОБСЯГ ОСВІТНЬОЇ ПРОГРАМИ</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240</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180</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hanging="113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Примітки. 1. Напівжирним шрифтом виділені освітні компоненти, що надаються студентам скороченої форми навчання, решту освітніх компонент студенти отримують у ЗВО нижчих рівнів вищої освіти</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галузі G Інженерія, виробництво та будівництво</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Освітні компоненти виділені зірочкою (*) позакредитні вибіркові освітні компоненти</w:t>
      </w: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headerReference r:id="rId9" w:type="default"/>
          <w:headerReference r:id="rId10" w:type="first"/>
          <w:pgSz w:h="16838" w:w="11906" w:orient="portrait"/>
          <w:pgMar w:bottom="850" w:top="850" w:left="1417" w:right="850" w:header="709" w:footer="720"/>
          <w:pgNumType w:start="1"/>
          <w:titlePg w:val="1"/>
        </w:sectPr>
      </w:pPr>
      <w:r w:rsidDel="00000000" w:rsidR="00000000" w:rsidRPr="00000000">
        <w:rPr>
          <w:rtl w:val="0"/>
        </w:rPr>
      </w:r>
    </w:p>
    <w:p w:rsidR="00000000" w:rsidDel="00000000" w:rsidP="00000000" w:rsidRDefault="00000000" w:rsidRPr="00000000" w14:paraId="0000022B">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2.2.1 Структурно-логічна схема ОП </w:t>
        <w:br w:type="textWrapping"/>
        <w:t xml:space="preserve">(повна форма навчання)</w:t>
      </w: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5939155" cy="6261100"/>
            <wp:effectExtent b="0" l="0" r="0" t="0"/>
            <wp:docPr id="4"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939155" cy="6261100"/>
                    </a:xfrm>
                    <a:prstGeom prst="rect"/>
                    <a:ln/>
                  </pic:spPr>
                </pic:pic>
              </a:graphicData>
            </a:graphic>
          </wp:inline>
        </w:drawing>
      </w:r>
      <w:r w:rsidDel="00000000" w:rsidR="00000000" w:rsidRPr="00000000">
        <w:rPr>
          <w:rtl w:val="0"/>
        </w:rPr>
      </w:r>
    </w:p>
    <w:p w:rsidR="00000000" w:rsidDel="00000000" w:rsidP="00000000" w:rsidRDefault="00000000" w:rsidRPr="00000000" w14:paraId="0000022E">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2.2.2 Структурно-логічна схема ОП</w:t>
      </w:r>
      <w:r w:rsidDel="00000000" w:rsidR="00000000" w:rsidRPr="00000000">
        <w:rPr>
          <w:rtl w:val="0"/>
        </w:rPr>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(скорочена форма навчання на базі ступеня </w:t>
        <w:br w:type="textWrapping"/>
        <w:t xml:space="preserve">«фаховий молодший бакалавр»)</w:t>
      </w:r>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5939155" cy="4908550"/>
            <wp:effectExtent b="0" l="0" r="0" t="0"/>
            <wp:docPr id="3"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939155" cy="4908550"/>
                    </a:xfrm>
                    <a:prstGeom prst="rect"/>
                    <a:ln/>
                  </pic:spPr>
                </pic:pic>
              </a:graphicData>
            </a:graphic>
          </wp:inline>
        </w:drawing>
      </w: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2.3 Форма атестації здобувачів вищої освіти</w:t>
      </w:r>
      <w:r w:rsidDel="00000000" w:rsidR="00000000" w:rsidRPr="00000000">
        <w:rPr>
          <w:rtl w:val="0"/>
        </w:rPr>
      </w:r>
    </w:p>
    <w:tbl>
      <w:tblPr>
        <w:tblStyle w:val="Table5"/>
        <w:tblW w:w="9769.0" w:type="dxa"/>
        <w:jc w:val="left"/>
        <w:tblLayout w:type="fixed"/>
        <w:tblLook w:val="0000"/>
      </w:tblPr>
      <w:tblGrid>
        <w:gridCol w:w="2152"/>
        <w:gridCol w:w="7617"/>
        <w:tblGridChange w:id="0">
          <w:tblGrid>
            <w:gridCol w:w="2152"/>
            <w:gridCol w:w="7617"/>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Форми атестації</w:t>
            </w: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здобувачів вищої</w:t>
            </w: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освіти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Атестація здійснюється у формі публічного захисту кваліфікаційного проекту (роботи);</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Вимоги до</w:t>
            </w: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кваліфікаційного</w:t>
            </w: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проєкту</w:t>
            </w: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(кваліфікаційної</w:t>
            </w: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роботи)</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Кваліфікаційний проєкт (робота) передбачає розв’язання складного спеціалізованого завдання або практичної проблеми, із застосуванням теорій та методів спеціальності, що характеризуються комплексністю та невизначеністю умов, під час професійної діяльності у галузі автоматизації. </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Кваліфікаційний проєкт (робота) має бути перевірений на плагіат. </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Кваліфікаційний проєкт (робота) має бути оприлюднений на офіційному сайті закладу вищої освіти або його структурного підрозділу, або у репозитарії закладу вищої освіти.</w:t>
            </w:r>
          </w:p>
        </w:tc>
      </w:tr>
    </w:tbl>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7" w:right="0" w:hanging="283"/>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headerReference r:id="rId13" w:type="default"/>
          <w:headerReference r:id="rId14" w:type="first"/>
          <w:headerReference r:id="rId15" w:type="even"/>
          <w:type w:val="nextPage"/>
          <w:pgSz w:h="16838" w:w="11906" w:orient="portrait"/>
          <w:pgMar w:bottom="851" w:top="851" w:left="1418" w:right="851" w:header="709" w:footer="720"/>
          <w:titlePg w:val="1"/>
        </w:sectPr>
      </w:pPr>
      <w:r w:rsidDel="00000000" w:rsidR="00000000" w:rsidRPr="00000000">
        <w:rPr>
          <w:rtl w:val="0"/>
        </w:rPr>
      </w:r>
    </w:p>
    <w:p w:rsidR="00000000" w:rsidDel="00000000" w:rsidP="00000000" w:rsidRDefault="00000000" w:rsidRPr="00000000" w14:paraId="00000243">
      <w:pPr>
        <w:keepNext w:val="0"/>
        <w:keepLines w:val="0"/>
        <w:pageBreakBefore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Таблиця 1.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Матриця відповідності програмних компетентностей компонентам освітньої програми</w:t>
      </w: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tbl>
      <w:tblPr>
        <w:tblStyle w:val="Table6"/>
        <w:tblW w:w="15166.999999999993" w:type="dxa"/>
        <w:jc w:val="left"/>
        <w:tblLayout w:type="fixed"/>
        <w:tblLook w:val="0000"/>
      </w:tblPr>
      <w:tblGrid>
        <w:gridCol w:w="368"/>
        <w:gridCol w:w="370"/>
        <w:gridCol w:w="360"/>
        <w:gridCol w:w="361"/>
        <w:gridCol w:w="361"/>
        <w:gridCol w:w="360"/>
        <w:gridCol w:w="361"/>
        <w:gridCol w:w="361"/>
        <w:gridCol w:w="361"/>
        <w:gridCol w:w="360"/>
        <w:gridCol w:w="361"/>
        <w:gridCol w:w="361"/>
        <w:gridCol w:w="360"/>
        <w:gridCol w:w="361"/>
        <w:gridCol w:w="361"/>
        <w:gridCol w:w="361"/>
        <w:gridCol w:w="360"/>
        <w:gridCol w:w="361"/>
        <w:gridCol w:w="361"/>
        <w:gridCol w:w="361"/>
        <w:gridCol w:w="360"/>
        <w:gridCol w:w="361"/>
        <w:gridCol w:w="361"/>
        <w:gridCol w:w="360"/>
        <w:gridCol w:w="361"/>
        <w:gridCol w:w="361"/>
        <w:gridCol w:w="361"/>
        <w:gridCol w:w="360"/>
        <w:gridCol w:w="361"/>
        <w:gridCol w:w="361"/>
        <w:gridCol w:w="361"/>
        <w:gridCol w:w="360"/>
        <w:gridCol w:w="361"/>
        <w:gridCol w:w="361"/>
        <w:gridCol w:w="360"/>
        <w:gridCol w:w="361"/>
        <w:gridCol w:w="361"/>
        <w:gridCol w:w="361"/>
        <w:gridCol w:w="360"/>
        <w:gridCol w:w="361"/>
        <w:gridCol w:w="361"/>
        <w:gridCol w:w="361"/>
        <w:tblGridChange w:id="0">
          <w:tblGrid>
            <w:gridCol w:w="368"/>
            <w:gridCol w:w="370"/>
            <w:gridCol w:w="360"/>
            <w:gridCol w:w="361"/>
            <w:gridCol w:w="361"/>
            <w:gridCol w:w="360"/>
            <w:gridCol w:w="361"/>
            <w:gridCol w:w="361"/>
            <w:gridCol w:w="361"/>
            <w:gridCol w:w="360"/>
            <w:gridCol w:w="361"/>
            <w:gridCol w:w="361"/>
            <w:gridCol w:w="360"/>
            <w:gridCol w:w="361"/>
            <w:gridCol w:w="361"/>
            <w:gridCol w:w="361"/>
            <w:gridCol w:w="360"/>
            <w:gridCol w:w="361"/>
            <w:gridCol w:w="361"/>
            <w:gridCol w:w="361"/>
            <w:gridCol w:w="360"/>
            <w:gridCol w:w="361"/>
            <w:gridCol w:w="361"/>
            <w:gridCol w:w="360"/>
            <w:gridCol w:w="361"/>
            <w:gridCol w:w="361"/>
            <w:gridCol w:w="361"/>
            <w:gridCol w:w="360"/>
            <w:gridCol w:w="361"/>
            <w:gridCol w:w="361"/>
            <w:gridCol w:w="361"/>
            <w:gridCol w:w="360"/>
            <w:gridCol w:w="361"/>
            <w:gridCol w:w="361"/>
            <w:gridCol w:w="360"/>
            <w:gridCol w:w="361"/>
            <w:gridCol w:w="361"/>
            <w:gridCol w:w="361"/>
            <w:gridCol w:w="360"/>
            <w:gridCol w:w="361"/>
            <w:gridCol w:w="361"/>
            <w:gridCol w:w="361"/>
          </w:tblGrid>
        </w:tblGridChange>
      </w:tblGrid>
      <w:tr>
        <w:trPr>
          <w:cantSplit w:val="0"/>
          <w:trHeight w:val="432"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ОК 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ОК 3</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ОК 4</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5</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6</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7</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ОК 8</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9</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ОК 10</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12</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13</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14</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ОК 15</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16</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17</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18</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19</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20</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22</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23</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24</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25</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26</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27</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28</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29</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OК 30</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32</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33</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34</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35</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37</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38</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 w:right="-29"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340</w:t>
            </w:r>
            <w:r w:rsidDel="00000000" w:rsidR="00000000" w:rsidRPr="00000000">
              <w:rPr>
                <w:rtl w:val="0"/>
              </w:rPr>
            </w:r>
          </w:p>
        </w:tc>
      </w:tr>
      <w:tr>
        <w:trPr>
          <w:cantSplit w:val="1"/>
          <w:tblHeader w:val="0"/>
        </w:trPr>
        <w:tc>
          <w:tcPr>
            <w:vMerge w:val="restart"/>
            <w:tcBorders>
              <w:left w:color="000000" w:space="0" w:sz="4" w:val="single"/>
            </w:tcBorders>
            <w:vAlign w:val="center"/>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Загальні компетентності</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К01</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tcBorders>
            <w:vAlign w:val="center"/>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К02</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tcBorders>
            <w:vAlign w:val="center"/>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К03</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tcBorders>
            <w:vAlign w:val="center"/>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К04</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tcBorders>
            <w:vAlign w:val="center"/>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К05</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tcBorders>
            <w:vAlign w:val="center"/>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К06</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tcBorders>
            <w:vAlign w:val="center"/>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К07</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tcBorders>
            <w:vAlign w:val="center"/>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К08</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tcBorders>
            <w:vAlign w:val="center"/>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К09</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tcBorders>
            <w:vAlign w:val="center"/>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К10</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tcBorders>
            <w:vAlign w:val="center"/>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К10</w:t>
            </w: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superscript"/>
                <w:rtl w:val="0"/>
              </w:rPr>
              <w:t xml:space="preserve">1</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tcBorders>
            <w:vAlign w:val="center"/>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К10</w:t>
            </w: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superscript"/>
                <w:rtl w:val="0"/>
              </w:rPr>
              <w:t xml:space="preserve">2</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p>
        </w:tc>
        <w:tc>
          <w:tcPr>
            <w:tcBorders>
              <w:left w:color="000000" w:space="0" w:sz="4" w:val="single"/>
              <w:bottom w:color="000000" w:space="0" w:sz="4" w:val="single"/>
            </w:tcBorders>
            <w:vAlign w:val="center"/>
          </w:tcPr>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r>
      <w:tr>
        <w:trPr>
          <w:cantSplit w:val="1"/>
          <w:tblHeader w:val="0"/>
        </w:trPr>
        <w:tc>
          <w:tcPr>
            <w:vMerge w:val="restart"/>
            <w:tcBorders>
              <w:left w:color="000000" w:space="0" w:sz="4" w:val="single"/>
              <w:bottom w:color="000000" w:space="0" w:sz="4" w:val="single"/>
            </w:tcBorders>
            <w:vAlign w:val="center"/>
          </w:tcPr>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Спеціальні (фахові, предметі) компетентності</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К11</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bottom w:color="000000" w:space="0" w:sz="4" w:val="single"/>
            </w:tcBorders>
            <w:vAlign w:val="center"/>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К12</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bottom w:color="000000" w:space="0" w:sz="4" w:val="single"/>
            </w:tcBorders>
            <w:vAlign w:val="center"/>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К13</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bottom w:color="000000" w:space="0" w:sz="4" w:val="single"/>
            </w:tcBorders>
            <w:vAlign w:val="center"/>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К14</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bottom w:color="000000" w:space="0" w:sz="4" w:val="single"/>
            </w:tcBorders>
            <w:vAlign w:val="center"/>
          </w:tcPr>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К15</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bottom w:color="000000" w:space="0" w:sz="4" w:val="single"/>
            </w:tcBorders>
            <w:vAlign w:val="center"/>
          </w:tcPr>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К16</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bottom w:color="000000" w:space="0" w:sz="4" w:val="single"/>
            </w:tcBorders>
            <w:vAlign w:val="center"/>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К17</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bottom w:color="000000" w:space="0" w:sz="4" w:val="single"/>
            </w:tcBorders>
            <w:vAlign w:val="center"/>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К18</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bottom w:color="000000" w:space="0" w:sz="4" w:val="single"/>
            </w:tcBorders>
            <w:vAlign w:val="center"/>
          </w:tcPr>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К19</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bottom w:color="000000" w:space="0" w:sz="4" w:val="single"/>
            </w:tcBorders>
            <w:vAlign w:val="center"/>
          </w:tcPr>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К20</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bottom w:color="000000" w:space="0" w:sz="4" w:val="single"/>
            </w:tcBorders>
            <w:vAlign w:val="center"/>
          </w:tcPr>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К21</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bottom w:color="000000" w:space="0" w:sz="4" w:val="single"/>
            </w:tcBorders>
            <w:vAlign w:val="center"/>
          </w:tcPr>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К22</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6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blHeader w:val="0"/>
        </w:trPr>
        <w:tc>
          <w:tcPr>
            <w:vMerge w:val="continue"/>
            <w:tcBorders>
              <w:left w:color="000000" w:space="0" w:sz="4" w:val="single"/>
              <w:bottom w:color="000000" w:space="0" w:sz="4" w:val="single"/>
            </w:tcBorders>
            <w:vAlign w:val="center"/>
          </w:tcPr>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К23</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4"/>
          <w:szCs w:val="4"/>
          <w:highlight w:val="lightGray"/>
          <w:u w:val="none"/>
          <w:vertAlign w:val="baseline"/>
        </w:rPr>
      </w:pPr>
      <w:r w:rsidDel="00000000" w:rsidR="00000000" w:rsidRPr="00000000">
        <w:rPr>
          <w:rtl w:val="0"/>
        </w:rPr>
      </w:r>
    </w:p>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52" w:right="0" w:hanging="952"/>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Примітка.  Напівжирним шрифтом виділені освітні компоненти, які надаються студентам скороченої форми навчання, решту освітніх компонент ці студенти отримують у </w:t>
        <w:br w:type="textWrapping"/>
        <w:t xml:space="preserve">ЗВО нижчих рівнів вищої освіти галузі G Інженерія, виробництво та будівництво</w:t>
      </w:r>
    </w:p>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Таблиця 2.</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Матриця забезпечення програмних результатів навчання (ПРН) відповідними компонентами </w:t>
        <w:br w:type="textWrapping"/>
        <w:t xml:space="preserve">освітньої програми</w:t>
      </w:r>
      <w:r w:rsidDel="00000000" w:rsidR="00000000" w:rsidRPr="00000000">
        <w:rPr>
          <w:rtl w:val="0"/>
        </w:rPr>
      </w:r>
    </w:p>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15731.000000000002" w:type="dxa"/>
        <w:jc w:val="left"/>
        <w:tblInd w:w="-108.0" w:type="dxa"/>
        <w:tblLayout w:type="fixed"/>
        <w:tblLook w:val="0000"/>
      </w:tblPr>
      <w:tblGrid>
        <w:gridCol w:w="588"/>
        <w:gridCol w:w="377"/>
        <w:gridCol w:w="380"/>
        <w:gridCol w:w="379"/>
        <w:gridCol w:w="377"/>
        <w:gridCol w:w="379"/>
        <w:gridCol w:w="378"/>
        <w:gridCol w:w="379"/>
        <w:gridCol w:w="378"/>
        <w:gridCol w:w="378"/>
        <w:gridCol w:w="379"/>
        <w:gridCol w:w="379"/>
        <w:gridCol w:w="378"/>
        <w:gridCol w:w="379"/>
        <w:gridCol w:w="378"/>
        <w:gridCol w:w="379"/>
        <w:gridCol w:w="378"/>
        <w:gridCol w:w="378"/>
        <w:gridCol w:w="378"/>
        <w:gridCol w:w="380"/>
        <w:gridCol w:w="378"/>
        <w:gridCol w:w="379"/>
        <w:gridCol w:w="378"/>
        <w:gridCol w:w="378"/>
        <w:gridCol w:w="378"/>
        <w:gridCol w:w="379"/>
        <w:gridCol w:w="378"/>
        <w:gridCol w:w="379"/>
        <w:gridCol w:w="378"/>
        <w:gridCol w:w="379"/>
        <w:gridCol w:w="380"/>
        <w:gridCol w:w="377"/>
        <w:gridCol w:w="378"/>
        <w:gridCol w:w="379"/>
        <w:gridCol w:w="378"/>
        <w:gridCol w:w="381"/>
        <w:gridCol w:w="379"/>
        <w:gridCol w:w="379"/>
        <w:gridCol w:w="379"/>
        <w:gridCol w:w="379"/>
        <w:gridCol w:w="379"/>
        <w:tblGridChange w:id="0">
          <w:tblGrid>
            <w:gridCol w:w="588"/>
            <w:gridCol w:w="377"/>
            <w:gridCol w:w="380"/>
            <w:gridCol w:w="379"/>
            <w:gridCol w:w="377"/>
            <w:gridCol w:w="379"/>
            <w:gridCol w:w="378"/>
            <w:gridCol w:w="379"/>
            <w:gridCol w:w="378"/>
            <w:gridCol w:w="378"/>
            <w:gridCol w:w="379"/>
            <w:gridCol w:w="379"/>
            <w:gridCol w:w="378"/>
            <w:gridCol w:w="379"/>
            <w:gridCol w:w="378"/>
            <w:gridCol w:w="379"/>
            <w:gridCol w:w="378"/>
            <w:gridCol w:w="378"/>
            <w:gridCol w:w="378"/>
            <w:gridCol w:w="380"/>
            <w:gridCol w:w="378"/>
            <w:gridCol w:w="379"/>
            <w:gridCol w:w="378"/>
            <w:gridCol w:w="378"/>
            <w:gridCol w:w="378"/>
            <w:gridCol w:w="379"/>
            <w:gridCol w:w="378"/>
            <w:gridCol w:w="379"/>
            <w:gridCol w:w="378"/>
            <w:gridCol w:w="379"/>
            <w:gridCol w:w="380"/>
            <w:gridCol w:w="377"/>
            <w:gridCol w:w="378"/>
            <w:gridCol w:w="379"/>
            <w:gridCol w:w="378"/>
            <w:gridCol w:w="381"/>
            <w:gridCol w:w="379"/>
            <w:gridCol w:w="379"/>
            <w:gridCol w:w="379"/>
            <w:gridCol w:w="379"/>
            <w:gridCol w:w="379"/>
          </w:tblGrid>
        </w:tblGridChange>
      </w:tblGrid>
      <w:tr>
        <w:trPr>
          <w:cantSplit w:val="1"/>
          <w:trHeight w:val="634" w:hRule="atLeast"/>
          <w:tblHeader w:val="1"/>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ОК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ОК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ОК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ОК 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ОК 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16</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ОК 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29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34</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35</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36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37</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38</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39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2"/>
                <w:szCs w:val="12"/>
                <w:u w:val="none"/>
                <w:shd w:fill="auto" w:val="clear"/>
                <w:vertAlign w:val="baseline"/>
                <w:rtl w:val="0"/>
              </w:rPr>
              <w:t xml:space="preserve">ОК 40</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r>
        <w:trPr>
          <w:cantSplit w:val="1"/>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tl w:val="0"/>
              </w:rPr>
              <w:t xml:space="preserve">ПР16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9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52" w:right="0" w:hanging="95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Примітка.  Напівжирним шрифтом виділені освітні компоненти, які надаються студентам скороченої форми навчання, решту освітніх компонент ці студенти отримують у </w:t>
        <w:br w:type="textWrapping"/>
        <w:t xml:space="preserve">ЗВО нижчих рівнів вищої освіти галузі 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Інженерія, виробництво та будівництво</w:t>
      </w:r>
    </w:p>
    <w:p w:rsidR="00000000" w:rsidDel="00000000" w:rsidP="00000000" w:rsidRDefault="00000000" w:rsidRPr="00000000" w14:paraId="000009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52" w:right="0" w:hanging="95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Розроблено проєктною групою у складі:</w:t>
      </w:r>
    </w:p>
    <w:p w:rsidR="00000000" w:rsidDel="00000000" w:rsidP="00000000" w:rsidRDefault="00000000" w:rsidRPr="00000000" w14:paraId="000009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8"/>
        <w:tblW w:w="15436.0" w:type="dxa"/>
        <w:jc w:val="left"/>
        <w:tblInd w:w="-108.0" w:type="dxa"/>
        <w:tblLayout w:type="fixed"/>
        <w:tblLook w:val="0000"/>
      </w:tblPr>
      <w:tblGrid>
        <w:gridCol w:w="1676"/>
        <w:gridCol w:w="1260"/>
        <w:gridCol w:w="1708"/>
        <w:gridCol w:w="2127"/>
        <w:gridCol w:w="840"/>
        <w:gridCol w:w="5669"/>
        <w:gridCol w:w="2156"/>
        <w:tblGridChange w:id="0">
          <w:tblGrid>
            <w:gridCol w:w="1676"/>
            <w:gridCol w:w="1260"/>
            <w:gridCol w:w="1708"/>
            <w:gridCol w:w="2127"/>
            <w:gridCol w:w="840"/>
            <w:gridCol w:w="5669"/>
            <w:gridCol w:w="2156"/>
          </w:tblGrid>
        </w:tblGridChange>
      </w:tblGrid>
      <w:tr>
        <w:trPr>
          <w:cantSplit w:val="0"/>
          <w:trHeight w:val="1351"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Прізвище, ім’я,</w:t>
              <w:br w:type="textWrapping"/>
              <w:t xml:space="preserve">по батькові керівника</w:t>
              <w:br w:type="textWrapping"/>
              <w:t xml:space="preserve">та членів </w:t>
              <w:br w:type="textWrapping"/>
              <w:t xml:space="preserve">групи</w:t>
              <w:br w:type="textWrapping"/>
              <w:t xml:space="preserve">розробки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Найменування</w:t>
              <w:br w:type="textWrapping"/>
              <w:t xml:space="preserve">посади, місце роботи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Найменування</w:t>
              <w:br w:type="textWrapping"/>
              <w:t xml:space="preserve">закладу, який закінчив викладач,</w:t>
              <w:br w:type="textWrapping"/>
              <w:t xml:space="preserve">рік закінчення,</w:t>
              <w:br w:type="textWrapping"/>
              <w:t xml:space="preserve">спеціальність,</w:t>
              <w:br w:type="textWrapping"/>
              <w:t xml:space="preserve">кваліфікація згідно з документом про вищу освіту*</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Науковий ступінь,</w:t>
              <w:br w:type="textWrapping"/>
              <w:t xml:space="preserve">шифр і найменування</w:t>
              <w:br w:type="textWrapping"/>
              <w:t xml:space="preserve">наукової</w:t>
              <w:br w:type="textWrapping"/>
              <w:t xml:space="preserve">спеціальності, тема</w:t>
              <w:br w:type="textWrapping"/>
              <w:t xml:space="preserve">дисертації, вчене</w:t>
              <w:br w:type="textWrapping"/>
              <w:t xml:space="preserve">звання, за якою</w:t>
              <w:br w:type="textWrapping"/>
              <w:t xml:space="preserve">кафедрою</w:t>
              <w:br w:type="textWrapping"/>
              <w:t xml:space="preserve">(спеціальністю)</w:t>
              <w:br w:type="textWrapping"/>
              <w:t xml:space="preserve">присвоєно</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9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Стаж науково-педагогічної та/або</w:t>
              <w:br w:type="textWrapping"/>
              <w:t xml:space="preserve">наукової роботи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Інформація про наукову діяльність (основні публікації за напрямом, науково-дослідній роботі, участь у конференціях і семінарах, робота з аспірантами та докторантами, керівництво науковою роботою студентів)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Відомості про</w:t>
              <w:br w:type="textWrapping"/>
              <w:t xml:space="preserve">підвищення</w:t>
              <w:br w:type="textWrapping"/>
              <w:t xml:space="preserve">кваліфікації викладача</w:t>
              <w:br w:type="textWrapping"/>
              <w:t xml:space="preserve">(найменування</w:t>
              <w:br w:type="textWrapping"/>
              <w:t xml:space="preserve">закладу, вид</w:t>
              <w:br w:type="textWrapping"/>
              <w:t xml:space="preserve">документа, тема, </w:t>
              <w:br w:type="textWrapping"/>
              <w:t xml:space="preserve">дата видачі)</w:t>
            </w:r>
            <w:r w:rsidDel="00000000" w:rsidR="00000000" w:rsidRPr="00000000">
              <w:rPr>
                <w:rtl w:val="0"/>
              </w:rPr>
            </w:r>
          </w:p>
        </w:tc>
      </w:tr>
      <w:tr>
        <w:trPr>
          <w:cantSplit w:val="0"/>
          <w:trHeight w:val="92"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Керівник </w:t>
              <w:br w:type="textWrapping"/>
              <w:t xml:space="preserve">проєктної групи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92"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Сльотов Олексій Михайлович</w:t>
            </w:r>
            <w:r w:rsidDel="00000000" w:rsidR="00000000" w:rsidRPr="00000000">
              <w:rPr>
                <w:rtl w:val="0"/>
              </w:rPr>
            </w:r>
          </w:p>
          <w:p w:rsidR="00000000" w:rsidDel="00000000" w:rsidP="00000000" w:rsidRDefault="00000000" w:rsidRPr="00000000" w14:paraId="000009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(гарант)</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Доцент кафедри електроніки і енергетики Чернівецького національного університету імені Юрія Федьковича</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Чернівецький</w:t>
            </w:r>
          </w:p>
          <w:p w:rsidR="00000000" w:rsidDel="00000000" w:rsidP="00000000" w:rsidRDefault="00000000" w:rsidRPr="00000000" w14:paraId="000009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національний</w:t>
            </w:r>
          </w:p>
          <w:p w:rsidR="00000000" w:rsidDel="00000000" w:rsidP="00000000" w:rsidRDefault="00000000" w:rsidRPr="00000000" w14:paraId="000009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університет, 2002,</w:t>
            </w:r>
          </w:p>
          <w:p w:rsidR="00000000" w:rsidDel="00000000" w:rsidP="00000000" w:rsidRDefault="00000000" w:rsidRPr="00000000" w14:paraId="000009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спеціальність</w:t>
            </w:r>
          </w:p>
          <w:p w:rsidR="00000000" w:rsidDel="00000000" w:rsidP="00000000" w:rsidRDefault="00000000" w:rsidRPr="00000000" w14:paraId="000009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“Фізика твердого тіла”,</w:t>
            </w:r>
          </w:p>
          <w:p w:rsidR="00000000" w:rsidDel="00000000" w:rsidP="00000000" w:rsidRDefault="00000000" w:rsidRPr="00000000" w14:paraId="000009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магістр фізики</w:t>
            </w:r>
          </w:p>
          <w:p w:rsidR="00000000" w:rsidDel="00000000" w:rsidP="00000000" w:rsidRDefault="00000000" w:rsidRPr="00000000" w14:paraId="000009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Диплом</w:t>
            </w:r>
          </w:p>
          <w:p w:rsidR="00000000" w:rsidDel="00000000" w:rsidP="00000000" w:rsidRDefault="00000000" w:rsidRPr="00000000" w14:paraId="000009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РН № 21243304</w:t>
            </w:r>
          </w:p>
          <w:p w:rsidR="00000000" w:rsidDel="00000000" w:rsidP="00000000" w:rsidRDefault="00000000" w:rsidRPr="00000000" w14:paraId="000009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від 28.06.2002 р.</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Доктор технічних наук</w:t>
            </w:r>
          </w:p>
          <w:p w:rsidR="00000000" w:rsidDel="00000000" w:rsidP="00000000" w:rsidRDefault="00000000" w:rsidRPr="00000000" w14:paraId="00000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57"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ДД №011171, 15.04.2021</w:t>
            </w:r>
          </w:p>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05.27.01- твердотільна електроніка;</w:t>
            </w:r>
          </w:p>
          <w:p w:rsidR="00000000" w:rsidDel="00000000" w:rsidP="00000000" w:rsidRDefault="00000000" w:rsidRPr="00000000" w14:paraId="000009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«Розроблення світловипромінювачів та фотодетекторів </w:t>
              <w:br w:type="textWrapping"/>
              <w:t xml:space="preserve">на основі гетерошарів </w:t>
              <w:br w:type="textWrapping"/>
              <w:t xml:space="preserve">II-VI сполук»</w:t>
            </w:r>
          </w:p>
          <w:p w:rsidR="00000000" w:rsidDel="00000000" w:rsidP="00000000" w:rsidRDefault="00000000" w:rsidRPr="00000000" w14:paraId="000009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Доцент кафедри електроніки і енергетики,</w:t>
            </w:r>
          </w:p>
          <w:p w:rsidR="00000000" w:rsidDel="00000000" w:rsidP="00000000" w:rsidRDefault="00000000" w:rsidRPr="00000000" w14:paraId="000009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АД № 011042, </w:t>
              <w:br w:type="textWrapping"/>
              <w:t xml:space="preserve">1.02.2022 р.</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18 р.</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 T. M. Mazur, M. M. Slyotov, O. M. Slyotov, M. P. Mazur Light emitters based on ZnSe // Low Temp. Phys.. 2025. 51. P. 256-260.</w:t>
            </w:r>
          </w:p>
          <w:p w:rsidR="00000000" w:rsidDel="00000000" w:rsidP="00000000" w:rsidRDefault="00000000" w:rsidRPr="00000000" w14:paraId="000009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 M.M. Slyotov, T.M. Mazur, O.M. Slyotov, O.V. Kinzerska, M.P. Mazur Photodetectors Based on CdTe:Li // Journal Of Nano- And Electronic Physics. 2024. 16(5). P. 05031(5pp).</w:t>
            </w:r>
          </w:p>
          <w:p w:rsidR="00000000" w:rsidDel="00000000" w:rsidP="00000000" w:rsidRDefault="00000000" w:rsidRPr="00000000" w14:paraId="000009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3. Slyotov M.M., Slyotov O.M., Potsіluiko-Hryhoriak H.V., Mazur M.P., Mazur T.M. GaN based light emitters // Physics and Chemistry of Solid State. 2024. 25(2). P. 297-302.</w:t>
            </w:r>
          </w:p>
          <w:p w:rsidR="00000000" w:rsidDel="00000000" w:rsidP="00000000" w:rsidRDefault="00000000" w:rsidRPr="00000000" w14:paraId="000009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4. Kinzerska O.V., Senko I.M., Slyotov  M.M., Slyotov O.M., Mazur T.M. Features of the management of the rule of Urbakh in ZnSe:Yb crystals // Physics and Chemistry of Solid State. 2023. 24(3). P. 495-498.</w:t>
            </w:r>
          </w:p>
          <w:p w:rsidR="00000000" w:rsidDel="00000000" w:rsidP="00000000" w:rsidRDefault="00000000" w:rsidRPr="00000000" w14:paraId="000009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5. Mazur T.M., Slyotov M.M., Prokopiv V.V., Slyotov O.M., Mazur M.P. Light emitters based on II-VI chalcogenides with nanostructured surface // Molecular Crystals and Liquid Crystals. 2023. 752(1), P. 95-102.</w:t>
            </w:r>
          </w:p>
          <w:p w:rsidR="00000000" w:rsidDel="00000000" w:rsidP="00000000" w:rsidRDefault="00000000" w:rsidRPr="00000000" w14:paraId="000009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6. O.G. Grushka, S.M. Chupyra, O.M. Myslyuk, O.M. Slyotov The barrier capacitance of n-SnS</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/n-CdIn</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heterojunction // Physics and Chemistry of Solid State. 2022. 23(3). P. 450-453. </w:t>
            </w:r>
          </w:p>
          <w:p w:rsidR="00000000" w:rsidDel="00000000" w:rsidP="00000000" w:rsidRDefault="00000000" w:rsidRPr="00000000" w14:paraId="000009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7. T. Mazur, M. Slyotov, M. Mazur, O. Slyotov Heterolayers of Hexagonal a-CdTe. // Journal Of Nano- And Electronic Physics. 2022. 14(5), P.05029-1-05029-5.</w:t>
            </w:r>
          </w:p>
          <w:p w:rsidR="00000000" w:rsidDel="00000000" w:rsidP="00000000" w:rsidRDefault="00000000" w:rsidRPr="00000000" w14:paraId="000009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8. T.M. Mazur, M.M. Slyotov, O.M. Slyotov, M.P. Mazur Light emitters based on CdTe doped with isovalent impurities // </w:t>
            </w: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white"/>
                <w:u w:val="none"/>
                <w:vertAlign w:val="baseline"/>
                <w:rtl w:val="0"/>
              </w:rPr>
              <w:t xml:space="preserve">Physics and Chemistry of Solid State. 2022. 23(2). P.317-321.</w:t>
            </w:r>
            <w:r w:rsidDel="00000000" w:rsidR="00000000" w:rsidRPr="00000000">
              <w:rPr>
                <w:rtl w:val="0"/>
              </w:rPr>
            </w:r>
          </w:p>
          <w:p w:rsidR="00000000" w:rsidDel="00000000" w:rsidP="00000000" w:rsidRDefault="00000000" w:rsidRPr="00000000" w14:paraId="000009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9. M. Slyotov, T. Mazur, V. Prokopiv, O. Slyotov, M. Mazur Sources of optical radiation based on ZnTe/ZnSe/ZnS heterostructures // Materials Today: Proceedings. 2022. 62(9). P. 5763-5766.</w:t>
            </w:r>
          </w:p>
          <w:p w:rsidR="00000000" w:rsidDel="00000000" w:rsidP="00000000" w:rsidRDefault="00000000" w:rsidRPr="00000000" w14:paraId="000009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10. Mazur T., Slyotov M., Mazur M., Prokopiv V., Kinzerska O., Slyotov O. Features of the cadmium chalcogenide substrates with surface nanostructure // Materials Today: Proceedings. 2021. 35(4). P. 626-629.</w:t>
            </w:r>
          </w:p>
          <w:p w:rsidR="00000000" w:rsidDel="00000000" w:rsidP="00000000" w:rsidRDefault="00000000" w:rsidRPr="00000000" w14:paraId="000009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11. C. Чупира, О. Сльотов, О. Грушка, А. Купчанко. Апаратно-програмний комплекс на основі RP2040 для контролю технологічної лінії виготовлення PCB з комунікацією по RS-485. X Всеукраїнська науково-практична конференція «Перспективні напрямки сучасної електроніки, інформаційних і комп’ютерних систем» MEICS-2025. 27-29 листопада 2025 р., м. Дніпро, Україна, С. 136-137.</w:t>
            </w:r>
          </w:p>
          <w:p w:rsidR="00000000" w:rsidDel="00000000" w:rsidP="00000000" w:rsidRDefault="00000000" w:rsidRPr="00000000" w14:paraId="000009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12. Сльотов М.М., Сльотов О.М., Кінзерська О.В., Савчук О.Ю. Високотемпературні світловипромінювачі на основі гетерошарів α, β-ZnSe // X Українська наукова конференція з фізики напівпровідників (УНКФН-10): тези доповідей, Ужгород, Україна, 26-30 травня 2025. – C. 215-216.</w:t>
            </w:r>
          </w:p>
          <w:p w:rsidR="00000000" w:rsidDel="00000000" w:rsidP="00000000" w:rsidRDefault="00000000" w:rsidRPr="00000000" w14:paraId="000009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13. Slyotov, M.M., Slyotov, O.M., Mazur, T.M., Chernivchan, V.Ya., Mazur, M.P. Emitting heterosystems ZnSe and ZnO // ХХ International Freik Conference On Physics and Technology of Thin Films and Nanosystems. Materials: тези доповідей, Ivanо-Frankivsk, Ukraine, October 06-10, 2025. – P. 87.</w:t>
            </w:r>
          </w:p>
          <w:p w:rsidR="00000000" w:rsidDel="00000000" w:rsidP="00000000" w:rsidRDefault="00000000" w:rsidRPr="00000000" w14:paraId="000009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14. C. Чупира, О. Сльотов, А. Григоренко. Апаратно-програмний комплекс на основі STM32H750 для автоматизації процесу тестування електронних модулів з комунікацією по TT-CAN. X Всеукраїнська науково-практична конференція «Перспективні напрямки сучасної електроніки, інформаційних і комп’ютерних систем» MEICS-2025. 27-29 листопада 2025 р., м. Дніпро, Україна, С. 138-139.</w:t>
            </w:r>
          </w:p>
          <w:p w:rsidR="00000000" w:rsidDel="00000000" w:rsidP="00000000" w:rsidRDefault="00000000" w:rsidRPr="00000000" w14:paraId="000009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15. Сльотов М., Сльотов О., Чернівчан В., Поцілуйко-Григоряк Г., Кінзерська О., Савчук О. Фотодетектори поляризованого випромінювання // IX Всеукраїнська науково-практична конференція «Перспективні напрямки сучасної електроніки, інформаційних і комп'ютерних систем» (MEICS-2024): тези доповідей, Дніпро, Україна,  27-29 листопада, 2024. – C. 185-186.</w:t>
            </w:r>
          </w:p>
          <w:p w:rsidR="00000000" w:rsidDel="00000000" w:rsidP="00000000" w:rsidRDefault="00000000" w:rsidRPr="00000000" w14:paraId="000009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16. Slyotov М.М., Slyotov O.М., Potsiluiko-Hryhoriak G.V. Light Emitters based on GaN // XІX International Freik Conference On Physics and Technology of Thin Films and Nanosystems. Materials: тези доповідей, Ivanо-Frankivsk, Ukraine, October 9-14, 2023. – P. 97.</w:t>
            </w:r>
          </w:p>
          <w:p w:rsidR="00000000" w:rsidDel="00000000" w:rsidP="00000000" w:rsidRDefault="00000000" w:rsidRPr="00000000" w14:paraId="000009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17. Slyotov M.M., Kinzerska O.V., Slyotov O.M. Heterolayers of cubic cadmium sulfoselenides with a surface nanostructure // International Research And Practice Conference “Nanotechnology And Nanomaterials” NANO-23, Bukovel, Ukraine, 16-19 of August 2023. – P. 447.</w:t>
            </w:r>
          </w:p>
          <w:p w:rsidR="00000000" w:rsidDel="00000000" w:rsidP="00000000" w:rsidRDefault="00000000" w:rsidRPr="00000000" w14:paraId="000009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18. Сльотов М., Сльотов О., Кінзерська О., Мельник В. Фотосенсори на основі α-ZnSe // VII Всеукраїнська науково-практична конференція «Перспективні напрямки сучасної електроніки, інформаційних і комп’ютерних систем» (MEICS-2022): тези доповідей, Дніпро, Україна, 23-25 листопада, 2022. –  С. 169-171.</w:t>
            </w:r>
          </w:p>
          <w:p w:rsidR="00000000" w:rsidDel="00000000" w:rsidP="00000000" w:rsidRDefault="00000000" w:rsidRPr="00000000" w14:paraId="000009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19. Сльотов М.М., Кінзерська О.В., Сльотов О.М., Мельничук О.О., Поцілуйко-Григоряк Г.В. Отримання фотосенсорів на гетерошарах II-VI сполук // XXІІІ Міжнародна науково-практична конференція:  «Сучасні інформаційні та електронні технології (СІЕТ-2022)», Одеса, Україна, 23 - 27 травня 2022. – С. 70-71.</w:t>
            </w:r>
          </w:p>
          <w:p w:rsidR="00000000" w:rsidDel="00000000" w:rsidP="00000000" w:rsidRDefault="00000000" w:rsidRPr="00000000" w14:paraId="000009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20. Сльотов М.М., Сльотов О.М., Кінзерська О.В. Отримання і дослідження джерел поляризованого випромінювання на β-ZnS // VI Всеукраїнська науково-практична конференція «Перспективні напрямки сучасної електроніки, інформаційних і комп’ютерних систем» (MEICS-2021): тези доповідей, Дніпро, Україна, 24-26 листопада, 2021. С. 153-154.</w:t>
            </w:r>
          </w:p>
          <w:p w:rsidR="00000000" w:rsidDel="00000000" w:rsidP="00000000" w:rsidRDefault="00000000" w:rsidRPr="00000000" w14:paraId="000009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21. Slyotov М.М., Mazur T.M., Slyotov O.М., Prokopiv V.V., Mazur M.P. β-CdTe based heterostructures // XVIIІ International Freik Conference Physics and Technology of Thin Films and Nanosystems. Materials: тези доповідей, Ivanо-Frankivsk, Ukraine, October 11-16, 2021. – P. 66.</w:t>
            </w:r>
          </w:p>
          <w:p w:rsidR="00000000" w:rsidDel="00000000" w:rsidP="00000000" w:rsidRDefault="00000000" w:rsidRPr="00000000" w14:paraId="000009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9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22. Персональні комп’ютери : методичні рекомендації до лабораторних робіт Ч. 1 / О.М. Сльотов, С.М. Чупира –Чернівці: Чернівец. нац. ун-т ім. Ю. Федьковича, 2019. – 64 с.</w:t>
            </w:r>
          </w:p>
          <w:p w:rsidR="00000000" w:rsidDel="00000000" w:rsidP="00000000" w:rsidRDefault="00000000" w:rsidRPr="00000000" w14:paraId="000009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23. Фізика сонячних елементів : лабораторний практикум / укл. : М.І. Ілащук, О.М. Сльотов – Чернівці : Чернівец. нац. ун-т ім. Ю. Федьковича, 2019. – 70 с.</w:t>
            </w:r>
          </w:p>
          <w:p w:rsidR="00000000" w:rsidDel="00000000" w:rsidP="00000000" w:rsidRDefault="00000000" w:rsidRPr="00000000" w14:paraId="000009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24. Сльотов О.М. Люмінесценція у приладах і системах оптоелектроніки: підручник / М. М. Сльотов, О. М. Сльотов. – Чернівці: Видавництво ЧНУ ім. Ю. Федьковича. – 2019. – 135 с.</w:t>
            </w:r>
            <w:r w:rsidDel="00000000" w:rsidR="00000000" w:rsidRPr="00000000">
              <w:rPr>
                <w:rtl w:val="0"/>
              </w:rPr>
            </w:r>
          </w:p>
          <w:p w:rsidR="00000000" w:rsidDel="00000000" w:rsidP="00000000" w:rsidRDefault="00000000" w:rsidRPr="00000000" w14:paraId="000009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9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25.  Спосіб створення поверхневої наноструктури на підкладинках </w:t>
              <w:br w:type="textWrapping"/>
              <w:t xml:space="preserve">Cd</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1-x</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Mn</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Te (0,04&lt;=x&lt;=0,45): патент на корисну модель №19883 UA, МПК (2017.01), H01L 21/447 (2006.01), B82Y 40/00. Міністерство економічного розвитку і торгівлі України; заявл. 10.05.2017; опубл. 10.10.2017, Бюл. №19. Махній В.П., Сльотов О.М.</w:t>
            </w:r>
          </w:p>
          <w:p w:rsidR="00000000" w:rsidDel="00000000" w:rsidP="00000000" w:rsidRDefault="00000000" w:rsidRPr="00000000" w14:paraId="000009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26. Спосіб визначення висоти потенціального бар'єра контакту метал-напівпровідник : патент на корисну модель №122626 UA, МПК H01L 21/66 (2006.01). Міністерство економічного розвитку і торгівлі України; заявл. 13.04.2017; опубл. 25.01.2018, Бюл. № 2.  Махній В.П., Склярчук В.М., Сльотов О.М., Бодюл Г.І.</w:t>
            </w:r>
          </w:p>
          <w:p w:rsidR="00000000" w:rsidDel="00000000" w:rsidP="00000000" w:rsidRDefault="00000000" w:rsidRPr="00000000" w14:paraId="000009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27. Спосіб отримання гетерошарів ZnSe гексагональної модифікації: патент на корисну модель №134166 UA, МПК(2019.01), H01L 21/00, H01L 21/00 (2006.01), H01L 31/00, H01L 31/0296 (2006.01). Міністерство економічного розвитку і торгівлі України; заявл. 11.10.2018; опубл. 11.05.2019, Бюл. №9.  Сльотов М.М., Сльотов О.М</w:t>
            </w:r>
            <w:r w:rsidDel="00000000" w:rsidR="00000000" w:rsidRPr="00000000">
              <w:rPr>
                <w:rtl w:val="0"/>
              </w:rPr>
            </w:r>
          </w:p>
          <w:p w:rsidR="00000000" w:rsidDel="00000000" w:rsidP="00000000" w:rsidRDefault="00000000" w:rsidRPr="00000000" w14:paraId="000009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9"/>
              </w:tabs>
              <w:spacing w:after="0" w:before="0" w:line="240" w:lineRule="auto"/>
              <w:ind w:left="0" w:right="51" w:firstLine="0"/>
              <w:jc w:val="both"/>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28. Сльотов О.М. Розроблення світловипромінювачів та фотодетекторів на основі гетерошарів II-VI сполук // Дис. докт. тех. наук, Львів: Національний університет «Львівська політехніка», 2020, 290 с.</w:t>
            </w:r>
            <w:r w:rsidDel="00000000" w:rsidR="00000000" w:rsidRPr="00000000">
              <w:rPr>
                <w:rtl w:val="0"/>
              </w:rPr>
            </w:r>
          </w:p>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9"/>
              </w:tabs>
              <w:spacing w:after="0" w:before="0" w:line="240" w:lineRule="auto"/>
              <w:ind w:left="0" w:right="51" w:firstLine="0"/>
              <w:jc w:val="both"/>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5.05.2026 по 22.06.2026 Kharkiv IT Cluster, сертифікат ITK-26/1529, 23.06.2026, Тема: "Цифрова трансформація професійної діяльності", тривалість 90 год. (3 кредити)</w:t>
            </w:r>
            <w:r w:rsidDel="00000000" w:rsidR="00000000" w:rsidRPr="00000000">
              <w:rPr>
                <w:rtl w:val="0"/>
              </w:rPr>
            </w:r>
          </w:p>
          <w:p w:rsidR="00000000" w:rsidDel="00000000" w:rsidP="00000000" w:rsidRDefault="00000000" w:rsidRPr="00000000" w14:paraId="000009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9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27.04.2026 по 15.05.2026 Чернівецький національний університет імені Юрія Федьковича у співпраці з партнерами проєкту DigiUni, сертифікат DU 00084/2026, 15.05.2026, Тема: "Проєктування та викладання цифрових курсів у середовищі DigiUni", тривалість </w:t>
              <w:br w:type="textWrapping"/>
              <w:t xml:space="preserve">90 год. (3 кредити)</w:t>
            </w:r>
            <w:r w:rsidDel="00000000" w:rsidR="00000000" w:rsidRPr="00000000">
              <w:rPr>
                <w:rtl w:val="0"/>
              </w:rPr>
            </w:r>
          </w:p>
          <w:p w:rsidR="00000000" w:rsidDel="00000000" w:rsidP="00000000" w:rsidRDefault="00000000" w:rsidRPr="00000000" w14:paraId="00000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26.01.2026 по 30.01.2026 Sigma Software University, Сертифікат, Certificate ID Number: 6002caeef75744e292b853605d3fd359, 4.02.2026р., Тема: “Teachers’ Smart Up: Winter Edition 2026”,, тривалість 30 год. (1 кредит) </w:t>
            </w:r>
          </w:p>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02.12.2025 по 31.12.2025 Луцький національний технічний університет (м. Луцьк, Уркаїна), СВІДОЦТВО про підвищення кваліфікації СП 05477296/000632-26, 2.01.2026 Тема: «Сучасні тенденції та методики викладання в автоматизації та комп’ютерно-інтегрованих технологіях в межах спеціальності «Автоматизація, комп’ютерно-інтегровані технології та робототехніка» для підготовки здобувачів у закладах вищої освіти», тривалість 60 год. (2 кредити)</w:t>
            </w:r>
          </w:p>
          <w:p w:rsidR="00000000" w:rsidDel="00000000" w:rsidP="00000000" w:rsidRDefault="00000000" w:rsidRPr="00000000" w14:paraId="00000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07.07.2025 по 28.08.2025 SoftServe, сертифікат Серія RN № 26157/2025 на тему: “Tech Summer for Educators: Big Data Edition”, тривалість 60 год. (2 кредити)</w:t>
            </w:r>
          </w:p>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27.01.2025 по 31.01.2025 Sigma Software University, Сертифікат, Certificate ID Number: eb45c654f8ab43ab8679a7963abbb1c8, 2.02.2025р., Тема: “Teachers’ Smart Up: Winter Edition 2025”, тривалість 30 год. (1 кредит) </w:t>
            </w:r>
          </w:p>
          <w:p w:rsidR="00000000" w:rsidDel="00000000" w:rsidP="00000000" w:rsidRDefault="00000000" w:rsidRPr="00000000" w14:paraId="000009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9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05.02.2024р. по 16.03.2024р. Тернопільський національний технічний університет імені Івана Пулюя (м. Тернопіль, Україна), СВІДОЦТВО про підвищення кваліфікації ПК05408102/001815-24, 16.03.2024 Тема: «Новітні технології в електроенергетиці, електротехніці та електромеханіці». </w:t>
              <w:br w:type="textWrapping"/>
              <w:t xml:space="preserve">180 год. (6 кредитів)</w:t>
            </w:r>
            <w:r w:rsidDel="00000000" w:rsidR="00000000" w:rsidRPr="00000000">
              <w:rPr>
                <w:rtl w:val="0"/>
              </w:rPr>
            </w:r>
          </w:p>
          <w:p w:rsidR="00000000" w:rsidDel="00000000" w:rsidP="00000000" w:rsidRDefault="00000000" w:rsidRPr="00000000" w14:paraId="000009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9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22.01.2024р. по 26.01.2024 р. Sigma Software University, Сертифікат, Certificate ID Number: 22af1dd94aca4fa18e69a6df350baafb, 1.02.2024р., Тема: “Techers’ Smart Up: Winter Edition 3.0”, тривалість 30 год. (1 кредит)</w:t>
            </w:r>
            <w:r w:rsidDel="00000000" w:rsidR="00000000" w:rsidRPr="00000000">
              <w:rPr>
                <w:rtl w:val="0"/>
              </w:rPr>
            </w:r>
          </w:p>
          <w:p w:rsidR="00000000" w:rsidDel="00000000" w:rsidP="00000000" w:rsidRDefault="00000000" w:rsidRPr="00000000" w14:paraId="000009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9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17.07.2023р. по 21.07.2023 р. Sigma Software University, Сертифікат, Certificate ID Number: 5cc422b9f00646e38c89800feace943c, 28.07.2023 р., Тема: “Techers’ smartup: Summer Edition”, тривалість 30 год. (1 кредит)</w:t>
            </w:r>
            <w:r w:rsidDel="00000000" w:rsidR="00000000" w:rsidRPr="00000000">
              <w:rPr>
                <w:rtl w:val="0"/>
              </w:rPr>
            </w:r>
          </w:p>
          <w:p w:rsidR="00000000" w:rsidDel="00000000" w:rsidP="00000000" w:rsidRDefault="00000000" w:rsidRPr="00000000" w14:paraId="000009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9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29.06.2022р. по 12.08.2022 р.</w:t>
            </w:r>
          </w:p>
          <w:p w:rsidR="00000000" w:rsidDel="00000000" w:rsidP="00000000" w:rsidRDefault="00000000" w:rsidRPr="00000000" w14:paraId="000009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SoftServe IT Academy, Certificate, </w:t>
              <w:br w:type="textWrapping"/>
              <w:t xml:space="preserve">Series VX № 9413/2022,</w:t>
            </w:r>
          </w:p>
          <w:p w:rsidR="00000000" w:rsidDel="00000000" w:rsidP="00000000" w:rsidRDefault="00000000" w:rsidRPr="00000000" w14:paraId="000009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12.08.2022 р.</w:t>
            </w:r>
          </w:p>
          <w:p w:rsidR="00000000" w:rsidDel="00000000" w:rsidP="00000000" w:rsidRDefault="00000000" w:rsidRPr="00000000" w14:paraId="000009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Тема: “TEACHER’S DEVOPS COURSE” </w:t>
              <w:br w:type="textWrapping"/>
              <w:t xml:space="preserve">тривалість 108 год. </w:t>
              <w:br w:type="textWrapping"/>
              <w:t xml:space="preserve">(3.5 кредити)</w:t>
            </w:r>
            <w:r w:rsidDel="00000000" w:rsidR="00000000" w:rsidRPr="00000000">
              <w:rPr>
                <w:rtl w:val="0"/>
              </w:rPr>
            </w:r>
          </w:p>
          <w:p w:rsidR="00000000" w:rsidDel="00000000" w:rsidP="00000000" w:rsidRDefault="00000000" w:rsidRPr="00000000" w14:paraId="000009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9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7.07.2022р. по 4.08.2022 р.</w:t>
            </w:r>
          </w:p>
          <w:p w:rsidR="00000000" w:rsidDel="00000000" w:rsidP="00000000" w:rsidRDefault="00000000" w:rsidRPr="00000000" w14:paraId="000009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SoftServe, сертифікат, Серія ТМ №2022/00430 4.08.2022 р.</w:t>
            </w:r>
          </w:p>
          <w:p w:rsidR="00000000" w:rsidDel="00000000" w:rsidP="00000000" w:rsidRDefault="00000000" w:rsidRPr="00000000" w14:paraId="000009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Тема: “TECH SUMMER FOR TEACHERS BOOTCAMP” тривалість 10 год. (0.33 кредити)</w:t>
            </w:r>
            <w:r w:rsidDel="00000000" w:rsidR="00000000" w:rsidRPr="00000000">
              <w:rPr>
                <w:rtl w:val="0"/>
              </w:rPr>
            </w:r>
          </w:p>
          <w:p w:rsidR="00000000" w:rsidDel="00000000" w:rsidP="00000000" w:rsidRDefault="00000000" w:rsidRPr="00000000" w14:paraId="000009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6"/>
                <w:szCs w:val="6"/>
                <w:highlight w:val="yellow"/>
                <w:u w:val="none"/>
                <w:vertAlign w:val="baseline"/>
              </w:rPr>
            </w:pPr>
            <w:r w:rsidDel="00000000" w:rsidR="00000000" w:rsidRPr="00000000">
              <w:rPr>
                <w:rtl w:val="0"/>
              </w:rPr>
            </w:r>
          </w:p>
          <w:p w:rsidR="00000000" w:rsidDel="00000000" w:rsidP="00000000" w:rsidRDefault="00000000" w:rsidRPr="00000000" w14:paraId="000009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11.10.2021р. по 19.11.2021р. University of Bialystok (м. Білосток, Польща), Sertificate №5,</w:t>
              <w:br w:type="textWrapping"/>
              <w:t xml:space="preserve">20.11.2021 </w:t>
            </w:r>
          </w:p>
          <w:p w:rsidR="00000000" w:rsidDel="00000000" w:rsidP="00000000" w:rsidRDefault="00000000" w:rsidRPr="00000000" w14:paraId="000009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Тема: «Teaching and research in a contemporary university: challenges, solutions, and perspectives». Тривалість 180 год. (6 кредитів)</w:t>
            </w:r>
            <w:r w:rsidDel="00000000" w:rsidR="00000000" w:rsidRPr="00000000">
              <w:rPr>
                <w:rtl w:val="0"/>
              </w:rPr>
            </w:r>
          </w:p>
          <w:p w:rsidR="00000000" w:rsidDel="00000000" w:rsidP="00000000" w:rsidRDefault="00000000" w:rsidRPr="00000000" w14:paraId="000009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9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29.01.2020 по 25.06.2020 Чернівецький національний університет імені Юрія Федьковича, сертифікат, 25.06.2020 </w:t>
            </w:r>
          </w:p>
          <w:p w:rsidR="00000000" w:rsidDel="00000000" w:rsidP="00000000" w:rsidRDefault="00000000" w:rsidRPr="00000000" w14:paraId="000009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Тема: Алгоритм підгтовоки до викладання фахових дисциплін англійською мовою</w:t>
            </w:r>
            <w:r w:rsidDel="00000000" w:rsidR="00000000" w:rsidRPr="00000000">
              <w:rPr>
                <w:rtl w:val="0"/>
              </w:rPr>
            </w:r>
          </w:p>
          <w:p w:rsidR="00000000" w:rsidDel="00000000" w:rsidP="00000000" w:rsidRDefault="00000000" w:rsidRPr="00000000" w14:paraId="000009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tl w:val="0"/>
              </w:rPr>
            </w:r>
          </w:p>
        </w:tc>
      </w:tr>
      <w:tr>
        <w:trPr>
          <w:cantSplit w:val="0"/>
          <w:trHeight w:val="207"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Члени </w:t>
              <w:br w:type="textWrapping"/>
              <w:t xml:space="preserve">проектної групи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07"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0" w:firstLine="0"/>
              <w:jc w:val="center"/>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Чупира Сергій Миколайович</w:t>
            </w:r>
            <w:r w:rsidDel="00000000" w:rsidR="00000000" w:rsidRPr="00000000">
              <w:rPr>
                <w:rtl w:val="0"/>
              </w:rPr>
            </w:r>
          </w:p>
          <w:p w:rsidR="00000000" w:rsidDel="00000000" w:rsidP="00000000" w:rsidRDefault="00000000" w:rsidRPr="00000000" w14:paraId="000009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Доцент кафедри електроніки і енергетики Чернівецького національного університету імені Юрія Федьковича</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B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Чернівецький національний університет, 2001, спеціальність  “Фізична електроніка”, магістр електроніки</w:t>
            </w:r>
          </w:p>
          <w:p w:rsidR="00000000" w:rsidDel="00000000" w:rsidP="00000000" w:rsidRDefault="00000000" w:rsidRPr="00000000" w14:paraId="000009B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Диплом</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РН № 16849141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від 30.06.2001 р.</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Канд. фіз.-мат. наук, 01.04.10 – фізика напівпровідників і діелектриків, «Електронні процеси у напівпровідниках в умовах фото-Ганн-ефекту» </w:t>
              <w:br w:type="textWrapping"/>
              <w:t xml:space="preserve">(диплом кандидата наук </w:t>
              <w:br w:type="textWrapping"/>
              <w:t xml:space="preserve">ДК № 041524, 14.06.2007 р.),</w:t>
            </w:r>
          </w:p>
          <w:p w:rsidR="00000000" w:rsidDel="00000000" w:rsidP="00000000" w:rsidRDefault="00000000" w:rsidRPr="00000000" w14:paraId="000009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Доцент кафедри електроніки і енергетики </w:t>
              <w:br w:type="textWrapping"/>
              <w:t xml:space="preserve">(атестат доцента </w:t>
              <w:br w:type="textWrapping"/>
              <w:t xml:space="preserve">12ДЦ № 038070, 14.02.2014 р.)</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24 р.</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 Grushka O., Chupyra S. M., Myslyuk O., Slyotov O. The barrier capacitance of n-SnS 2 /n-CdIn 2 Te 4 heterojunction // Physics and Chemistry of Solid State. 2022. 23(3). P. 450-453.</w:t>
            </w:r>
          </w:p>
          <w:p w:rsidR="00000000" w:rsidDel="00000000" w:rsidP="00000000" w:rsidRDefault="00000000" w:rsidRPr="00000000" w14:paraId="000009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 Grushka O. G., Chupyra S. M., Maslyuk V. T., Myslyuk O. M.,  Slyotov O. M. The influence of γ-irradiation on electrical properties of CdIn2Te4 crystals // Telecommunications and Radio Engineering 78 (11), (2019), P. 1027-1032. </w:t>
            </w:r>
          </w:p>
          <w:p w:rsidR="00000000" w:rsidDel="00000000" w:rsidP="00000000" w:rsidRDefault="00000000" w:rsidRPr="00000000" w14:paraId="000009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3. Grushka, O.G., Chupyra, S.M., Bilichuk, S.V., Parfenyuk, O.A. Electronic Processes in CdIn2Te4 Crystals // Semiconductors, 2018, 52(8), pp. 973-976.</w:t>
            </w:r>
          </w:p>
          <w:p w:rsidR="00000000" w:rsidDel="00000000" w:rsidP="00000000" w:rsidRDefault="00000000" w:rsidRPr="00000000" w14:paraId="000009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4. Chupyra, S.M., Grushka, O.G., Bilichuk, S.V. Impurity levels in Hg3In2Te6 crystals // Semiconductors, 2017, 51(8), pp. 1041-1043.</w:t>
            </w:r>
          </w:p>
          <w:p w:rsidR="00000000" w:rsidDel="00000000" w:rsidP="00000000" w:rsidRDefault="00000000" w:rsidRPr="00000000" w14:paraId="000009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5. Grushka, O.G., Savchuk, A.I., Chupyra, S.N., Bilichuk, S.V. Behavior of the Fe impurity in Hg3In2Te6 crystals // Semiconductors, 2015, 49(7), pp. 892-894.</w:t>
            </w:r>
          </w:p>
          <w:p w:rsidR="00000000" w:rsidDel="00000000" w:rsidP="00000000" w:rsidRDefault="00000000" w:rsidRPr="00000000" w14:paraId="000009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6. C. Чупира, О. Сльотов, А. Григоренко. Апаратно-програмний комплекс на основі STM32H750 для автоматизації процесу тестування електронних модулів з комунікацією по TT-CAN // X Всеукраїнська науково-практична конференція «Перспективні напрямки сучасної електроніки, інформаційних і комп’ютерних систем» (MEICS-2025): тези доповідей, Дніпро, Україна, 26-28 листопада, 2025. –  С. 138.</w:t>
            </w:r>
          </w:p>
          <w:p w:rsidR="00000000" w:rsidDel="00000000" w:rsidP="00000000" w:rsidRDefault="00000000" w:rsidRPr="00000000" w14:paraId="000009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7. C. Чупира, О. Сльотов, О. Грушка, А. Купчанко. Апаратно-програмний комплекс на основі RP2040 для контролю технологічної лінії виготовлення PCB з комунікацією по RS-485. Перспективні напрямки сучасної електроніки, інформаційних і комп'ютерних систем. Тези доповідей на X Всеукраїнській науково-практичній конференції MEICS-2025, м. Дніпро, 26-28 лист. 2025р. С.136-137.</w:t>
            </w:r>
          </w:p>
          <w:p w:rsidR="00000000" w:rsidDel="00000000" w:rsidP="00000000" w:rsidRDefault="00000000" w:rsidRPr="00000000" w14:paraId="000009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8. Чупира С., Грушка О., Купчанко А. Смарт-контролер на основі ATMEGA32U4 і W5500 та адмінпанель керування ним на основі NODE.JS. Тези доповідей на IX Всеукраїнській науково-практичній конференції MEICS-2024, м. Дніпро, 27-29 лист. 2024р. С.134-135.</w:t>
            </w:r>
          </w:p>
          <w:p w:rsidR="00000000" w:rsidDel="00000000" w:rsidP="00000000" w:rsidRDefault="00000000" w:rsidRPr="00000000" w14:paraId="000009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9. Чупира С., Грушка О., Олександрюк Я. Багатоканальний вимірювач електричних сигналів на основі Raspberry PI PICO та ADS1115. Перспективні напрямки сучасної електроніки, інформаційних і комп'ютерних систем. Тези доповідей на IX Всеукраїнській науково-практичній конференції MEICS-2024, м. Дніпро, 27-29 лист. 2024р. С.141-142.</w:t>
            </w:r>
          </w:p>
          <w:p w:rsidR="00000000" w:rsidDel="00000000" w:rsidP="00000000" w:rsidRDefault="00000000" w:rsidRPr="00000000" w14:paraId="000009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10. Чупира С., Білічук С., Грушка О. Модернізація термопарного вакуумметра ВТ-3 з використанням мікропроцесорної обробку сигналу АЦП. Тези доповідей на VІІІ Всеукраїнській науково-практичній конференції MEICS-2023, м. Дніпро, 22-24 лист. 2023р. С.199-200.</w:t>
            </w:r>
          </w:p>
          <w:p w:rsidR="00000000" w:rsidDel="00000000" w:rsidP="00000000" w:rsidRDefault="00000000" w:rsidRPr="00000000" w14:paraId="000009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11. Чупира С., Білічук С., Грушка О. Модернізація термопарного вакуумметра ВТ-3 з використанням мікропроцесорної обробку сигналу АЦП. Тези доповідей на VІІІ Всеукраїнській науково-практичній конференції MEICS-2023, м. Дніпро, 22-24 лист. 2023р. С.199-200.</w:t>
            </w:r>
          </w:p>
          <w:p w:rsidR="00000000" w:rsidDel="00000000" w:rsidP="00000000" w:rsidRDefault="00000000" w:rsidRPr="00000000" w14:paraId="000009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12. Чупира С., Грушка О., Рибчак А. Пристрій комутації основного та резервних джерел підключення електроенергії на основі мікроконтролера Atmega 328 з BLUETOOTH-інтерфейсом звязку (напруга 230В, струм до 16А). Тези доповідей на VІІ Всеукраїнській науково-практичній конференції MEICS-2022 «Перспективні напрямки сучасної електроніки, інформаційних і комп’ютерних систем»,, м. Дніпро, 23-25 лист. 2022р. С.99-100.</w:t>
            </w:r>
          </w:p>
          <w:p w:rsidR="00000000" w:rsidDel="00000000" w:rsidP="00000000" w:rsidRDefault="00000000" w:rsidRPr="00000000" w14:paraId="000009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13. Білічук С., Чупира. С., Нічий С., Мислюк О., Грушка О. Модернізація попереднього відеопідсилювача електронного скануючого мікроскопа РЕМ-100. Тези доповідей на VІ Всеукраїнській науково-практичній конференції MEICS-2021 «Перспективні напрямки сучасної електроніки, інформаційних і комп’ютерних систем», м.Дніпро, 24–26 листопада 2021 р. С. 107-108.</w:t>
            </w:r>
          </w:p>
          <w:p w:rsidR="00000000" w:rsidDel="00000000" w:rsidP="00000000" w:rsidRDefault="00000000" w:rsidRPr="00000000" w14:paraId="000009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14. Чупира С. М., Юрійчук І. М. Програмування мовою Libre Basic для технічних спеціальностей: навч. посібник / С. М. Чупира, І. М. Юрійчук. Чернівці : Чернівец. нац. ун-т ім. Ю. Федьковича, 2021. 96 с</w:t>
            </w:r>
          </w:p>
          <w:p w:rsidR="00000000" w:rsidDel="00000000" w:rsidP="00000000" w:rsidRDefault="00000000" w:rsidRPr="00000000" w14:paraId="000009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15. Персональні комп’ютери : методичні рекомендації до лабораторних робіт Ч. 1 / О.М. Сльотов, С.М. Чупира – Чернівці: Чернівец. нац. ун-т ім. Ю. Федьковича, 2019. – 64 с.</w:t>
            </w:r>
          </w:p>
          <w:p w:rsidR="00000000" w:rsidDel="00000000" w:rsidP="00000000" w:rsidRDefault="00000000" w:rsidRPr="00000000" w14:paraId="000009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Член міжнародної наукової організації Institute of Electrical and Electronics Engineers, IEEE (№ 99379497) </w:t>
            </w:r>
            <w:r w:rsidDel="00000000" w:rsidR="00000000" w:rsidRPr="00000000">
              <w:rPr>
                <w:rtl w:val="0"/>
              </w:rPr>
            </w:r>
          </w:p>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Kharkiv IT Cluster, курс підвищення кваліфікації в межах проєкту Prof2IT "Цифрова трансформація професійної діяльності", 5.05.2026 – 22.06.2026, 90 год. (3 кредити); сертифікат ITK-26/1677, </w:t>
            </w:r>
          </w:p>
          <w:p w:rsidR="00000000" w:rsidDel="00000000" w:rsidP="00000000" w:rsidRDefault="00000000" w:rsidRPr="00000000" w14:paraId="000009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27.04.2026 по 15.05.2026 Чернівецький національний університет імені Юрія Федьковича у співпраці з партнерами проєкту DigiUni, сертифікат DU 00104/2026, 15.05.2026, Тема: "Проєктування та викладання цифрових курсів у середовищі DigiUni", тривалість </w:t>
              <w:br w:type="textWrapping"/>
              <w:t xml:space="preserve">90 год. (3 кредити)</w:t>
            </w:r>
          </w:p>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Sigma Software University, навчання за програмою підвищення кваліфікації “Teachers’ Smart Up: Winter Edition 2026”, 26.01.2026 –30.01.2026, 30 год. (1 кредит); сертифікат № 5d3751780a4f4b8fa8dbb66ad7caace5</w:t>
            </w:r>
          </w:p>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02.12.2025 по 31.12.2025 Луцький національний технічний університет (м. Луцьк, Україна), СВІДОЦТВО про підвищення кваліфікації СП 05477296/000634-26, 2.01.2026 Тема: «Сучасні тенденції та методики викладання в автоматизації та комп'ютерно-інтегрованих технологіях в межах спеціальності “Автоматизація, комп'ютерно-інтегровані технології та робототехніка” для підготовки здобувачів у закладах вищої освіти». (2 кредити)</w:t>
            </w:r>
          </w:p>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SoftServe, навчання за програмою підвищення кваліфікації “Teachers’ Test Automation (Java)”, 15.02.2023 – 10.04.2023, 120 годин (4 кредита); сертифікат AZ № 12070/2023</w:t>
            </w:r>
          </w:p>
          <w:p w:rsidR="00000000" w:rsidDel="00000000" w:rsidP="00000000" w:rsidRDefault="00000000" w:rsidRPr="00000000" w14:paraId="00000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SoftServe, форма підв. квал. - інституційна (дистанційна) – тренінг “Devops course for teachers”, 29.06.2022 – 12.08.2022, 7 тижнів; 108 годин (3,5 кредита); сертифікат: серія QK № 9405/2022</w:t>
            </w:r>
          </w:p>
          <w:p w:rsidR="00000000" w:rsidDel="00000000" w:rsidP="00000000" w:rsidRDefault="00000000" w:rsidRPr="00000000" w14:paraId="00000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SoftServe, форма підв. квал. - інституційна (дистанційна) – тренінг: “Tech Summer for Educators: Big Data Edition”, 07.07.2025 – 28.08.2025, 10 днів; 60 годин (2 кредити); сертифікат Серія CN № 26490/2025 </w:t>
            </w:r>
          </w:p>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Sigma Software University, навчання за програмою підвищення кваліфікації “Teachers’ Smart Up: Winter Edition 2025”, 27.01.2025 – 31.01.2025, 30 годин (1 кредит); сертифікат №deef568f83f74ebdb37885f4880e77e3</w:t>
            </w:r>
          </w:p>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Sigma Software University, навчання за програмою підвищення кваліфікації “Teachers’ Smart Up: Summer Edition 2024”, 22.07.2024 – 26.07.2024, 30 годин (1 кредит); сертифікат №51a0d782a49a4779a6f20039c435e478</w:t>
            </w:r>
          </w:p>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Sigma Software University, навчання за програмою підвищення кваліфікації “Techers’ smartup: Winter Edition 3.0 2024”, 22.01.2024 – 26.01.2024, 30 годин (1 кредит); сертифікат № a1e4ee4a2d154229940c730680fca48c</w:t>
            </w:r>
          </w:p>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Sigma Software University, форма підв. квал. - інституційна (дистанційна) – тренінг: “Techers’ smartup: Summer Edition”, 17.07.2023 – 21.07.2023, 5 днів; 30 годин (1 кредит); сертифікат № 0fd8f06b23af4ec59b3a8c472bed407e</w:t>
            </w:r>
          </w:p>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SoftServe, форма підв. квал. - інституційна (дистанційна) – тренінг: “Tech summer Bootcamp for teachers”, 27.07.2023 – 23.08.2023, 5 днів; 10 годин (0,3 кредита); сертифікат: серія KE № 14722/2023</w:t>
            </w:r>
          </w:p>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Global Logic, форма підв. квал. - інституційна (дистанційна) – тренінг:  “IT-інструменти для викладачів”, 4.07.2023 – 3.08.2023, 10 днів; 18 годин (0,6 кредита); сертифікат https://drive.google.com/file/d/13ptWPCujNZzzHwM8lyTbkSij6vXwAdKa/view.</w:t>
            </w:r>
          </w:p>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Sigma Software University, форма підв. квал. - інституційна (дистанційна) – тренінг SSWU TCHR002 : “Teachers smartup: winter productivity”, 23.01.2023 – 27.01.2023, 5 днів; 30 годин (1 кредит);  сертифікат: № 4e8e36d9f3b14291ad5e5d85bf5c109f</w:t>
            </w:r>
          </w:p>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SoftServe, форма підв. квал. - інституційна (дистанційна) – тренінг “Tech summer for teachers Bootcamp 2022”, 7.07.2022 – 4.08.2022, 10 год (⅓ кредита); сертифікат: серія ТМ № 2022/00372</w:t>
            </w:r>
          </w:p>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Sigma Software University, навчання за програмою підвищення кваліфікації “Teachers smartup: summer edition”, 1.08.2022 – 5.08.2022, 5 днів; 30 годин (1 кредит); сертифікат:  № 2751ffd5ecbe47a6b54f773c140139db</w:t>
            </w:r>
          </w:p>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SoftServe IT Academy course “OBJECT-ORIENTED PROGRAMMING. JAVA CORE”, травень-липень 2020 р., сертифікат ES № 2575/2020</w:t>
            </w:r>
          </w:p>
          <w:p w:rsidR="00000000" w:rsidDel="00000000" w:rsidP="00000000" w:rsidRDefault="00000000" w:rsidRPr="00000000" w14:paraId="00000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SoftServe IT Academy course “DEVELOPMENT, DESIGN AND ARCHITECTURE OF MODERN SOFTWARE SYSTEMS BASED ON OBJECT-ORIENTED LANGUAGES”, липень-жовтень 2019 р.; сертифікат FJ № 2587/2020</w:t>
            </w:r>
          </w:p>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Підвищення кваліфікації в Тернопільському національному технічному університеті імені Івана Пулюя з курсу “Новітні технології в електроенергетиці, електротехніці та електромеханіці” з 05.02.2024р. по 15.03.2024р. Свідоцтво (ПК 05408102/001817-24) (6 кредитів)</w:t>
            </w:r>
          </w:p>
        </w:tc>
      </w:tr>
      <w:tr>
        <w:trPr>
          <w:cantSplit w:val="0"/>
          <w:trHeight w:val="207"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Нічий </w:t>
              <w:br w:type="textWrapping"/>
              <w:t xml:space="preserve">Сергій Васильович</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8" w:right="-118"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доцент кафедри електроніки і енергетики Чернівецького національного університету імені Юрія Федьковича</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Чернівецький державний університет у </w:t>
            </w:r>
          </w:p>
          <w:p w:rsidR="00000000" w:rsidDel="00000000" w:rsidP="00000000" w:rsidRDefault="00000000" w:rsidRPr="00000000" w14:paraId="000009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1990 р., спеціальність “Напівпровідники і діелектрики”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Кандидат фіз.-мат.наук, диплом КН №014973, виданий ВАК України 27.06.1997 р.</w:t>
            </w:r>
          </w:p>
          <w:p w:rsidR="00000000" w:rsidDel="00000000" w:rsidP="00000000" w:rsidRDefault="00000000" w:rsidRPr="00000000" w14:paraId="000009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Тема дисертації:</w:t>
            </w:r>
          </w:p>
          <w:p w:rsidR="00000000" w:rsidDel="00000000" w:rsidP="00000000" w:rsidRDefault="00000000" w:rsidRPr="00000000" w14:paraId="000009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“Отримання плівок і відпал твердих розчинів Cd</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Hg</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1-X</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Se з використання лазерного опромінення”,  01.04.10 – Фізика напівпровідників і діелектриків.</w:t>
            </w:r>
          </w:p>
          <w:p w:rsidR="00000000" w:rsidDel="00000000" w:rsidP="00000000" w:rsidRDefault="00000000" w:rsidRPr="00000000" w14:paraId="000009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Старший науковий співробітник зі спеціальності “Фізика напівпровідників і діелектриків”, АС № 002108, 13.02.2002 р.</w:t>
            </w:r>
          </w:p>
          <w:p w:rsidR="00000000" w:rsidDel="00000000" w:rsidP="00000000" w:rsidRDefault="00000000" w:rsidRPr="00000000" w14:paraId="000009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Доцент кафедри фізики напівпровідників і наноструктур,</w:t>
            </w:r>
          </w:p>
          <w:p w:rsidR="00000000" w:rsidDel="00000000" w:rsidP="00000000" w:rsidRDefault="00000000" w:rsidRPr="00000000" w14:paraId="000009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ДЦ № 010485, </w:t>
            </w:r>
          </w:p>
          <w:p w:rsidR="00000000" w:rsidDel="00000000" w:rsidP="00000000" w:rsidRDefault="00000000" w:rsidRPr="00000000" w14:paraId="000009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17.02.2005 р.</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27 р.</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1.Шпатар П., Нічий Б., Нічий С. Дослідження енергоефективності технологій LoRa у безпровідних моніторингових мережах // Міжнародний науково-технічний журнал «Вимірювальна та обчислювальна техніка в технологічних процесах». - 2024. - № 3. С. 166-174.</w:t>
            </w:r>
          </w:p>
          <w:p w:rsidR="00000000" w:rsidDel="00000000" w:rsidP="00000000" w:rsidRDefault="00000000" w:rsidRPr="00000000" w14:paraId="000009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 Orletsky I., Ilashchuk M., Nichy S., Nichy B. Development of n-TiN/p-CdTe/n-CdTe phototransistor for use in a networked digital light sensor // Security of Infocommunication Systems and Internet of Things. – 2024. – Vol. 2, No. 2.</w:t>
            </w:r>
          </w:p>
          <w:p w:rsidR="00000000" w:rsidDel="00000000" w:rsidP="00000000" w:rsidRDefault="00000000" w:rsidRPr="00000000" w14:paraId="000009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3. M. O. Sorokatyi, V. M. Strebezhev, I. M. Yuriychuk, Y. B. Khalavka, S. V.Nichyi, "Preparation and laser modification of optically selective multilayer film structures on the In4Se3, In4(Se3)1-х(Te3)х and CdSb crystals," Proc. SPIE  12938, Sixteenth International Conference on Correlation Optics, 1293813 (5 January 2024)</w:t>
            </w:r>
          </w:p>
          <w:p w:rsidR="00000000" w:rsidDel="00000000" w:rsidP="00000000" w:rsidRDefault="00000000" w:rsidRPr="00000000" w14:paraId="000009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4. Maistruk E. V., Ilashchuk M. I., Orletskyi I. G., Koziarskyi I. P., Marianchuk P. D., Parkhomenko H. P., Koziarskyi D. P., Nichyi S. V. Electric and photoelectric properties of vacuum-deposited ZnO:Al/CdS/p-Cd1-xZnxTe heterojunctions. Optik. 2021. Vol. 241. P. 167246. (15pp)</w:t>
            </w:r>
          </w:p>
          <w:p w:rsidR="00000000" w:rsidDel="00000000" w:rsidP="00000000" w:rsidRDefault="00000000" w:rsidRPr="00000000" w14:paraId="000009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5. V. Strebezhev, I.Yuriychuk, P. Fochuk, S. Nichyi, Yu. Dobrovolsky, V. Tkachuk, M. Sorokatyi, Yu.Sorokatyi,  Determination of the structural state and stability of the laser crystallized Cd1-xМnxTe crystal surface // Informatyka, Automatyka, Pomiary w Gospodarce i Ochronie Środowiska. – 2020. - V.10(1). – P. 40-43.</w:t>
            </w:r>
          </w:p>
          <w:p w:rsidR="00000000" w:rsidDel="00000000" w:rsidP="00000000" w:rsidRDefault="00000000" w:rsidRPr="00000000" w14:paraId="000009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6.Нічий С.В., Нічий Б.С. Історія застосування безпровідних пристроїв у медицині / С.В. Нічий, Б.С. Нічий Актуальні питання суспільних наук та історії медицини: Спільний українсько-румунський науковий журнал, 2020, 2 частина (с. 26).</w:t>
            </w:r>
          </w:p>
          <w:p w:rsidR="00000000" w:rsidDel="00000000" w:rsidP="00000000" w:rsidRDefault="00000000" w:rsidRPr="00000000" w14:paraId="000009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7. Шпатар П. М., Нічий Б. С., Нічий С. В. Розподіл ключів в безпровідній сенсорній мережі методом випадкового вибору каналів // Physical and Technological Problems of Transmission, Processing and Storage of Information in Infocommunication Systems : матеріали X International Scientific-Practical Conference (15–17 May 2025, Chernivtsi, Ukraine). — Чернівці, 2025. — С. 162.</w:t>
            </w:r>
          </w:p>
          <w:p w:rsidR="00000000" w:rsidDel="00000000" w:rsidP="00000000" w:rsidRDefault="00000000" w:rsidRPr="00000000" w14:paraId="000009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8. Нічий С. В. Цифровий давач освітленості із використанням структури n-Ti/p-CdTe/n-CdTe //Національний університет біоресурсів і природокористування України.  І міжнародна науково-практична конференція "Цифрові технології в енергетиці і автоматиці"  8-9 червня 2023 р. https://sites.google.com/nubip.edu.ua/conference </w:t>
            </w:r>
          </w:p>
          <w:p w:rsidR="00000000" w:rsidDel="00000000" w:rsidP="00000000" w:rsidRDefault="00000000" w:rsidRPr="00000000" w14:paraId="000009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9. M.O. Sorokatyi,V.M. Strebezhev,I.M. Yuriychuk,S.V. Nichyi,V.G. Pylypko. Structural, Opticaland Photoelectric Propertiesof Crystalsand Heterostructures Basedonthe In4Se3, In4Te3, and In4(Se3)1-x(Te3)xSemiconductors// Proc. IEEE 41st International Conferenceon Electronicsand Nanotechnology (ELNANO) (2022). – P. 22214567.–  Kyiv, 2022, (5pp) </w:t>
            </w:r>
          </w:p>
          <w:p w:rsidR="00000000" w:rsidDel="00000000" w:rsidP="00000000" w:rsidRDefault="00000000" w:rsidRPr="00000000" w14:paraId="000009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10. V.M. Strebezhev, P.M. Fochuk, O.L. Maslyanchuk, I.M. Yuriychuk, V.G. Pylypko, V.V. Strebezhev, S.V. Nichyi, A.E. Bolotnikov, and R.B. James Characterization of laser epitaxial layers and heterostructures on the base of  CdTe and Cd1-xMnxTe crystals // Hard X-Ray, Gamma-Ray, and Neutron Detector Physics XXII Conference, Symposium: SPIE Optical Engineering + Applications”, San Diego, California United States, 23 - 27 August 2020, 114941E.</w:t>
            </w:r>
          </w:p>
          <w:p w:rsidR="00000000" w:rsidDel="00000000" w:rsidP="00000000" w:rsidRDefault="00000000" w:rsidRPr="00000000" w14:paraId="000009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sdt>
              <w:sdtPr>
                <w:id w:val="1699907388"/>
                <w:tag w:val="goog_rdk_0"/>
              </w:sdtPr>
              <w:sdtContent>
                <w:r w:rsidDel="00000000" w:rsidR="00000000" w:rsidRPr="00000000">
                  <w:rPr>
                    <w:rFonts w:ascii="Gungsuh" w:cs="Gungsuh" w:eastAsia="Gungsuh" w:hAnsi="Gungsuh"/>
                    <w:b w:val="0"/>
                    <w:bCs w:val="0"/>
                    <w:i w:val="0"/>
                    <w:iCs w:val="0"/>
                    <w:smallCaps w:val="0"/>
                    <w:strike w:val="0"/>
                    <w:color w:val="000000"/>
                    <w:sz w:val="18"/>
                    <w:szCs w:val="18"/>
                    <w:u w:val="none"/>
                    <w:shd w:fill="auto" w:val="clear"/>
                    <w:vertAlign w:val="baseline"/>
                    <w:rtl w:val="0"/>
                  </w:rPr>
                  <w:t xml:space="preserve">11. E.V. Maistruk, M.I. Ilashchuk, I.G. Orletskyi, I.P. Koziarskyi, P.D. Marianchuk, H.P. Parkhomenko, D.P. Koziarskyi, S.V. Nichyi, Electric and photoelectric properties of vacuum-deposited ZnO:Al/CdS/p-Cd1−xZnxTe heterojunctions, Optik. 241 (2021) 167246.</w:t>
                </w:r>
              </w:sdtContent>
            </w:sdt>
          </w:p>
          <w:p w:rsidR="00000000" w:rsidDel="00000000" w:rsidP="00000000" w:rsidRDefault="00000000" w:rsidRPr="00000000" w14:paraId="000009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9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 Підсилювачі на польових транзисторах: навчально методичний матеріал для курсового проектування/ укл. С.В. Нічий , Є.Д.. Громка-Чернівці; Рута, 2009.-60 с</w:t>
            </w:r>
          </w:p>
          <w:p w:rsidR="00000000" w:rsidDel="00000000" w:rsidP="00000000" w:rsidRDefault="00000000" w:rsidRPr="00000000" w14:paraId="000009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 Багатокаскадні транзисторні підсилювачі: навчально методичний матеріал для конструкторсько-розрахункового проектування/ укл. С.В. Нічий , Є.Д.. Громка-Чернівці; Рута, 2009.-52 с</w:t>
            </w:r>
          </w:p>
          <w:p w:rsidR="00000000" w:rsidDel="00000000" w:rsidP="00000000" w:rsidRDefault="00000000" w:rsidRPr="00000000" w14:paraId="00000A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3. Аналогова схемотехніка на дискретних компонентах: Лабораторний практикум/ Укл.: С.В.Нічий, О.Г.Швець.-Чернівці; Рута, 2003.-24 с. 32.</w:t>
            </w:r>
          </w:p>
          <w:p w:rsidR="00000000" w:rsidDel="00000000" w:rsidP="00000000" w:rsidRDefault="00000000" w:rsidRPr="00000000" w14:paraId="00000A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4. Аналогова пристрої на інтегральних мікросхемах: Лабораторний практикум/ Укл.: С.В.Нічий, О.Г.Швець.-Чернівці; Рута, 2003.-24 с. 29.</w:t>
            </w:r>
          </w:p>
          <w:p w:rsidR="00000000" w:rsidDel="00000000" w:rsidP="00000000" w:rsidRDefault="00000000" w:rsidRPr="00000000" w14:paraId="00000A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A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Член міжнародної асоціації інженерів IATNG №389029 від 28.09.2024 р.</w:t>
            </w:r>
          </w:p>
          <w:p w:rsidR="00000000" w:rsidDel="00000000" w:rsidP="00000000" w:rsidRDefault="00000000" w:rsidRPr="00000000" w14:paraId="00000A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A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Провідний інженер (сумісник) відділу розробки систем та засобів автоматизації ТДВ "СКБ Електронмаш" м. Чернівці.  2017 - 2023 р.</w:t>
            </w:r>
          </w:p>
          <w:p w:rsidR="00000000" w:rsidDel="00000000" w:rsidP="00000000" w:rsidRDefault="00000000" w:rsidRPr="00000000" w14:paraId="00000A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27.04.2026 по 15.05.2026 Чернівецький національний університет імені Юрія Федьковича у співпраці з партнерами проєкту DigiUni, сертифікат DU 00072/2026, 15.05.2026, Тема: "Проєктування та викладання цифрових курсів у середовищі DigiUni", тривалість </w:t>
            </w:r>
          </w:p>
          <w:p w:rsidR="00000000" w:rsidDel="00000000" w:rsidP="00000000" w:rsidRDefault="00000000" w:rsidRPr="00000000" w14:paraId="00000A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90 год. (3 кредити)</w:t>
            </w:r>
          </w:p>
          <w:p w:rsidR="00000000" w:rsidDel="00000000" w:rsidP="00000000" w:rsidRDefault="00000000" w:rsidRPr="00000000" w14:paraId="00000A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02.12.2025 по 31.12.2025 Луцький національний технічний університет (м. Луцьк, Україна), СВІДОЦТВО про підвищення кваліфікації СП 05477296/000631-26, 2.01.2026 Тема: «Сучасні тенденції та методики викладання в автоматизації та комп’ютерно-інтегрованих технологіях в межах спеціальності «Автоматизація, комп’ютерно-інтегровані технології та робототехніка» для підготовки здобувачів у закладах вищої освіти», тривалість 60 год. (2 кредити)</w:t>
            </w:r>
          </w:p>
          <w:p w:rsidR="00000000" w:rsidDel="00000000" w:rsidP="00000000" w:rsidRDefault="00000000" w:rsidRPr="00000000" w14:paraId="00000A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05.02.2024р. по 15.03.2024р.Тернопільський національний технічний університеті імені Івана Пулюя. Свідоцтво підвищення кваліфікації ПК 05408102/001813-24 (6 кредитів). Тема “Новітні технології в електроенергетиці, електротехніці та </w:t>
            </w:r>
          </w:p>
          <w:p w:rsidR="00000000" w:rsidDel="00000000" w:rsidP="00000000" w:rsidRDefault="00000000" w:rsidRPr="00000000" w14:paraId="00000A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електромеханіці” </w:t>
            </w:r>
          </w:p>
          <w:p w:rsidR="00000000" w:rsidDel="00000000" w:rsidP="00000000" w:rsidRDefault="00000000" w:rsidRPr="00000000" w14:paraId="00000A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 25.10 – 3.12 2021 р. ТДВ "СКБ Електронмаш" м. Чернівці. Довідка про стажування №77 від 9.12.2021 р. Тема "Проектування та розробка мікропроцесорних систем з елементами аналогових пристроїв для підвищення професійного рівня при викладанні курсів із аналогової і цифрової схемотехніки та мікропроцесорної техніки".</w:t>
            </w:r>
          </w:p>
          <w:p w:rsidR="00000000" w:rsidDel="00000000" w:rsidP="00000000" w:rsidRDefault="00000000" w:rsidRPr="00000000" w14:paraId="00000A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07"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Андрущак Галина Олегівна</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57" w:right="-5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Доцент кафедри електроніки і енергетики Чернівецького національного університету імені Юрія Федьковича</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Чернівецький національний університет імені Юрія Федьковича, 2006, Фізична і біомедична електроніка, магістр електроніки (диплом з відзнакою РН №30288790)</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Кандидат фізико-математичних наук (диплом ДК №067695), 01.04.10 – фізика напівпровідників і діелектриків, "Фізичні властивості твердих напівмагнітних розчинів на основі халькогенідів ртуті", присвоєно </w:t>
              <w:br w:type="textWrapping"/>
              <w:t xml:space="preserve">22 квітня 2011 р.</w:t>
            </w:r>
          </w:p>
          <w:p w:rsidR="00000000" w:rsidDel="00000000" w:rsidP="00000000" w:rsidRDefault="00000000" w:rsidRPr="00000000" w14:paraId="00000A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Звання доцента кафедри електроніки і енергетики </w:t>
              <w:br w:type="textWrapping"/>
              <w:t xml:space="preserve">(наказ МОН №1017  від 27.09.2021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16 р.</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 S.I. Kuryshchuk, G.O. Andrushchak, T.T. Kovaliuk, A.I. Mostovyi, H.P.</w:t>
            </w:r>
          </w:p>
          <w:p w:rsidR="00000000" w:rsidDel="00000000" w:rsidP="00000000" w:rsidRDefault="00000000" w:rsidRPr="00000000" w14:paraId="00000A1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Parkhomenko, S.H. Sahare, M.M. Solovan, V.V. Brus, Simulation and numerical modeling of CuO films thickness influence on the efficiency of graphite/CuO/Ni solar cells. Int J Numer Model. 37(2). 2024. e3230. </w:t>
            </w:r>
          </w:p>
          <w:p w:rsidR="00000000" w:rsidDel="00000000" w:rsidP="00000000" w:rsidRDefault="00000000" w:rsidRPr="00000000" w14:paraId="00000A1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 Koziarskyi D. P., Maistruk E. V., Koziarskyi I. P., Andrushchak G. O. Electrical properties of photosensitive ZnO/Si heterostructure depending on temperature. Proceedings of SPIE. 2021. Vol. 12126. P. 121261S. (8pp) </w:t>
            </w:r>
          </w:p>
          <w:p w:rsidR="00000000" w:rsidDel="00000000" w:rsidP="00000000" w:rsidRDefault="00000000" w:rsidRPr="00000000" w14:paraId="00000A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3. Maistruk E. V., Koziarskyi I. P., Koziarskyi D. P., Andrushchak G. O. Photosensitive heterostructure p-Сu 2 ZnSnSe 4 /n-CdTe. Proceedings of SPIE. 2020. Vol. 11369. P. 113691B. (8pp) Print ISSN 0277-786X, Online ISSN 1996-756X, Print ISBN 9781510635104, Online ISBN 9781510635111  </w:t>
            </w:r>
          </w:p>
          <w:p w:rsidR="00000000" w:rsidDel="00000000" w:rsidP="00000000" w:rsidRDefault="00000000" w:rsidRPr="00000000" w14:paraId="00000A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4. Koziarskyi I. P., Maistruk E. V., Koziarskyi D. P., Andrushchak G. O., Kovaliuk T. T. Heterostructures on the basis of thin films (3ZnTe)0.5(In2Te3)0.5. Proceedings of SPIE. 2020. Vol. 11369. P. 113691A. (9pp)</w:t>
            </w:r>
          </w:p>
          <w:p w:rsidR="00000000" w:rsidDel="00000000" w:rsidP="00000000" w:rsidRDefault="00000000" w:rsidRPr="00000000" w14:paraId="00000A1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5. V.V. Brus, M.I. Ilashchuk, I.G. Orletskyi, M.M. Solovan, </w:t>
              <w:br w:type="textWrapping"/>
              <w:t xml:space="preserve">G.P. Parkhomenko, I.S. Babichuk, N. Schopp, G.O. Andrushchak, A.I. Mostovyi, P.D.Maryanchuk, Coupling between structural properties and charge transport in nano-crystalline and amorphous graphitic carbon films, deposited by electron-beam evaporation, Nanotechnology 31 (2020) </w:t>
            </w:r>
          </w:p>
          <w:p w:rsidR="00000000" w:rsidDel="00000000" w:rsidP="00000000" w:rsidRDefault="00000000" w:rsidRPr="00000000" w14:paraId="00000A1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6. Andrushchak, G.O. ,  Maryanchuk, P.D.Optical Properties of </w:t>
              <w:br w:type="textWrapping"/>
              <w:t xml:space="preserve">Hg</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1-x</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Mn</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 Hg</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1-x-y</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Mn</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Fe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y</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 Hg</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1-x-y</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Mn</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Fe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y</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i-z</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subscript"/>
                <w:rtl w:val="0"/>
              </w:rPr>
              <w:t xml:space="preserve">z</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Journal of Nano- and Electronic Physics , 2020, 12(6), стр. 06032- 1–06032-5 </w:t>
            </w:r>
          </w:p>
          <w:p w:rsidR="00000000" w:rsidDel="00000000" w:rsidP="00000000" w:rsidRDefault="00000000" w:rsidRPr="00000000" w14:paraId="00000A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white"/>
                <w:u w:val="none"/>
                <w:vertAlign w:val="baseline"/>
                <w:rtl w:val="0"/>
              </w:rPr>
              <w:t xml:space="preserve">7. Г. Андрущак, С. Курищук, А. Мостовий, Р. Дарнапук Вплив товщини плівок на ефективність сонячних елементів графіт/CuO/Ni IX Всеукраїнська науково-практична конференція «Перспективні напрямки сучасної електроніки, інформаційних і комп'ютерних систем» MEICS-2024. 27-29 листопада2024 р., м. Дніпро, Україна.</w:t>
            </w:r>
            <w:r w:rsidDel="00000000" w:rsidR="00000000" w:rsidRPr="00000000">
              <w:rPr>
                <w:rtl w:val="0"/>
              </w:rPr>
            </w:r>
          </w:p>
          <w:p w:rsidR="00000000" w:rsidDel="00000000" w:rsidP="00000000" w:rsidRDefault="00000000" w:rsidRPr="00000000" w14:paraId="00000A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white"/>
                <w:u w:val="none"/>
                <w:vertAlign w:val="baseline"/>
                <w:rtl w:val="0"/>
              </w:rPr>
              <w:t xml:space="preserve">8. Козярський І.П., Майструк Е.В., Козярський Д.П., Андрущак Г.О., Дроздик В.В., Сірий А.І. Механізми проходження струму в гетероструктурі p-CuNiO2/n-Si. VIІІ Всеукраїнська науково-практична конференція «Перспективні напрямки сучасної електроніки, інформаційних і комп'ютерних систем» MEICS-2023 22-24 листопада 2023 р., Дніпро, Україна. С. 230-231.</w:t>
            </w:r>
            <w:r w:rsidDel="00000000" w:rsidR="00000000" w:rsidRPr="00000000">
              <w:rPr>
                <w:rtl w:val="0"/>
              </w:rPr>
            </w:r>
          </w:p>
          <w:p w:rsidR="00000000" w:rsidDel="00000000" w:rsidP="00000000" w:rsidRDefault="00000000" w:rsidRPr="00000000" w14:paraId="00000A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9. Козярський І. П., Козярський Д. П., Майструк Е. В., Андрущак Г. О., Касс Е. А., Голохвастов П. Я. Фізичні параметри гетероструктури</w:t>
            </w:r>
          </w:p>
          <w:p w:rsidR="00000000" w:rsidDel="00000000" w:rsidP="00000000" w:rsidRDefault="00000000" w:rsidRPr="00000000" w14:paraId="00000A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CuMoO 4 /n-Si. VIІВсеукраїнська науково-практична конференція «Перспективні напрямки сучасної електроніки, інформаційних і компьютерних систем» MEICS-2022 23-25 листопада2022 р., Дніпро, Україна</w:t>
            </w:r>
          </w:p>
          <w:p w:rsidR="00000000" w:rsidDel="00000000" w:rsidP="00000000" w:rsidRDefault="00000000" w:rsidRPr="00000000" w14:paraId="00000A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1"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10. Козярський Д. П., Майструк Е. В., Козярський І. П., Андрущак Г.О., Загайко Т.В. Оптичні властивості тонких плівок CuFeO 2 . XXІІІ Міжнародна науково-практична конференція: Сучасні інформаційні та електронні технології (СІЕТ-2022) Одеса, 23–27 травня 2022 р. С. 60-61.</w:t>
            </w:r>
          </w:p>
          <w:p w:rsidR="00000000" w:rsidDel="00000000" w:rsidP="00000000" w:rsidRDefault="00000000" w:rsidRPr="00000000" w14:paraId="00000A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11. Промислова електроніка : навчальний посібник. Ч. 1 / укл.: Андрущак Г. О., Козярський І. П., Майструк Е. В. Чернівці : Рута, 2021. 120 с.</w:t>
            </w:r>
          </w:p>
          <w:p w:rsidR="00000000" w:rsidDel="00000000" w:rsidP="00000000" w:rsidRDefault="00000000" w:rsidRPr="00000000" w14:paraId="00000A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A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Член міжнародної наукової організації Institute of Electrical and Electronics Engineers, IEEE</w:t>
            </w:r>
            <w:r w:rsidDel="00000000" w:rsidR="00000000" w:rsidRPr="00000000">
              <w:rPr>
                <w:rtl w:val="0"/>
              </w:rPr>
            </w:r>
          </w:p>
          <w:p w:rsidR="00000000" w:rsidDel="00000000" w:rsidP="00000000" w:rsidRDefault="00000000" w:rsidRPr="00000000" w14:paraId="00000A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5.05.2026 - 22.06.2026 Kharkiv IT Cluster, сертифікат, 23.06.2026, Тема: "Цифрова трансформація професійної діяльності", тривалість 90 год. (3 кредити)</w:t>
            </w:r>
          </w:p>
          <w:p w:rsidR="00000000" w:rsidDel="00000000" w:rsidP="00000000" w:rsidRDefault="00000000" w:rsidRPr="00000000" w14:paraId="00000A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27.04.2026 - 15.05.2026 Чернівецький національний університет імені Юрія Федьковича у співпраці з партнерами проєкту DigiUni, сертифікат DU 00002/2026, 15.05.2026, Тема: "Проєктування та викладання цифрових курсів у середовищі DigiUni", тривалість </w:t>
              <w:br w:type="textWrapping"/>
              <w:t xml:space="preserve">90 год. (3 кредити)</w:t>
            </w:r>
          </w:p>
          <w:p w:rsidR="00000000" w:rsidDel="00000000" w:rsidP="00000000" w:rsidRDefault="00000000" w:rsidRPr="00000000" w14:paraId="00000A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02.12.2025 - 31.12.2025. Луцький національний технічний університет (м. Луцьк, Україна). Тема: «Сучасні тенденції та методики викладання в автоматизації та комп’ютерно-інтегрованих технологіях в межах спеціальності «Автоматизація, комп’ютерно-інтегровані технології та робототехніка» для підготовки здобувачів у закладах вищої освіти». Свідоцтво про підвищення кваліфікації (стажування) СП 05477296/000626-26 від 2.01.2026. 60 год., (2 кредита)</w:t>
            </w:r>
          </w:p>
          <w:p w:rsidR="00000000" w:rsidDel="00000000" w:rsidP="00000000" w:rsidRDefault="00000000" w:rsidRPr="00000000" w14:paraId="00000A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05.02.2024р. – 15.03.2024р. Підвищення кваліфікації в Тернопільському національному технічному університеті імені Івана Пулюя з курсу “Новітні технології в електроенергетиці, електротехніці та електромеханіці”. Свідоцтво (ПК 05408102/001807-24 від 16.03.2024) 180 год. (6 кредитів)</w:t>
            </w:r>
          </w:p>
          <w:p w:rsidR="00000000" w:rsidDel="00000000" w:rsidP="00000000" w:rsidRDefault="00000000" w:rsidRPr="00000000" w14:paraId="00000A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27.01.2025 – 14.02.2025. Підвищення кваліфікації у Чернівецькому національному університеті імені Юрія Федьковича з</w:t>
            </w:r>
          </w:p>
          <w:p w:rsidR="00000000" w:rsidDel="00000000" w:rsidP="00000000" w:rsidRDefault="00000000" w:rsidRPr="00000000" w14:paraId="00000A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теми «Практичний інтенсив з іноземної мови (англійська)». Сертифікат  ІМ В1 №022025/001 (3 кредита)</w:t>
            </w:r>
          </w:p>
          <w:p w:rsidR="00000000" w:rsidDel="00000000" w:rsidP="00000000" w:rsidRDefault="00000000" w:rsidRPr="00000000" w14:paraId="00000A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24.03.2025 – 22.04.2025.  Навчальний курс організований в рамках проекту «Підготовка енергоаудиторів та проектувальників» (TEAD), за фінансування Європейського Союзу:  "Енергоефективність  для проектувальників" Сертифікат від 22.04.2025. (4 кредита)</w:t>
            </w:r>
          </w:p>
          <w:p w:rsidR="00000000" w:rsidDel="00000000" w:rsidP="00000000" w:rsidRDefault="00000000" w:rsidRPr="00000000" w14:paraId="00000A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2.04.2025 – 28.04.2025. Онлайн навчання:  «Студментор з подолання освітніх втрат», ГО Навчай для України за підтримки  дитячого фонду ООН ЮНІСЕФ в Україні.</w:t>
            </w:r>
          </w:p>
          <w:p w:rsidR="00000000" w:rsidDel="00000000" w:rsidP="00000000" w:rsidRDefault="00000000" w:rsidRPr="00000000" w14:paraId="00000A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Сертифікат №0010-03 від 29.04.2025.</w:t>
            </w:r>
          </w:p>
          <w:p w:rsidR="00000000" w:rsidDel="00000000" w:rsidP="00000000" w:rsidRDefault="00000000" w:rsidRPr="00000000" w14:paraId="00000A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4.07.2023 – 3.08.2023. Global Logic. Тема: “IT-інструменти для викладачів” сертифікат від 3.08.2023. 18 год. </w:t>
              <w:br w:type="textWrapping"/>
              <w:t xml:space="preserve">(0,6 кредита)</w:t>
            </w:r>
          </w:p>
          <w:p w:rsidR="00000000" w:rsidDel="00000000" w:rsidP="00000000" w:rsidRDefault="00000000" w:rsidRPr="00000000" w14:paraId="00000A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24.01.2022 – 11.02.2022 Стажування: ТДВ СКБ Електронмаш" М. Чернівці. "Вивчення організації виробництва електронної продукції на основі ТДВ "СКБ Електронмаш". Довідка №4 від 11.02.2022 р. (1 кредит)</w:t>
            </w:r>
          </w:p>
          <w:p w:rsidR="00000000" w:rsidDel="00000000" w:rsidP="00000000" w:rsidRDefault="00000000" w:rsidRPr="00000000" w14:paraId="00000A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23.05.2022 – 27.05.2022. Наукове стажування. ХХІІІ Міжнародна науково-практична конференція «Сучасні інформаційні та електронні технології», Одеса, Україна. Сертифікат від 27.05.2022.</w:t>
            </w:r>
          </w:p>
          <w:p w:rsidR="00000000" w:rsidDel="00000000" w:rsidP="00000000" w:rsidRDefault="00000000" w:rsidRPr="00000000" w14:paraId="00000A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 кредит)</w:t>
            </w:r>
          </w:p>
          <w:p w:rsidR="00000000" w:rsidDel="00000000" w:rsidP="00000000" w:rsidRDefault="00000000" w:rsidRPr="00000000" w14:paraId="00000A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A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04.10.2022 – 15.11.2022. УкрІНТЕІ. Тема: «Трансформація науки в бізнес: можливості для комерціалізації». Сертифікат (UINTEI-220385 від 15.11.2022) (0,6 кредита)</w:t>
            </w:r>
          </w:p>
          <w:p w:rsidR="00000000" w:rsidDel="00000000" w:rsidP="00000000" w:rsidRDefault="00000000" w:rsidRPr="00000000" w14:paraId="00000A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A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07.09.2022. EdEra – студія онлайн-освіти. Онлайн-навчання   «Жінки в бізнесі: бустер-ефект» Сертифікат від  07.09.2022. (0,5 кредита)</w:t>
            </w:r>
          </w:p>
          <w:p w:rsidR="00000000" w:rsidDel="00000000" w:rsidP="00000000" w:rsidRDefault="00000000" w:rsidRPr="00000000" w14:paraId="00000A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A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21.04.2021р. – 14.05.2021р. Стажування в Білостоцькому державному університеті (м. Білосток, Польща). Тема «Викладання та дослідження в сучасному університеті: виклики, рішення та перспективи» Сертифікат (№40 від 14.05.2021р.) (6 кредитів).</w:t>
            </w:r>
          </w:p>
          <w:p w:rsidR="00000000" w:rsidDel="00000000" w:rsidP="00000000" w:rsidRDefault="00000000" w:rsidRPr="00000000" w14:paraId="00000A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189"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Юрійчук </w:t>
              <w:br w:type="textWrapping"/>
              <w:t xml:space="preserve">Іван Миколайович</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Доцент кафедри електроніки і енергетики Чернівецького національного університету імені Юрія Федьковича</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Чернівецький державний університет у 1984 р., спеціальність “Фізика”</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Кандидат фіз.-мат.наук, диплом ФМ №040944, виданий ВАК України 27.03.1991 р.</w:t>
            </w:r>
          </w:p>
          <w:p w:rsidR="00000000" w:rsidDel="00000000" w:rsidP="00000000" w:rsidRDefault="00000000" w:rsidRPr="00000000" w14:paraId="00000A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Тема дисертації:</w:t>
            </w:r>
          </w:p>
          <w:p w:rsidR="00000000" w:rsidDel="00000000" w:rsidP="00000000" w:rsidRDefault="00000000" w:rsidRPr="00000000" w14:paraId="00000A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“Вібронна взаємодія в CdTe, легованому 3d-елементами”,  01.04.10 – Фізика напівпровідників і діелектриків.</w:t>
            </w:r>
          </w:p>
          <w:p w:rsidR="00000000" w:rsidDel="00000000" w:rsidP="00000000" w:rsidRDefault="00000000" w:rsidRPr="00000000" w14:paraId="00000A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Старший науковий співробітник зі спеціальності “Фізика напівпровідників і діелектриків”, АС № 002249, 13.15.2002 р.</w:t>
            </w:r>
          </w:p>
          <w:p w:rsidR="00000000" w:rsidDel="00000000" w:rsidP="00000000" w:rsidRDefault="00000000" w:rsidRPr="00000000" w14:paraId="00000A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A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Доцент кафедри фізики напівпровідників і наноструктур,</w:t>
            </w:r>
          </w:p>
          <w:p w:rsidR="00000000" w:rsidDel="00000000" w:rsidP="00000000" w:rsidRDefault="00000000" w:rsidRPr="00000000" w14:paraId="00000A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12ДЦ № 047185, 25.02.2016 р.</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30 р.</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 Sorokatyi M.O., Strebezhev V. M., Yuriychuk I.M., Khalavka Y.B., Tarnovetska O.Y., Tanashchyshena I.Y., "The effect of laser radiation on graphene/CdSb(ZnSb) heterostructures and interference optical elements", Proc. SPIE 13813, Seventeenth International Conference on Correlation Optics, 1381319 (10 November 2025). </w:t>
            </w:r>
          </w:p>
          <w:p w:rsidR="00000000" w:rsidDel="00000000" w:rsidP="00000000" w:rsidRDefault="00000000" w:rsidRPr="00000000" w14:paraId="00000A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 Sorokatyi M.O., Strebezhev V.M., Yuriychuk I.M., Khalavka Y.B., Nichyi S.V. Preparation and laser modification of optically selective multilayer film structures on the In4Se3, In4(Se3)1-х(Te3)х and CdSb crystals // Proc. SPIE 12938 (2024), Sixteenth International Conference on Correlation Optics, 293813. </w:t>
            </w:r>
          </w:p>
          <w:p w:rsidR="00000000" w:rsidDel="00000000" w:rsidP="00000000" w:rsidRDefault="00000000" w:rsidRPr="00000000" w14:paraId="00000A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3. K.S. Dremluyzhenko, V.G. Deibuk, I.M. Yuriychuk, P.M. Fochuk, Z.I. Zakharuk. Specific features of microhardness and thermodynamic stability of the Cd1-xMnxTe solid solutions // Semiconductor Physics, Quantum Electronics &amp; Optoelectronics. – 2022. – V.25 (3). – P. 282-288. </w:t>
            </w:r>
          </w:p>
          <w:p w:rsidR="00000000" w:rsidDel="00000000" w:rsidP="00000000" w:rsidRDefault="00000000" w:rsidRPr="00000000" w14:paraId="00000A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4. M.O. Sorokatyi, V.M. Strebezhev, I.M. Yuriychuk, S.V. Nichyi, V.G. Pylypko. Structural, Optical and Photoelectric Properties of Crystals and Heterostructures Based on the In4Se3, In4Te3, and In4(Se3)1-x(Te3)x Semiconductors // Proc. IEEE 41st International Conference on Electronics and Nanotechnology (ELNANO) (2022). – P. 22214567. </w:t>
            </w:r>
          </w:p>
          <w:p w:rsidR="00000000" w:rsidDel="00000000" w:rsidP="00000000" w:rsidRDefault="00000000" w:rsidRPr="00000000" w14:paraId="00000A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5. Sorokatyi M.O., Pylypko V.G., Strebezhev V.V., Yuriychuk I.M., Strebezhev V.M., Lipka V.M., Dobrovolsky Yu.G. The effect of photonic correction on the optical and photoelectric characteristics of the In4Se3, In4Тe3 and GaP epitaxial structures // Proc. SPIE 12126 (2021), Fifteenth International Conference on Correlation Optics, 1212620. </w:t>
            </w:r>
          </w:p>
          <w:p w:rsidR="00000000" w:rsidDel="00000000" w:rsidP="00000000" w:rsidRDefault="00000000" w:rsidRPr="00000000" w14:paraId="00000A49">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6. V.G. Deibuk, I.M. Yuriychuk, I. Lemberski, Fidelity of noisy multiple-control reversible gates // Semiconductor Physics, Quantum Electronics &amp; Optoelectronics, 2020. V. 23, No 4. P. 385-392.</w:t>
            </w:r>
          </w:p>
          <w:p w:rsidR="00000000" w:rsidDel="00000000" w:rsidP="00000000" w:rsidRDefault="00000000" w:rsidRPr="00000000" w14:paraId="00000A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A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7. М.О. Сорокатий, В.М. Стребежев, І.М. Юрійчук, Ю.Б. Халавка, Д.А. Бурченко. Оптичні та фотоелектричні елементи на основі In4Se3, модифіковані в області лазерного впливу / Х Українська наукова конференція з фізики напівпровідників УНКФН–10. Ужгород, Україна, 26-30 травня 2025. – Ужгород : ТОВ "РІК-У", 2025. – С.370. </w:t>
            </w:r>
          </w:p>
          <w:p w:rsidR="00000000" w:rsidDel="00000000" w:rsidP="00000000" w:rsidRDefault="00000000" w:rsidRPr="00000000" w14:paraId="00000A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8. Сорокатий М.О., Стребежев В.М., Юрійчук І.М., Халавка Ю.Б. Лазерне стимулювання процесів формування оптичних елементів на кристалах CdSb та In4Se3 / МНПК “Сучасні інформаційні та  електронні технології”, 29-31 травня 2023 р., м. Одеса.</w:t>
            </w:r>
          </w:p>
          <w:p w:rsidR="00000000" w:rsidDel="00000000" w:rsidP="00000000" w:rsidRDefault="00000000" w:rsidRPr="00000000" w14:paraId="00000A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9. Sorokatyi M.O., Strebezhev V.M., Yuriychuk I.M., Khalavka Y.B., Nichyi S.V. Preparation and laser modification of optically selective multilayer film structures on the In4Se3, In4(Se3)1-х(Te3)х and CdSb crystals / Sixteenth International Conference on Correlation Optics (COR 2023), 18-21 September 2023, Chernivtsi, Ukraine.</w:t>
            </w:r>
          </w:p>
          <w:p w:rsidR="00000000" w:rsidDel="00000000" w:rsidP="00000000" w:rsidRDefault="00000000" w:rsidRPr="00000000" w14:paraId="00000A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10. Сорокатий М. О., Стребежев В. М., Юрійчук І. М., Євенчук П. І., Механізми процесів лазерної трансформації структури гетеропереходів СdSb-In4Se3 / VIІ Міжнародна науково-практична конференція «Напівпровідникові матеріали,</w:t>
            </w:r>
          </w:p>
          <w:p w:rsidR="00000000" w:rsidDel="00000000" w:rsidP="00000000" w:rsidRDefault="00000000" w:rsidRPr="00000000" w14:paraId="00000A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sdt>
              <w:sdtPr>
                <w:id w:val="-744576347"/>
                <w:tag w:val="goog_rdk_1"/>
              </w:sdtPr>
              <w:sdtContent>
                <w:r w:rsidDel="00000000" w:rsidR="00000000" w:rsidRPr="00000000">
                  <w:rPr>
                    <w:rFonts w:ascii="Gungsuh" w:cs="Gungsuh" w:eastAsia="Gungsuh" w:hAnsi="Gungsuh"/>
                    <w:b w:val="0"/>
                    <w:bCs w:val="0"/>
                    <w:i w:val="0"/>
                    <w:iCs w:val="0"/>
                    <w:smallCaps w:val="0"/>
                    <w:strike w:val="0"/>
                    <w:color w:val="000000"/>
                    <w:sz w:val="18"/>
                    <w:szCs w:val="18"/>
                    <w:u w:val="none"/>
                    <w:shd w:fill="auto" w:val="clear"/>
                    <w:vertAlign w:val="baseline"/>
                    <w:rtl w:val="0"/>
                  </w:rPr>
                  <w:t xml:space="preserve">інформаційні технології та фотовольтаїка»: Тези доповідей. − Кременчук: Кременчуцький національний університет імені Михайла Остроградського, 2022. 140 с.</w:t>
                </w:r>
              </w:sdtContent>
            </w:sdt>
          </w:p>
          <w:p w:rsidR="00000000" w:rsidDel="00000000" w:rsidP="00000000" w:rsidRDefault="00000000" w:rsidRPr="00000000" w14:paraId="00000A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11. Сорокатий М. О., Стребежев В. М., Юрійчук І. М., Механізми лазерної релаксації дефектів, термічних напруг та перехідних областей в фотоелектричних і оптичних структурах на базі CdSb, In4Se3 , In4Te3, VІ Всеукраїнська науково-практична конференція, Перспективні напрямки сучасної електроніки, інформаційних і комп’ютерних систем, 24-26 листопада 2021 року, MEICS 2021, м. Дніпро.</w:t>
            </w:r>
          </w:p>
          <w:p w:rsidR="00000000" w:rsidDel="00000000" w:rsidP="00000000" w:rsidRDefault="00000000" w:rsidRPr="00000000" w14:paraId="00000A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A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 Чупира С. М., Юрійчук І. М. Програмування мовою Libre Basic для технічних спеціальностей : навч. посібник. Чернівці: Чернівецький нац. ун-т, 2021. 96 с.</w:t>
            </w:r>
          </w:p>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 Стребежев В.М., Юрійчук І.М. Основи субмікронної та нанотехнології. – Чернівці:Чернівецький нац. ун-т., 2021. – 120 с.</w:t>
            </w:r>
          </w:p>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Член Українського фізичного товариства </w:t>
              <w:br w:type="textWrapping"/>
              <w:t xml:space="preserve">(Реєстраційний № 1304).</w:t>
            </w:r>
          </w:p>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З 02.12.2025 по 31.12.2025 Луцький національний технічний університет (м. Луцьк, Україна), СВІДОЦТВО про підвищення кваліфікації СП 05477296/000635-26, 2.01.2026 Тема: «Сучасні тенденції та методики викладання в автоматизації та комп’ютерно-інтегрованих технологіях в межах спеціальності «Автоматизація, комп’ютерно-інтегровані технології та робототехніка» для підготовки здобувачів у закладах вищої освіти», тривалість 60 год. (2 кредити).</w:t>
            </w:r>
          </w:p>
          <w:p w:rsidR="00000000" w:rsidDel="00000000" w:rsidP="00000000" w:rsidRDefault="00000000" w:rsidRPr="00000000" w14:paraId="00000A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Тернопільський національний технічний університеті імені Івана Пулюя з 05.02.2024р. по 15.03.2024р. Підвищення кваліфікації з курсу “Новітні технології в електроенергетиці, електротехніці та електромеханіці”. Свідоцтво ПК 05408102/001818-24 (6 кредитів).</w:t>
            </w:r>
          </w:p>
          <w:p w:rsidR="00000000" w:rsidDel="00000000" w:rsidP="00000000" w:rsidRDefault="00000000" w:rsidRPr="00000000" w14:paraId="00000A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Чернівецький національний університеті імені Юрія Федьковича з 27.02.2025р. по 10.02.2025р. Підвищення кваліфікації на тему “Розвиток професійно-особистісного потенціалу викладача ЗВО: психолого-педагогічні, дослідницькі, цифрові компоненти”. Сертифікат ПК-НПП-022025 №169 (3 кредити).</w:t>
            </w:r>
          </w:p>
          <w:p w:rsidR="00000000" w:rsidDel="00000000" w:rsidP="00000000" w:rsidRDefault="00000000" w:rsidRPr="00000000" w14:paraId="00000A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Підвищення кваліфікації на тему: “Аналіз даних та статистичне виведення на мові R.”Сертифікат від 19.01.22 р. про успішне закінчення курсу, наданого через платформу “Prometheus”.</w:t>
            </w:r>
          </w:p>
          <w:p w:rsidR="00000000" w:rsidDel="00000000" w:rsidP="00000000" w:rsidRDefault="00000000" w:rsidRPr="00000000" w14:paraId="00000A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Підвищення кваліфікації в Sigma Software University за програмою “Teachers’ smartup: winter productivity”, 23.01.2023 – 27.01.2023 (1 кредит).</w:t>
            </w:r>
          </w:p>
          <w:p w:rsidR="00000000" w:rsidDel="00000000" w:rsidP="00000000" w:rsidRDefault="00000000" w:rsidRPr="00000000" w14:paraId="00000A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Підвищення кваліфікації в SoftServe за програмою “Devops course for teachers”, 29.06.2022 – 12.08.2022, (3,5 кредита).</w:t>
            </w:r>
          </w:p>
          <w:p w:rsidR="00000000" w:rsidDel="00000000" w:rsidP="00000000" w:rsidRDefault="00000000" w:rsidRPr="00000000" w14:paraId="00000A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07" w:hRule="atLeast"/>
          <w:tblHeader w:val="0"/>
        </w:trPr>
        <w:tc>
          <w:tcPr>
            <w:tcBorders>
              <w:left w:color="000000" w:space="0" w:sz="4" w:val="single"/>
              <w:bottom w:color="000000" w:space="0" w:sz="4" w:val="single"/>
            </w:tcBorders>
            <w:vAlign w:val="top"/>
          </w:tcPr>
          <w:p w:rsidR="00000000" w:rsidDel="00000000" w:rsidP="00000000" w:rsidRDefault="00000000" w:rsidRPr="00000000" w14:paraId="00000A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0" w:firstLine="0"/>
              <w:jc w:val="center"/>
              <w:rPr>
                <w:rFonts w:ascii="Times New Roman" w:cs="Times New Roman" w:eastAsia="Times New Roman" w:hAnsi="Times New Roman"/>
                <w:b w:val="0"/>
                <w:bCs w:val="0"/>
                <w:i w:val="0"/>
                <w:iCs w:val="0"/>
                <w:smallCaps w:val="0"/>
                <w:strike w:val="0"/>
                <w:color w:val="000000"/>
                <w:sz w:val="18"/>
                <w:szCs w:val="18"/>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highlight w:val="white"/>
                <w:u w:val="none"/>
                <w:vertAlign w:val="baseline"/>
                <w:rtl w:val="0"/>
              </w:rPr>
              <w:t xml:space="preserve">Стадніков</w:t>
            </w:r>
            <w:r w:rsidDel="00000000" w:rsidR="00000000" w:rsidRPr="00000000">
              <w:rPr>
                <w:rtl w:val="0"/>
              </w:rPr>
            </w:r>
          </w:p>
          <w:p w:rsidR="00000000" w:rsidDel="00000000" w:rsidP="00000000" w:rsidRDefault="00000000" w:rsidRPr="00000000" w14:paraId="00000A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highlight w:val="white"/>
                <w:u w:val="none"/>
                <w:vertAlign w:val="baseline"/>
                <w:rtl w:val="0"/>
              </w:rPr>
              <w:t xml:space="preserve">Георгій Олександрович</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A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Начальник відділу тестування та автоматизації виробництва,  завод Flex</w:t>
              <w:br w:type="textWrapping"/>
              <w:t xml:space="preserve">(м.Мукачево)</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A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Ужгородський національний університет, 2006 р.  спеціальність: «Електронні системи»</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A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A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A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07" w:hRule="atLeast"/>
          <w:tblHeader w:val="0"/>
        </w:trPr>
        <w:tc>
          <w:tcPr>
            <w:tcBorders>
              <w:left w:color="000000" w:space="0" w:sz="4" w:val="single"/>
              <w:bottom w:color="000000" w:space="0" w:sz="4" w:val="single"/>
            </w:tcBorders>
            <w:vAlign w:val="top"/>
          </w:tcPr>
          <w:p w:rsidR="00000000" w:rsidDel="00000000" w:rsidP="00000000" w:rsidRDefault="00000000" w:rsidRPr="00000000" w14:paraId="00000A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highlight w:val="white"/>
                <w:u w:val="none"/>
                <w:vertAlign w:val="baseline"/>
                <w:rtl w:val="0"/>
              </w:rPr>
              <w:t xml:space="preserve">Мазур </w:t>
              <w:br w:type="textWrapping"/>
              <w:t xml:space="preserve">Ілля Васильович</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A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Здобувач освіти за даною ОПП</w:t>
            </w: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A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A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A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A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A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52" w:right="0" w:hanging="95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16" w:type="default"/>
      <w:headerReference r:id="rId17" w:type="first"/>
      <w:headerReference r:id="rId18" w:type="even"/>
      <w:type w:val="nextPage"/>
      <w:pgSz w:h="11906" w:w="16838" w:orient="landscape"/>
      <w:pgMar w:bottom="851" w:top="1418" w:left="851" w:right="851" w:header="709"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Gungsuh"/>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6853872</wp:posOffset>
              </wp:positionH>
              <wp:positionV relativeFrom="paragraph">
                <wp:posOffset>-4126</wp:posOffset>
              </wp:positionV>
              <wp:extent cx="144780" cy="167005"/>
              <wp:effectExtent b="0" l="0" r="0" t="0"/>
              <wp:wrapSquare wrapText="bothSides" distB="0" distT="0" distL="0" distR="0"/>
              <wp:docPr id="1" name=""/>
              <a:graphic>
                <a:graphicData uri="http://schemas.microsoft.com/office/word/2010/wordprocessingShape">
                  <wps:wsp>
                    <wps:cNvSpPr/>
                    <wps:cNvPr id="2" name="Shape 2"/>
                    <wps:spPr>
                      <a:xfrm>
                        <a:off x="5278373" y="3701260"/>
                        <a:ext cx="135255" cy="1574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14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6853872</wp:posOffset>
              </wp:positionH>
              <wp:positionV relativeFrom="paragraph">
                <wp:posOffset>-4126</wp:posOffset>
              </wp:positionV>
              <wp:extent cx="144780" cy="167005"/>
              <wp:effectExtent b="0" l="0" r="0" t="0"/>
              <wp:wrapSquare wrapText="bothSides" distB="0" distT="0" distL="0" distR="0"/>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44780" cy="167005"/>
                      </a:xfrm>
                      <a:prstGeom prst="rect"/>
                      <a:ln/>
                    </pic:spPr>
                  </pic:pic>
                </a:graphicData>
              </a:graphic>
            </wp:anchor>
          </w:drawing>
        </mc:Fallback>
      </mc:AlternateConten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55.0" w:type="dxa"/>
        <w:left w:w="108.0" w:type="dxa"/>
        <w:bottom w:w="55.0" w:type="dxa"/>
        <w:right w:w="108.0" w:type="dxa"/>
      </w:tblCellMar>
    </w:tblPr>
  </w:style>
  <w:style w:type="table" w:styleId="Table5">
    <w:basedOn w:val="TableNormal"/>
    <w:tblPr>
      <w:tblStyleRowBandSize w:val="1"/>
      <w:tblStyleColBandSize w:val="1"/>
      <w:tblCellMar>
        <w:top w:w="55.0" w:type="dxa"/>
        <w:left w:w="55.0" w:type="dxa"/>
        <w:bottom w:w="55.0" w:type="dxa"/>
        <w:right w:w="55.0" w:type="dxa"/>
      </w:tblCellMar>
    </w:tblPr>
  </w:style>
  <w:style w:type="table" w:styleId="Table6">
    <w:basedOn w:val="TableNormal"/>
    <w:tblPr>
      <w:tblStyleRowBandSize w:val="1"/>
      <w:tblStyleColBandSize w:val="1"/>
      <w:tblCellMar>
        <w:top w:w="55.0" w:type="dxa"/>
        <w:left w:w="55.0" w:type="dxa"/>
        <w:bottom w:w="55.0" w:type="dxa"/>
        <w:right w:w="55.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header" Target="header1.xml"/><Relationship Id="rId13" Type="http://schemas.openxmlformats.org/officeDocument/2006/relationships/header" Target="header5.xml"/><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header" Target="header4.xml"/><Relationship Id="rId14" Type="http://schemas.openxmlformats.org/officeDocument/2006/relationships/header" Target="header3.xml"/><Relationship Id="rId17" Type="http://schemas.openxmlformats.org/officeDocument/2006/relationships/header" Target="header6.xml"/><Relationship Id="rId16" Type="http://schemas.openxmlformats.org/officeDocument/2006/relationships/header" Target="header8.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eader" Target="header7.xml"/><Relationship Id="rId7" Type="http://schemas.openxmlformats.org/officeDocument/2006/relationships/image" Target="media/image1.png"/><Relationship Id="rId8" Type="http://schemas.openxmlformats.org/officeDocument/2006/relationships/hyperlink" Target="https://energy.chnu.edu.ua/ctudentu/osvitni-prohramy-ta-robochi-plany/osvitnia-prohrama-avtomatyzatsiia-ta-komp-iuterno-intehrovani-tekhnolohii/"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0aH7Fo/OlIftpVMVg8YNAONQvQ==">CgMxLjAaJQoBMBIgCh4IB0IaCg9UaW1lcyBOZXcgUm9tYW4SB0d1bmdzdWgaJQoBMRIgCh4IB0IaCg9UaW1lcyBOZXcgUm9tYW4SB0d1bmdzdWgyDmgubWl1bnVkY3J6amN5OAByITEyVW5WOTNOR2hZdUoyTVByeDUtaDZBMDdUVGpqRXBTUg==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