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482C3" w14:textId="77777777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577426F6" wp14:editId="1E078C07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111954C6" w14:textId="0F67B79B"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D27947" w:rsidRPr="00D27947">
        <w:rPr>
          <w:b/>
          <w:bCs/>
          <w:color w:val="632423" w:themeColor="accent2" w:themeShade="80"/>
          <w:sz w:val="28"/>
          <w:szCs w:val="28"/>
        </w:rPr>
        <w:t>Тексти, що змінюють світ: нобелівські лауреати з літератури</w:t>
      </w:r>
      <w:r w:rsidR="00F958CB">
        <w:rPr>
          <w:b/>
          <w:bCs/>
          <w:color w:val="632423" w:themeColor="accent2" w:themeShade="80"/>
          <w:sz w:val="28"/>
          <w:szCs w:val="28"/>
        </w:rPr>
        <w:t>»</w:t>
      </w:r>
    </w:p>
    <w:p w14:paraId="13D5F2EB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11D4E3B0" w14:textId="77777777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2F2F80E6" w14:textId="77777777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5379"/>
      </w:tblGrid>
      <w:tr w:rsidR="00CA1254" w14:paraId="50BFF5EB" w14:textId="77777777" w:rsidTr="00371D03">
        <w:tc>
          <w:tcPr>
            <w:tcW w:w="4510" w:type="dxa"/>
          </w:tcPr>
          <w:p w14:paraId="4C70C69B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1D7FF3FD" w14:textId="77777777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14:paraId="39B4590F" w14:textId="77777777" w:rsidTr="00371D03">
        <w:tc>
          <w:tcPr>
            <w:tcW w:w="4510" w:type="dxa"/>
          </w:tcPr>
          <w:p w14:paraId="6F4A1D5F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0955C006" w14:textId="77777777"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14:paraId="07D3BA43" w14:textId="77777777" w:rsidTr="00371D03">
        <w:tc>
          <w:tcPr>
            <w:tcW w:w="4510" w:type="dxa"/>
          </w:tcPr>
          <w:p w14:paraId="56C954BD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04C4AAA9" w14:textId="77777777"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14:paraId="72EA486A" w14:textId="77777777" w:rsidTr="00371D03">
        <w:tc>
          <w:tcPr>
            <w:tcW w:w="4510" w:type="dxa"/>
          </w:tcPr>
          <w:p w14:paraId="609D5DE7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10283E4A" w14:textId="5919FA80" w:rsidR="00D075F7" w:rsidRPr="00CA1254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  <w:r w:rsidR="00D27947">
              <w:rPr>
                <w:bCs/>
                <w:sz w:val="28"/>
                <w:szCs w:val="28"/>
              </w:rPr>
              <w:t>, другий (магістерський)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075F7" w14:paraId="51C377E7" w14:textId="77777777" w:rsidTr="00371D03">
        <w:tc>
          <w:tcPr>
            <w:tcW w:w="4510" w:type="dxa"/>
          </w:tcPr>
          <w:p w14:paraId="20E8F8CE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249DB8B3" w14:textId="77777777"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14:paraId="6B778F1A" w14:textId="77777777" w:rsidTr="00371D03">
        <w:tc>
          <w:tcPr>
            <w:tcW w:w="4510" w:type="dxa"/>
          </w:tcPr>
          <w:p w14:paraId="52DBC0B1" w14:textId="77777777"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537C3618" w14:textId="77777777" w:rsidR="00D075F7" w:rsidRPr="009758B9" w:rsidRDefault="00F958CB" w:rsidP="00B07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Тичініна Альона Романівна</w:t>
            </w:r>
            <w:r w:rsidR="00D075F7" w:rsidRPr="009758B9">
              <w:rPr>
                <w:sz w:val="28"/>
                <w:szCs w:val="28"/>
              </w:rPr>
              <w:t xml:space="preserve"> – кандидат філологічних наук,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14:paraId="5F3410DB" w14:textId="77777777" w:rsidR="00D075F7" w:rsidRPr="009758B9" w:rsidRDefault="00774B36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D075F7" w:rsidRPr="009758B9">
                <w:rPr>
                  <w:rStyle w:val="a6"/>
                  <w:sz w:val="28"/>
                  <w:szCs w:val="28"/>
                </w:rPr>
                <w:t>http://philology.chnu.edu.ua/?page_id=286</w:t>
              </w:r>
            </w:hyperlink>
          </w:p>
        </w:tc>
      </w:tr>
      <w:tr w:rsidR="00D075F7" w14:paraId="286599CB" w14:textId="77777777" w:rsidTr="00371D03">
        <w:tc>
          <w:tcPr>
            <w:tcW w:w="4510" w:type="dxa"/>
          </w:tcPr>
          <w:p w14:paraId="64B9C7B6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462F8747" w14:textId="77777777" w:rsidR="00D075F7" w:rsidRPr="009758B9" w:rsidRDefault="00F958CB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F958CB">
              <w:rPr>
                <w:sz w:val="28"/>
                <w:szCs w:val="28"/>
              </w:rPr>
              <w:t>(0372)58-48-87</w:t>
            </w:r>
          </w:p>
        </w:tc>
      </w:tr>
      <w:tr w:rsidR="00D075F7" w14:paraId="1BB13533" w14:textId="77777777" w:rsidTr="00371D03">
        <w:tc>
          <w:tcPr>
            <w:tcW w:w="4510" w:type="dxa"/>
          </w:tcPr>
          <w:p w14:paraId="5CC9C2E8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3472708" w14:textId="77777777" w:rsidR="00D075F7" w:rsidRPr="006048CB" w:rsidRDefault="00774B36" w:rsidP="00B07FA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F958CB" w:rsidRPr="00155753">
                <w:rPr>
                  <w:rStyle w:val="a6"/>
                  <w:bCs/>
                  <w:kern w:val="24"/>
                  <w:sz w:val="28"/>
                  <w:szCs w:val="28"/>
                </w:rPr>
                <w:t>a.tychinina@chnu.edu.ua</w:t>
              </w:r>
            </w:hyperlink>
            <w:r w:rsidR="00F958CB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075F7" w14:paraId="4A7AE383" w14:textId="77777777" w:rsidTr="00371D03">
        <w:tc>
          <w:tcPr>
            <w:tcW w:w="4510" w:type="dxa"/>
          </w:tcPr>
          <w:p w14:paraId="7852B074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748448F" w14:textId="1D107CA4" w:rsidR="00D075F7" w:rsidRPr="00D27947" w:rsidRDefault="00774B36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  <w:highlight w:val="yellow"/>
              </w:rPr>
            </w:pPr>
            <w:hyperlink r:id="rId9" w:history="1">
              <w:r w:rsidR="007F4126" w:rsidRPr="00014308">
                <w:rPr>
                  <w:rStyle w:val="a6"/>
                </w:rPr>
                <w:t>https://moodle.chnu.edu.ua/course/view.php?id=8313</w:t>
              </w:r>
            </w:hyperlink>
            <w:r w:rsidR="007F4126">
              <w:t xml:space="preserve"> </w:t>
            </w:r>
          </w:p>
        </w:tc>
      </w:tr>
      <w:tr w:rsidR="00D075F7" w14:paraId="323274DA" w14:textId="77777777" w:rsidTr="00371D03">
        <w:tc>
          <w:tcPr>
            <w:tcW w:w="4510" w:type="dxa"/>
          </w:tcPr>
          <w:p w14:paraId="6776EFF4" w14:textId="77777777"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58E05BE6" w14:textId="77777777"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14:paraId="54B9910E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6DFEB953" w14:textId="77777777" w:rsidR="00E710F2" w:rsidRDefault="005B79C8" w:rsidP="00D27947">
      <w:pPr>
        <w:pStyle w:val="1"/>
        <w:spacing w:line="360" w:lineRule="auto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8E34FF8" w14:textId="4961F8EA" w:rsidR="00F958CB" w:rsidRDefault="00B14434" w:rsidP="0030137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27947">
        <w:rPr>
          <w:bCs/>
          <w:sz w:val="28"/>
          <w:szCs w:val="28"/>
        </w:rPr>
        <w:t xml:space="preserve">Вибіркова дисципліна </w:t>
      </w:r>
      <w:r w:rsidR="00D27947" w:rsidRPr="00D27947">
        <w:rPr>
          <w:bCs/>
          <w:sz w:val="28"/>
          <w:szCs w:val="28"/>
        </w:rPr>
        <w:t>«</w:t>
      </w:r>
      <w:bookmarkStart w:id="0" w:name="_Hlk189663229"/>
      <w:r w:rsidR="00D27947" w:rsidRPr="00D27947">
        <w:rPr>
          <w:b/>
          <w:bCs/>
          <w:sz w:val="28"/>
          <w:szCs w:val="28"/>
        </w:rPr>
        <w:t>Тексти</w:t>
      </w:r>
      <w:r w:rsidR="00D27947" w:rsidRPr="00090D26">
        <w:rPr>
          <w:b/>
          <w:bCs/>
          <w:sz w:val="28"/>
          <w:szCs w:val="28"/>
        </w:rPr>
        <w:t>, що зміню</w:t>
      </w:r>
      <w:r w:rsidR="00D27947" w:rsidRPr="00D27947">
        <w:rPr>
          <w:b/>
          <w:bCs/>
          <w:sz w:val="28"/>
          <w:szCs w:val="28"/>
        </w:rPr>
        <w:t>ють</w:t>
      </w:r>
      <w:r w:rsidR="00D27947" w:rsidRPr="00090D26">
        <w:rPr>
          <w:b/>
          <w:bCs/>
          <w:sz w:val="28"/>
          <w:szCs w:val="28"/>
        </w:rPr>
        <w:t xml:space="preserve"> світ: нобелівські лауреати з літератури</w:t>
      </w:r>
      <w:bookmarkEnd w:id="0"/>
      <w:r w:rsidR="00D27947" w:rsidRPr="00D27947">
        <w:rPr>
          <w:b/>
          <w:bCs/>
          <w:sz w:val="28"/>
          <w:szCs w:val="28"/>
        </w:rPr>
        <w:t>»</w:t>
      </w:r>
      <w:r w:rsidR="00D27947" w:rsidRPr="00D27947">
        <w:rPr>
          <w:sz w:val="28"/>
          <w:szCs w:val="28"/>
        </w:rPr>
        <w:t xml:space="preserve"> </w:t>
      </w:r>
      <w:r w:rsidR="00D27947">
        <w:rPr>
          <w:sz w:val="28"/>
          <w:szCs w:val="28"/>
        </w:rPr>
        <w:t>ґрунтується на о</w:t>
      </w:r>
      <w:r w:rsidR="00D27947" w:rsidRPr="0015371B">
        <w:rPr>
          <w:sz w:val="28"/>
          <w:szCs w:val="28"/>
        </w:rPr>
        <w:t>знайомленн</w:t>
      </w:r>
      <w:r w:rsidR="00D27947">
        <w:rPr>
          <w:sz w:val="28"/>
          <w:szCs w:val="28"/>
        </w:rPr>
        <w:t>і</w:t>
      </w:r>
      <w:r w:rsidR="00D27947" w:rsidRPr="0015371B">
        <w:rPr>
          <w:sz w:val="28"/>
          <w:szCs w:val="28"/>
        </w:rPr>
        <w:t xml:space="preserve"> </w:t>
      </w:r>
      <w:r w:rsidR="00D27947">
        <w:rPr>
          <w:sz w:val="28"/>
          <w:szCs w:val="28"/>
        </w:rPr>
        <w:t>здобувачів освіти</w:t>
      </w:r>
      <w:r w:rsidR="00D27947" w:rsidRPr="0015371B">
        <w:rPr>
          <w:sz w:val="28"/>
          <w:szCs w:val="28"/>
        </w:rPr>
        <w:t xml:space="preserve"> з ключовими творами нобелівських лауреатів, які вплинули на світову культуру, суспільні процеси та літературний дискурс. </w:t>
      </w:r>
      <w:r w:rsidR="00D27947">
        <w:rPr>
          <w:sz w:val="28"/>
          <w:szCs w:val="28"/>
        </w:rPr>
        <w:t>Курс передбачає а</w:t>
      </w:r>
      <w:r w:rsidR="00D27947" w:rsidRPr="0015371B">
        <w:rPr>
          <w:sz w:val="28"/>
          <w:szCs w:val="28"/>
        </w:rPr>
        <w:t xml:space="preserve">наліз основних тем, стилістичних особливостей та філософських концептів </w:t>
      </w:r>
      <w:r w:rsidR="00D27947">
        <w:rPr>
          <w:sz w:val="28"/>
          <w:szCs w:val="28"/>
        </w:rPr>
        <w:t>«нобелівських»</w:t>
      </w:r>
      <w:r w:rsidR="00D27947" w:rsidRPr="0015371B">
        <w:rPr>
          <w:sz w:val="28"/>
          <w:szCs w:val="28"/>
        </w:rPr>
        <w:t xml:space="preserve"> текстів</w:t>
      </w:r>
      <w:r w:rsidR="00D27947">
        <w:rPr>
          <w:sz w:val="28"/>
          <w:szCs w:val="28"/>
        </w:rPr>
        <w:t>, створення «нобелівської карти» світу</w:t>
      </w:r>
      <w:r w:rsidR="00D27947" w:rsidRPr="0015371B">
        <w:rPr>
          <w:sz w:val="28"/>
          <w:szCs w:val="28"/>
        </w:rPr>
        <w:t>.</w:t>
      </w:r>
      <w:r w:rsidR="00D27947">
        <w:rPr>
          <w:sz w:val="28"/>
          <w:szCs w:val="28"/>
        </w:rPr>
        <w:t xml:space="preserve"> </w:t>
      </w:r>
      <w:r w:rsidR="00D27947" w:rsidRPr="0015371B">
        <w:rPr>
          <w:sz w:val="28"/>
          <w:szCs w:val="28"/>
        </w:rPr>
        <w:t xml:space="preserve">Цей </w:t>
      </w:r>
      <w:r w:rsidR="00D27947">
        <w:rPr>
          <w:sz w:val="28"/>
          <w:szCs w:val="28"/>
        </w:rPr>
        <w:t xml:space="preserve">загально університетський </w:t>
      </w:r>
      <w:r w:rsidR="00D27947" w:rsidRPr="0015371B">
        <w:rPr>
          <w:sz w:val="28"/>
          <w:szCs w:val="28"/>
        </w:rPr>
        <w:t>курс допоможе</w:t>
      </w:r>
      <w:r w:rsidR="00D27947" w:rsidRPr="00D27947">
        <w:rPr>
          <w:sz w:val="28"/>
          <w:szCs w:val="28"/>
        </w:rPr>
        <w:t xml:space="preserve"> </w:t>
      </w:r>
      <w:r w:rsidR="00D27947">
        <w:rPr>
          <w:sz w:val="28"/>
          <w:szCs w:val="28"/>
        </w:rPr>
        <w:t xml:space="preserve">студентам </w:t>
      </w:r>
      <w:r w:rsidR="00D27947" w:rsidRPr="0015371B">
        <w:rPr>
          <w:sz w:val="28"/>
          <w:szCs w:val="28"/>
        </w:rPr>
        <w:t>осягнути феномен</w:t>
      </w:r>
      <w:r w:rsidR="00D27947" w:rsidRPr="00D27947">
        <w:rPr>
          <w:sz w:val="28"/>
          <w:szCs w:val="28"/>
        </w:rPr>
        <w:t xml:space="preserve"> </w:t>
      </w:r>
      <w:r w:rsidR="00D27947" w:rsidRPr="0015371B">
        <w:rPr>
          <w:sz w:val="28"/>
          <w:szCs w:val="28"/>
        </w:rPr>
        <w:t>літературного</w:t>
      </w:r>
      <w:r w:rsidR="00D27947" w:rsidRPr="00D27947">
        <w:rPr>
          <w:sz w:val="28"/>
          <w:szCs w:val="28"/>
        </w:rPr>
        <w:t xml:space="preserve"> </w:t>
      </w:r>
      <w:r w:rsidR="00D27947" w:rsidRPr="0015371B">
        <w:rPr>
          <w:sz w:val="28"/>
          <w:szCs w:val="28"/>
        </w:rPr>
        <w:t>успіху, а також усвідомити спроможність мистецтва</w:t>
      </w:r>
      <w:r w:rsidR="00D27947" w:rsidRPr="00D27947">
        <w:rPr>
          <w:sz w:val="28"/>
          <w:szCs w:val="28"/>
        </w:rPr>
        <w:t xml:space="preserve"> </w:t>
      </w:r>
      <w:r w:rsidR="00D27947" w:rsidRPr="0015371B">
        <w:rPr>
          <w:sz w:val="28"/>
          <w:szCs w:val="28"/>
        </w:rPr>
        <w:t>впливати на суспільство і</w:t>
      </w:r>
      <w:r w:rsidR="00D27947" w:rsidRPr="00D27947">
        <w:rPr>
          <w:sz w:val="28"/>
          <w:szCs w:val="28"/>
        </w:rPr>
        <w:t xml:space="preserve"> </w:t>
      </w:r>
      <w:r w:rsidR="00D27947" w:rsidRPr="0015371B">
        <w:rPr>
          <w:sz w:val="28"/>
          <w:szCs w:val="28"/>
        </w:rPr>
        <w:t>змінювати світ.</w:t>
      </w:r>
      <w:r w:rsidR="00D27947">
        <w:rPr>
          <w:sz w:val="28"/>
          <w:szCs w:val="28"/>
        </w:rPr>
        <w:t xml:space="preserve"> </w:t>
      </w:r>
      <w:r w:rsidRPr="00B14434">
        <w:rPr>
          <w:bCs/>
          <w:sz w:val="28"/>
          <w:szCs w:val="28"/>
        </w:rPr>
        <w:t xml:space="preserve">Це постає аргументованими перевагами вивчення </w:t>
      </w:r>
      <w:r w:rsidR="00D27947">
        <w:rPr>
          <w:bCs/>
          <w:sz w:val="28"/>
          <w:szCs w:val="28"/>
        </w:rPr>
        <w:t xml:space="preserve">запропонованої </w:t>
      </w:r>
      <w:r w:rsidRPr="00B14434">
        <w:rPr>
          <w:bCs/>
          <w:sz w:val="28"/>
          <w:szCs w:val="28"/>
        </w:rPr>
        <w:t>вибіркової дисципліни.</w:t>
      </w:r>
    </w:p>
    <w:p w14:paraId="337F97D7" w14:textId="4228038A" w:rsidR="00D27947" w:rsidRPr="0030137A" w:rsidRDefault="0030137A" w:rsidP="0030137A">
      <w:pPr>
        <w:ind w:firstLine="709"/>
        <w:jc w:val="both"/>
        <w:rPr>
          <w:bCs/>
          <w:sz w:val="28"/>
          <w:szCs w:val="28"/>
        </w:rPr>
      </w:pPr>
      <w:r w:rsidRPr="0030137A">
        <w:rPr>
          <w:sz w:val="28"/>
          <w:szCs w:val="28"/>
        </w:rPr>
        <w:t>Курс формує критичне мислення</w:t>
      </w:r>
      <w:r>
        <w:rPr>
          <w:sz w:val="28"/>
          <w:szCs w:val="28"/>
        </w:rPr>
        <w:t>,</w:t>
      </w:r>
      <w:r w:rsidRPr="0030137A">
        <w:rPr>
          <w:sz w:val="28"/>
          <w:szCs w:val="28"/>
        </w:rPr>
        <w:t xml:space="preserve"> розвиває аналітичні та інтерпретаційні навички в роботі з багатошаровими текстами; удосконалює аргументовану комунікацію в процесі дискусій і презентацій; поглиблює емоційний інтелект та міжкультурну чутливість через осмислення різних історичних досвідів і культурних перспектив; сприяє формуванню етичної рефлексії та громадянської відповідальності; розвиває здатність бачити глобальні процеси у взаємозв’язку, працювати з </w:t>
      </w:r>
      <w:r>
        <w:rPr>
          <w:sz w:val="28"/>
          <w:szCs w:val="28"/>
        </w:rPr>
        <w:t>концептуальними</w:t>
      </w:r>
      <w:r w:rsidRPr="0030137A">
        <w:rPr>
          <w:sz w:val="28"/>
          <w:szCs w:val="28"/>
        </w:rPr>
        <w:t xml:space="preserve"> ідеями та формулювати власну позицію щодо ролі мистецтва в суспільстві.</w:t>
      </w:r>
      <w:r w:rsidR="00D27947" w:rsidRPr="0030137A">
        <w:rPr>
          <w:bCs/>
          <w:sz w:val="28"/>
          <w:szCs w:val="28"/>
        </w:rPr>
        <w:br w:type="page"/>
      </w:r>
    </w:p>
    <w:p w14:paraId="2FF49502" w14:textId="77777777" w:rsidR="00B14434" w:rsidRPr="00F958CB" w:rsidRDefault="00B14434" w:rsidP="00B14434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</w:p>
    <w:p w14:paraId="40F0D62B" w14:textId="77777777" w:rsidR="00E710F2" w:rsidRDefault="009440C0" w:rsidP="0081313A">
      <w:pPr>
        <w:pStyle w:val="a4"/>
        <w:tabs>
          <w:tab w:val="left" w:pos="1450"/>
        </w:tabs>
        <w:spacing w:before="6" w:line="237" w:lineRule="auto"/>
        <w:ind w:left="0" w:right="517" w:firstLine="709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54E7858E" w14:textId="77777777" w:rsidR="00D27947" w:rsidRPr="00BC34EF" w:rsidRDefault="00D27947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0"/>
        <w:gridCol w:w="139"/>
        <w:gridCol w:w="8546"/>
      </w:tblGrid>
      <w:tr w:rsidR="000A5E55" w:rsidRPr="00BC34EF" w14:paraId="0CD5AEC4" w14:textId="77777777" w:rsidTr="004A7C83">
        <w:tc>
          <w:tcPr>
            <w:tcW w:w="10141" w:type="dxa"/>
            <w:gridSpan w:val="3"/>
          </w:tcPr>
          <w:p w14:paraId="7254F8E6" w14:textId="43ABF8F9" w:rsidR="00D27947" w:rsidRPr="00BC34EF" w:rsidRDefault="000A5E55" w:rsidP="00D2794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4"/>
                <w:szCs w:val="24"/>
              </w:rPr>
            </w:pPr>
            <w:r w:rsidRPr="00BC34EF">
              <w:rPr>
                <w:b/>
                <w:caps/>
                <w:sz w:val="24"/>
                <w:szCs w:val="24"/>
              </w:rPr>
              <w:t>МОДУЛЬ 1</w:t>
            </w:r>
            <w:r w:rsidR="00B14434" w:rsidRPr="00BC34EF">
              <w:rPr>
                <w:b/>
                <w:sz w:val="24"/>
                <w:szCs w:val="24"/>
              </w:rPr>
              <w:t xml:space="preserve">. </w:t>
            </w:r>
            <w:r w:rsidR="00D27947" w:rsidRPr="006F6594">
              <w:rPr>
                <w:b/>
                <w:bCs/>
                <w:sz w:val="24"/>
                <w:szCs w:val="24"/>
              </w:rPr>
              <w:t>Нобелівська премія з літератури: історія, критерії, контексти</w:t>
            </w:r>
          </w:p>
          <w:p w14:paraId="40DD821F" w14:textId="50FB769F" w:rsidR="000A5E55" w:rsidRPr="00BC34EF" w:rsidRDefault="000A5E55" w:rsidP="00F958C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4"/>
                <w:szCs w:val="24"/>
              </w:rPr>
            </w:pPr>
          </w:p>
        </w:tc>
      </w:tr>
      <w:tr w:rsidR="000A5E55" w:rsidRPr="00BC34EF" w14:paraId="1040ED34" w14:textId="77777777" w:rsidTr="00371D03">
        <w:tc>
          <w:tcPr>
            <w:tcW w:w="1242" w:type="dxa"/>
          </w:tcPr>
          <w:p w14:paraId="7C9E3DF6" w14:textId="51C68EDF" w:rsidR="000A5E55" w:rsidRPr="00BC34EF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</w:t>
            </w:r>
            <w:r w:rsidRPr="00BC34EF">
              <w:rPr>
                <w:b/>
                <w:caps/>
                <w:sz w:val="24"/>
                <w:szCs w:val="24"/>
              </w:rPr>
              <w:t xml:space="preserve"> 1</w:t>
            </w:r>
            <w:r w:rsidR="00D27947" w:rsidRPr="00BC34EF">
              <w:rPr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8899" w:type="dxa"/>
            <w:gridSpan w:val="2"/>
          </w:tcPr>
          <w:p w14:paraId="5DBBFF60" w14:textId="105FFD5C" w:rsidR="000A5E55" w:rsidRPr="00BC34EF" w:rsidRDefault="00D27947" w:rsidP="00BC34E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>Виникнення та еволюція Нобелівської премії з літератури.</w:t>
            </w:r>
          </w:p>
        </w:tc>
      </w:tr>
      <w:tr w:rsidR="00247DC7" w:rsidRPr="00BC34EF" w14:paraId="22C50286" w14:textId="77777777" w:rsidTr="00371D03">
        <w:tc>
          <w:tcPr>
            <w:tcW w:w="1242" w:type="dxa"/>
          </w:tcPr>
          <w:p w14:paraId="25D8A9E0" w14:textId="4963D6BB" w:rsidR="00247DC7" w:rsidRPr="00BC34EF" w:rsidRDefault="00247DC7">
            <w:pPr>
              <w:rPr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</w:t>
            </w:r>
            <w:r w:rsidRPr="00BC34EF">
              <w:rPr>
                <w:b/>
                <w:caps/>
                <w:sz w:val="24"/>
                <w:szCs w:val="24"/>
              </w:rPr>
              <w:t xml:space="preserve"> 2</w:t>
            </w:r>
            <w:r w:rsidR="00D27947" w:rsidRPr="00BC34EF">
              <w:rPr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8899" w:type="dxa"/>
            <w:gridSpan w:val="2"/>
          </w:tcPr>
          <w:p w14:paraId="1FB5F6AD" w14:textId="570E5A7D" w:rsidR="00247DC7" w:rsidRPr="00BC34EF" w:rsidRDefault="00D27947" w:rsidP="00BC34E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>Критерії присудження премії: естетичні та ідеологічні аспекти.</w:t>
            </w:r>
            <w:r w:rsidRPr="00BC34EF">
              <w:rPr>
                <w:sz w:val="24"/>
                <w:szCs w:val="24"/>
              </w:rPr>
              <w:t xml:space="preserve"> </w:t>
            </w:r>
          </w:p>
        </w:tc>
      </w:tr>
      <w:tr w:rsidR="00247DC7" w:rsidRPr="00BC34EF" w14:paraId="25D196A7" w14:textId="77777777" w:rsidTr="00371D03">
        <w:tc>
          <w:tcPr>
            <w:tcW w:w="1242" w:type="dxa"/>
          </w:tcPr>
          <w:p w14:paraId="7AFE8094" w14:textId="163195FC" w:rsidR="00247DC7" w:rsidRPr="00BC34EF" w:rsidRDefault="00247DC7" w:rsidP="00247DC7">
            <w:pPr>
              <w:rPr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</w:t>
            </w:r>
            <w:r w:rsidRPr="00BC34EF">
              <w:rPr>
                <w:b/>
                <w:caps/>
                <w:sz w:val="24"/>
                <w:szCs w:val="24"/>
              </w:rPr>
              <w:t xml:space="preserve"> 3</w:t>
            </w:r>
            <w:r w:rsidR="00D27947" w:rsidRPr="00BC34EF">
              <w:rPr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8899" w:type="dxa"/>
            <w:gridSpan w:val="2"/>
          </w:tcPr>
          <w:p w14:paraId="1097ACEC" w14:textId="5CB257E2" w:rsidR="00247DC7" w:rsidRPr="00BC34EF" w:rsidRDefault="00D27947" w:rsidP="00BC34E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>Вплив Нобелівської премії на світову літературу та культуру.</w:t>
            </w:r>
            <w:r w:rsidRPr="00BC34EF">
              <w:rPr>
                <w:sz w:val="24"/>
                <w:szCs w:val="24"/>
              </w:rPr>
              <w:t xml:space="preserve"> </w:t>
            </w:r>
            <w:r w:rsidRPr="006F6594">
              <w:rPr>
                <w:sz w:val="24"/>
                <w:szCs w:val="24"/>
              </w:rPr>
              <w:t>Скандали, суперечки та несправедливі ігнорування в історії премії.</w:t>
            </w:r>
          </w:p>
        </w:tc>
      </w:tr>
      <w:tr w:rsidR="00D27947" w:rsidRPr="00BC34EF" w14:paraId="092D3016" w14:textId="77777777" w:rsidTr="00371D03">
        <w:tc>
          <w:tcPr>
            <w:tcW w:w="1242" w:type="dxa"/>
          </w:tcPr>
          <w:p w14:paraId="257410FD" w14:textId="0753940E" w:rsidR="00D27947" w:rsidRPr="00BC34EF" w:rsidRDefault="00D27947" w:rsidP="00247DC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</w:t>
            </w:r>
            <w:r w:rsidRPr="00BC34EF">
              <w:rPr>
                <w:b/>
                <w:caps/>
                <w:sz w:val="24"/>
                <w:szCs w:val="24"/>
              </w:rPr>
              <w:t xml:space="preserve"> 4.</w:t>
            </w:r>
          </w:p>
        </w:tc>
        <w:tc>
          <w:tcPr>
            <w:tcW w:w="8899" w:type="dxa"/>
            <w:gridSpan w:val="2"/>
          </w:tcPr>
          <w:p w14:paraId="70BC76F9" w14:textId="40E25736" w:rsidR="00D27947" w:rsidRPr="00BC34EF" w:rsidRDefault="00D27947" w:rsidP="00BC34E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>Переклади нобелівських лауреатів українською: проблеми і перспективи.</w:t>
            </w:r>
          </w:p>
        </w:tc>
      </w:tr>
      <w:tr w:rsidR="00B14434" w:rsidRPr="00BC34EF" w14:paraId="6C8F687E" w14:textId="77777777" w:rsidTr="009F3AD4">
        <w:tc>
          <w:tcPr>
            <w:tcW w:w="10141" w:type="dxa"/>
            <w:gridSpan w:val="3"/>
          </w:tcPr>
          <w:p w14:paraId="748D51FE" w14:textId="7453913E" w:rsidR="00B14434" w:rsidRPr="00BC34EF" w:rsidRDefault="00B14434" w:rsidP="00B14434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sz w:val="24"/>
                <w:szCs w:val="24"/>
              </w:rPr>
            </w:pPr>
            <w:r w:rsidRPr="00BC34EF">
              <w:rPr>
                <w:b/>
                <w:caps/>
                <w:sz w:val="24"/>
                <w:szCs w:val="24"/>
              </w:rPr>
              <w:t xml:space="preserve">МОДУЛЬ 2. </w:t>
            </w:r>
            <w:r w:rsidR="00D27947" w:rsidRPr="00BC34EF">
              <w:rPr>
                <w:b/>
                <w:bCs/>
                <w:sz w:val="24"/>
                <w:szCs w:val="24"/>
              </w:rPr>
              <w:t xml:space="preserve">Тематичні й </w:t>
            </w:r>
            <w:r w:rsidR="00D27947" w:rsidRPr="006F6594">
              <w:rPr>
                <w:b/>
                <w:bCs/>
                <w:sz w:val="24"/>
                <w:szCs w:val="24"/>
              </w:rPr>
              <w:t>та жанров</w:t>
            </w:r>
            <w:r w:rsidR="00D27947" w:rsidRPr="00BC34EF">
              <w:rPr>
                <w:b/>
                <w:bCs/>
                <w:sz w:val="24"/>
                <w:szCs w:val="24"/>
              </w:rPr>
              <w:t>о-с</w:t>
            </w:r>
            <w:r w:rsidR="00D27947" w:rsidRPr="006F6594">
              <w:rPr>
                <w:b/>
                <w:bCs/>
                <w:sz w:val="24"/>
                <w:szCs w:val="24"/>
              </w:rPr>
              <w:t>тилістичні особливості творів нобелівських лауреатів</w:t>
            </w:r>
          </w:p>
        </w:tc>
      </w:tr>
      <w:tr w:rsidR="00247DC7" w:rsidRPr="00BC34EF" w14:paraId="05618FF9" w14:textId="77777777" w:rsidTr="00371D03">
        <w:tc>
          <w:tcPr>
            <w:tcW w:w="1242" w:type="dxa"/>
          </w:tcPr>
          <w:p w14:paraId="54A8A747" w14:textId="2C6396B5" w:rsidR="00247DC7" w:rsidRPr="00BC34EF" w:rsidRDefault="00D27947" w:rsidP="00247DC7">
            <w:pPr>
              <w:rPr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</w:t>
            </w:r>
            <w:r w:rsidRPr="00BC34EF">
              <w:rPr>
                <w:b/>
                <w:caps/>
                <w:sz w:val="24"/>
                <w:szCs w:val="24"/>
              </w:rPr>
              <w:t xml:space="preserve"> 5.</w:t>
            </w:r>
          </w:p>
        </w:tc>
        <w:tc>
          <w:tcPr>
            <w:tcW w:w="8899" w:type="dxa"/>
            <w:gridSpan w:val="2"/>
          </w:tcPr>
          <w:p w14:paraId="65263239" w14:textId="092460B0" w:rsidR="00247DC7" w:rsidRPr="00BC34EF" w:rsidRDefault="00D27947" w:rsidP="00BC34EF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Історії поколінь у творчості Т. Манна. </w:t>
            </w:r>
            <w:proofErr w:type="spellStart"/>
            <w:r w:rsidRPr="00BC34EF">
              <w:rPr>
                <w:sz w:val="24"/>
                <w:szCs w:val="24"/>
              </w:rPr>
              <w:t>Кнут</w:t>
            </w:r>
            <w:proofErr w:type="spellEnd"/>
            <w:r w:rsidRPr="00BC34EF">
              <w:rPr>
                <w:sz w:val="24"/>
                <w:szCs w:val="24"/>
              </w:rPr>
              <w:t xml:space="preserve"> </w:t>
            </w:r>
            <w:proofErr w:type="spellStart"/>
            <w:r w:rsidRPr="00BC34EF">
              <w:rPr>
                <w:sz w:val="24"/>
                <w:szCs w:val="24"/>
              </w:rPr>
              <w:t>Гамсун</w:t>
            </w:r>
            <w:proofErr w:type="spellEnd"/>
            <w:r w:rsidRPr="00BC34EF">
              <w:rPr>
                <w:sz w:val="24"/>
                <w:szCs w:val="24"/>
              </w:rPr>
              <w:t xml:space="preserve"> та натуралізм. </w:t>
            </w:r>
            <w:proofErr w:type="spellStart"/>
            <w:r w:rsidRPr="00BC34EF">
              <w:rPr>
                <w:sz w:val="24"/>
                <w:szCs w:val="24"/>
              </w:rPr>
              <w:t>Гемінґвей</w:t>
            </w:r>
            <w:proofErr w:type="spellEnd"/>
            <w:r w:rsidRPr="00BC34EF">
              <w:rPr>
                <w:sz w:val="24"/>
                <w:szCs w:val="24"/>
              </w:rPr>
              <w:t xml:space="preserve"> та його стиль. </w:t>
            </w:r>
          </w:p>
        </w:tc>
      </w:tr>
      <w:tr w:rsidR="00D27947" w:rsidRPr="00BC34EF" w14:paraId="7480582F" w14:textId="77777777" w:rsidTr="00371D03">
        <w:tc>
          <w:tcPr>
            <w:tcW w:w="1242" w:type="dxa"/>
          </w:tcPr>
          <w:p w14:paraId="0ADD0014" w14:textId="4FE2FB11" w:rsidR="00D27947" w:rsidRPr="00BC34EF" w:rsidRDefault="00D27947" w:rsidP="00D2794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6.</w:t>
            </w:r>
          </w:p>
        </w:tc>
        <w:tc>
          <w:tcPr>
            <w:tcW w:w="8899" w:type="dxa"/>
            <w:gridSpan w:val="2"/>
          </w:tcPr>
          <w:p w14:paraId="5B58B0B8" w14:textId="539DF12A" w:rsidR="00D27947" w:rsidRPr="00BC34EF" w:rsidRDefault="00D27947" w:rsidP="00BC34EF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Філософія, екзистенціалізм і абсурд у літературі: А. Камю, Ж.-П. Сартр, С. Беккет. </w:t>
            </w:r>
          </w:p>
        </w:tc>
      </w:tr>
      <w:tr w:rsidR="00D27947" w:rsidRPr="00BC34EF" w14:paraId="06A79C16" w14:textId="77777777" w:rsidTr="00371D03">
        <w:tc>
          <w:tcPr>
            <w:tcW w:w="1242" w:type="dxa"/>
          </w:tcPr>
          <w:p w14:paraId="7AC3FF01" w14:textId="2D46FBFB" w:rsidR="00D27947" w:rsidRPr="00BC34EF" w:rsidRDefault="00D27947" w:rsidP="00D2794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</w:t>
            </w:r>
            <w:r w:rsidRPr="00BC34EF">
              <w:rPr>
                <w:b/>
                <w:caps/>
                <w:sz w:val="24"/>
                <w:szCs w:val="24"/>
              </w:rPr>
              <w:t xml:space="preserve"> 7.</w:t>
            </w:r>
          </w:p>
        </w:tc>
        <w:tc>
          <w:tcPr>
            <w:tcW w:w="8899" w:type="dxa"/>
            <w:gridSpan w:val="2"/>
          </w:tcPr>
          <w:p w14:paraId="3777B6AB" w14:textId="6D39BF0F" w:rsidR="00D27947" w:rsidRPr="00BC34EF" w:rsidRDefault="00D27947" w:rsidP="00BC34EF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Література колоніалізму та </w:t>
            </w:r>
            <w:proofErr w:type="spellStart"/>
            <w:r w:rsidRPr="00BC34EF">
              <w:rPr>
                <w:sz w:val="24"/>
                <w:szCs w:val="24"/>
              </w:rPr>
              <w:t>постколоніалізму</w:t>
            </w:r>
            <w:proofErr w:type="spellEnd"/>
            <w:r w:rsidRPr="00BC34EF">
              <w:rPr>
                <w:sz w:val="24"/>
                <w:szCs w:val="24"/>
              </w:rPr>
              <w:t xml:space="preserve">: Р. Кіплінг, В. С. </w:t>
            </w:r>
            <w:proofErr w:type="spellStart"/>
            <w:r w:rsidRPr="00BC34EF">
              <w:rPr>
                <w:sz w:val="24"/>
                <w:szCs w:val="24"/>
              </w:rPr>
              <w:t>Найпол</w:t>
            </w:r>
            <w:proofErr w:type="spellEnd"/>
            <w:r w:rsidRPr="00BC34EF">
              <w:rPr>
                <w:sz w:val="24"/>
                <w:szCs w:val="24"/>
              </w:rPr>
              <w:t xml:space="preserve">, О. </w:t>
            </w:r>
            <w:proofErr w:type="spellStart"/>
            <w:r w:rsidRPr="00BC34EF">
              <w:rPr>
                <w:sz w:val="24"/>
                <w:szCs w:val="24"/>
              </w:rPr>
              <w:t>Памук</w:t>
            </w:r>
            <w:proofErr w:type="spellEnd"/>
            <w:r w:rsidRPr="00BC34EF">
              <w:rPr>
                <w:sz w:val="24"/>
                <w:szCs w:val="24"/>
              </w:rPr>
              <w:t xml:space="preserve">. </w:t>
            </w:r>
          </w:p>
        </w:tc>
      </w:tr>
      <w:tr w:rsidR="00D27947" w:rsidRPr="00BC34EF" w14:paraId="63529E8E" w14:textId="77777777" w:rsidTr="00371D03">
        <w:tc>
          <w:tcPr>
            <w:tcW w:w="1242" w:type="dxa"/>
          </w:tcPr>
          <w:p w14:paraId="671BA2ED" w14:textId="203D8FB5" w:rsidR="00D27947" w:rsidRPr="00BC34EF" w:rsidRDefault="00D27947" w:rsidP="00D2794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8.</w:t>
            </w:r>
          </w:p>
        </w:tc>
        <w:tc>
          <w:tcPr>
            <w:tcW w:w="8899" w:type="dxa"/>
            <w:gridSpan w:val="2"/>
          </w:tcPr>
          <w:p w14:paraId="2A463B03" w14:textId="2EBD90EE" w:rsidR="00D27947" w:rsidRPr="00BC34EF" w:rsidRDefault="00D27947" w:rsidP="00BC34EF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Література пам’яті та свідчення: І. Б. Зінґер, Е. </w:t>
            </w:r>
            <w:proofErr w:type="spellStart"/>
            <w:r w:rsidRPr="00BC34EF">
              <w:rPr>
                <w:sz w:val="24"/>
                <w:szCs w:val="24"/>
              </w:rPr>
              <w:t>Канетті</w:t>
            </w:r>
            <w:proofErr w:type="spellEnd"/>
            <w:r w:rsidRPr="00BC34EF">
              <w:rPr>
                <w:sz w:val="24"/>
                <w:szCs w:val="24"/>
              </w:rPr>
              <w:t xml:space="preserve">. Голоси протесту та соціальної критики: </w:t>
            </w:r>
            <w:proofErr w:type="spellStart"/>
            <w:r w:rsidRPr="00BC34EF">
              <w:rPr>
                <w:sz w:val="24"/>
                <w:szCs w:val="24"/>
              </w:rPr>
              <w:t>Дж</w:t>
            </w:r>
            <w:proofErr w:type="spellEnd"/>
            <w:r w:rsidRPr="00BC34EF">
              <w:rPr>
                <w:sz w:val="24"/>
                <w:szCs w:val="24"/>
              </w:rPr>
              <w:t>. Ст</w:t>
            </w:r>
            <w:r w:rsidR="00BC34EF">
              <w:rPr>
                <w:sz w:val="24"/>
                <w:szCs w:val="24"/>
              </w:rPr>
              <w:t>е</w:t>
            </w:r>
            <w:r w:rsidRPr="00BC34EF">
              <w:rPr>
                <w:sz w:val="24"/>
                <w:szCs w:val="24"/>
              </w:rPr>
              <w:t>йнбек, Г. Мюллер.</w:t>
            </w:r>
          </w:p>
        </w:tc>
      </w:tr>
      <w:tr w:rsidR="00D27947" w:rsidRPr="00BC34EF" w14:paraId="69EC07D6" w14:textId="77777777" w:rsidTr="00371D03">
        <w:tc>
          <w:tcPr>
            <w:tcW w:w="1242" w:type="dxa"/>
          </w:tcPr>
          <w:p w14:paraId="73999DD3" w14:textId="2E20A47E" w:rsidR="00D27947" w:rsidRPr="00BC34EF" w:rsidRDefault="00D27947" w:rsidP="00D2794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9.</w:t>
            </w:r>
          </w:p>
        </w:tc>
        <w:tc>
          <w:tcPr>
            <w:tcW w:w="8899" w:type="dxa"/>
            <w:gridSpan w:val="2"/>
          </w:tcPr>
          <w:p w14:paraId="6748AB99" w14:textId="13DA66AA" w:rsidR="00D27947" w:rsidRPr="00BC34EF" w:rsidRDefault="00D27947" w:rsidP="00BC34EF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Магічний реалізм та його варіації: Г. Г. Маркес, М. </w:t>
            </w:r>
            <w:proofErr w:type="spellStart"/>
            <w:r w:rsidRPr="00BC34EF">
              <w:rPr>
                <w:sz w:val="24"/>
                <w:szCs w:val="24"/>
              </w:rPr>
              <w:t>Варґас</w:t>
            </w:r>
            <w:proofErr w:type="spellEnd"/>
            <w:r w:rsidRPr="00BC34EF">
              <w:rPr>
                <w:sz w:val="24"/>
                <w:szCs w:val="24"/>
              </w:rPr>
              <w:t xml:space="preserve"> </w:t>
            </w:r>
            <w:proofErr w:type="spellStart"/>
            <w:r w:rsidRPr="00BC34EF">
              <w:rPr>
                <w:sz w:val="24"/>
                <w:szCs w:val="24"/>
              </w:rPr>
              <w:t>Льйоса</w:t>
            </w:r>
            <w:proofErr w:type="spellEnd"/>
            <w:r w:rsidRPr="00BC34EF">
              <w:rPr>
                <w:sz w:val="24"/>
                <w:szCs w:val="24"/>
              </w:rPr>
              <w:t xml:space="preserve">. </w:t>
            </w:r>
          </w:p>
        </w:tc>
      </w:tr>
      <w:tr w:rsidR="00D27947" w:rsidRPr="00BC34EF" w14:paraId="5F9EB0E4" w14:textId="77777777" w:rsidTr="00371D03">
        <w:tc>
          <w:tcPr>
            <w:tcW w:w="1242" w:type="dxa"/>
          </w:tcPr>
          <w:p w14:paraId="3F265616" w14:textId="2CF605AA" w:rsidR="00D27947" w:rsidRPr="00BC34EF" w:rsidRDefault="00D27947" w:rsidP="00D2794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10.</w:t>
            </w:r>
          </w:p>
        </w:tc>
        <w:tc>
          <w:tcPr>
            <w:tcW w:w="8899" w:type="dxa"/>
            <w:gridSpan w:val="2"/>
          </w:tcPr>
          <w:p w14:paraId="3CC1531F" w14:textId="3CA1510A" w:rsidR="00D27947" w:rsidRPr="00BC34EF" w:rsidRDefault="00D27947" w:rsidP="00BC34EF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Експериментальний модернізм і постмодернізм: В. Фолкнер, О. </w:t>
            </w:r>
            <w:proofErr w:type="spellStart"/>
            <w:r w:rsidRPr="00BC34EF">
              <w:rPr>
                <w:sz w:val="24"/>
                <w:szCs w:val="24"/>
              </w:rPr>
              <w:t>Токарчук</w:t>
            </w:r>
            <w:proofErr w:type="spellEnd"/>
            <w:r w:rsidRPr="00BC34EF">
              <w:rPr>
                <w:sz w:val="24"/>
                <w:szCs w:val="24"/>
              </w:rPr>
              <w:t xml:space="preserve">. </w:t>
            </w:r>
          </w:p>
        </w:tc>
      </w:tr>
      <w:tr w:rsidR="00D27947" w:rsidRPr="00BC34EF" w14:paraId="4696B8B6" w14:textId="77777777" w:rsidTr="00371D03">
        <w:tc>
          <w:tcPr>
            <w:tcW w:w="1242" w:type="dxa"/>
          </w:tcPr>
          <w:p w14:paraId="4C328B5D" w14:textId="3BF24B22" w:rsidR="00D27947" w:rsidRPr="00BC34EF" w:rsidRDefault="00D27947" w:rsidP="00D2794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11.</w:t>
            </w:r>
          </w:p>
        </w:tc>
        <w:tc>
          <w:tcPr>
            <w:tcW w:w="8899" w:type="dxa"/>
            <w:gridSpan w:val="2"/>
          </w:tcPr>
          <w:p w14:paraId="4A1945C7" w14:textId="13AEB8D7" w:rsidR="00D27947" w:rsidRPr="00BC34EF" w:rsidRDefault="00D27947" w:rsidP="00D27947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Феномен автобіографічної прози: П. Неруда, О. Пас, К. </w:t>
            </w:r>
            <w:proofErr w:type="spellStart"/>
            <w:r w:rsidRPr="00BC34EF">
              <w:rPr>
                <w:sz w:val="24"/>
                <w:szCs w:val="24"/>
              </w:rPr>
              <w:t>Ішіґуро</w:t>
            </w:r>
            <w:proofErr w:type="spellEnd"/>
            <w:r w:rsidR="00BC34EF">
              <w:rPr>
                <w:sz w:val="24"/>
                <w:szCs w:val="24"/>
              </w:rPr>
              <w:t>.</w:t>
            </w:r>
          </w:p>
        </w:tc>
      </w:tr>
      <w:tr w:rsidR="00D27947" w:rsidRPr="00BC34EF" w14:paraId="7758A06B" w14:textId="77777777" w:rsidTr="00371D03">
        <w:tc>
          <w:tcPr>
            <w:tcW w:w="1242" w:type="dxa"/>
          </w:tcPr>
          <w:p w14:paraId="43D570BC" w14:textId="6F7691EA" w:rsidR="00D27947" w:rsidRPr="00BC34EF" w:rsidRDefault="00D27947" w:rsidP="00D27947">
            <w:pPr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12.</w:t>
            </w:r>
          </w:p>
        </w:tc>
        <w:tc>
          <w:tcPr>
            <w:tcW w:w="8899" w:type="dxa"/>
            <w:gridSpan w:val="2"/>
          </w:tcPr>
          <w:p w14:paraId="6E52BE3A" w14:textId="30F5B92B" w:rsidR="00D27947" w:rsidRPr="00BC34EF" w:rsidRDefault="00D27947" w:rsidP="00BC34EF">
            <w:pPr>
              <w:jc w:val="both"/>
              <w:rPr>
                <w:sz w:val="24"/>
                <w:szCs w:val="24"/>
              </w:rPr>
            </w:pPr>
            <w:r w:rsidRPr="00BC34EF">
              <w:rPr>
                <w:sz w:val="24"/>
                <w:szCs w:val="24"/>
              </w:rPr>
              <w:t xml:space="preserve">Поетичний дискурс у контексті нобелівської традиції: Т. С. Еліот, Б. </w:t>
            </w:r>
            <w:proofErr w:type="spellStart"/>
            <w:r w:rsidRPr="00BC34EF">
              <w:rPr>
                <w:sz w:val="24"/>
                <w:szCs w:val="24"/>
              </w:rPr>
              <w:t>Ділан</w:t>
            </w:r>
            <w:proofErr w:type="spellEnd"/>
            <w:r w:rsidRPr="00BC34EF">
              <w:rPr>
                <w:sz w:val="24"/>
                <w:szCs w:val="24"/>
              </w:rPr>
              <w:t>.</w:t>
            </w:r>
          </w:p>
        </w:tc>
      </w:tr>
      <w:tr w:rsidR="00D27947" w:rsidRPr="00BC34EF" w14:paraId="4E6AAEE8" w14:textId="77777777" w:rsidTr="004B5915">
        <w:tc>
          <w:tcPr>
            <w:tcW w:w="10141" w:type="dxa"/>
            <w:gridSpan w:val="3"/>
          </w:tcPr>
          <w:p w14:paraId="1EF5953B" w14:textId="0C24187F" w:rsidR="00D27947" w:rsidRPr="00BC34EF" w:rsidRDefault="00D27947" w:rsidP="00D2794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4"/>
                <w:szCs w:val="24"/>
              </w:rPr>
            </w:pPr>
            <w:r w:rsidRPr="00BC34EF">
              <w:rPr>
                <w:b/>
                <w:caps/>
                <w:sz w:val="24"/>
                <w:szCs w:val="24"/>
              </w:rPr>
              <w:t xml:space="preserve">МОДУЛЬ 3. </w:t>
            </w:r>
            <w:r w:rsidRPr="006F6594">
              <w:rPr>
                <w:b/>
                <w:bCs/>
                <w:sz w:val="24"/>
                <w:szCs w:val="24"/>
              </w:rPr>
              <w:t>Сучасні тенденції нобелівської літератури</w:t>
            </w:r>
          </w:p>
        </w:tc>
      </w:tr>
      <w:tr w:rsidR="00D27947" w:rsidRPr="00BC34EF" w14:paraId="55882756" w14:textId="77777777" w:rsidTr="00247DC7">
        <w:tc>
          <w:tcPr>
            <w:tcW w:w="1384" w:type="dxa"/>
            <w:gridSpan w:val="2"/>
          </w:tcPr>
          <w:p w14:paraId="6DC4D624" w14:textId="206281B7" w:rsidR="00D27947" w:rsidRPr="00BC34EF" w:rsidRDefault="00D27947" w:rsidP="00D2794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13.</w:t>
            </w:r>
          </w:p>
        </w:tc>
        <w:tc>
          <w:tcPr>
            <w:tcW w:w="8757" w:type="dxa"/>
          </w:tcPr>
          <w:p w14:paraId="33581771" w14:textId="5DCD6EC7" w:rsidR="00D27947" w:rsidRPr="00BC34EF" w:rsidRDefault="00D27947" w:rsidP="00BC34EF">
            <w:pPr>
              <w:jc w:val="both"/>
              <w:rPr>
                <w:bCs/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 xml:space="preserve">Письменники XXI століття: нові теми і виклики: К. </w:t>
            </w:r>
            <w:proofErr w:type="spellStart"/>
            <w:r w:rsidRPr="006F6594">
              <w:rPr>
                <w:sz w:val="24"/>
                <w:szCs w:val="24"/>
              </w:rPr>
              <w:t>Ішіґуро</w:t>
            </w:r>
            <w:proofErr w:type="spellEnd"/>
            <w:r w:rsidRPr="006F6594">
              <w:rPr>
                <w:sz w:val="24"/>
                <w:szCs w:val="24"/>
              </w:rPr>
              <w:t xml:space="preserve">, А. Глюк, </w:t>
            </w:r>
            <w:proofErr w:type="spellStart"/>
            <w:r w:rsidRPr="006F6594">
              <w:rPr>
                <w:sz w:val="24"/>
                <w:szCs w:val="24"/>
              </w:rPr>
              <w:t>Дж</w:t>
            </w:r>
            <w:proofErr w:type="spellEnd"/>
            <w:r w:rsidRPr="006F6594">
              <w:rPr>
                <w:sz w:val="24"/>
                <w:szCs w:val="24"/>
              </w:rPr>
              <w:t xml:space="preserve">. </w:t>
            </w:r>
            <w:proofErr w:type="spellStart"/>
            <w:r w:rsidRPr="006F6594">
              <w:rPr>
                <w:sz w:val="24"/>
                <w:szCs w:val="24"/>
              </w:rPr>
              <w:t>Фоссе</w:t>
            </w:r>
            <w:proofErr w:type="spellEnd"/>
            <w:r w:rsidRPr="006F6594">
              <w:rPr>
                <w:sz w:val="24"/>
                <w:szCs w:val="24"/>
              </w:rPr>
              <w:t>.</w:t>
            </w:r>
          </w:p>
        </w:tc>
      </w:tr>
      <w:tr w:rsidR="00D27947" w:rsidRPr="00BC34EF" w14:paraId="3A827862" w14:textId="77777777" w:rsidTr="00247DC7">
        <w:tc>
          <w:tcPr>
            <w:tcW w:w="1384" w:type="dxa"/>
            <w:gridSpan w:val="2"/>
          </w:tcPr>
          <w:p w14:paraId="6359ED8D" w14:textId="6665F680" w:rsidR="00D27947" w:rsidRPr="00BC34EF" w:rsidRDefault="00D27947" w:rsidP="00D27947">
            <w:pPr>
              <w:rPr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14.</w:t>
            </w:r>
          </w:p>
        </w:tc>
        <w:tc>
          <w:tcPr>
            <w:tcW w:w="8757" w:type="dxa"/>
          </w:tcPr>
          <w:p w14:paraId="0BFB15DD" w14:textId="2D1F9F10" w:rsidR="00D27947" w:rsidRPr="00BC34EF" w:rsidRDefault="00D27947" w:rsidP="00BC34EF">
            <w:pPr>
              <w:jc w:val="both"/>
              <w:rPr>
                <w:rStyle w:val="ad"/>
                <w:b w:val="0"/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 xml:space="preserve">Феміністичні голоси в нобелівській літературі: Е. </w:t>
            </w:r>
            <w:proofErr w:type="spellStart"/>
            <w:r w:rsidRPr="006F6594">
              <w:rPr>
                <w:sz w:val="24"/>
                <w:szCs w:val="24"/>
              </w:rPr>
              <w:t>Ерно</w:t>
            </w:r>
            <w:proofErr w:type="spellEnd"/>
            <w:r w:rsidRPr="006F6594">
              <w:rPr>
                <w:sz w:val="24"/>
                <w:szCs w:val="24"/>
              </w:rPr>
              <w:t>, Т. Моррісон, Г. Мюллер.</w:t>
            </w:r>
          </w:p>
        </w:tc>
      </w:tr>
      <w:tr w:rsidR="00D27947" w:rsidRPr="00BC34EF" w14:paraId="1676509E" w14:textId="77777777" w:rsidTr="00247DC7">
        <w:tc>
          <w:tcPr>
            <w:tcW w:w="1384" w:type="dxa"/>
            <w:gridSpan w:val="2"/>
          </w:tcPr>
          <w:p w14:paraId="3A510AD0" w14:textId="574BD26F" w:rsidR="00D27947" w:rsidRPr="00BC34EF" w:rsidRDefault="00D27947" w:rsidP="00D27947">
            <w:pPr>
              <w:rPr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15.</w:t>
            </w:r>
          </w:p>
        </w:tc>
        <w:tc>
          <w:tcPr>
            <w:tcW w:w="8757" w:type="dxa"/>
          </w:tcPr>
          <w:p w14:paraId="5218A4C7" w14:textId="3125E954" w:rsidR="00D27947" w:rsidRPr="00BC34EF" w:rsidRDefault="00D27947" w:rsidP="00BC34EF">
            <w:pPr>
              <w:jc w:val="both"/>
              <w:rPr>
                <w:rStyle w:val="ad"/>
                <w:b w:val="0"/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>Література, що змінює свідомість: екологія, війна, соціальна нерівність.</w:t>
            </w:r>
          </w:p>
        </w:tc>
      </w:tr>
      <w:tr w:rsidR="00D27947" w:rsidRPr="00BC34EF" w14:paraId="7231F8DF" w14:textId="77777777" w:rsidTr="00247DC7">
        <w:tc>
          <w:tcPr>
            <w:tcW w:w="1384" w:type="dxa"/>
            <w:gridSpan w:val="2"/>
          </w:tcPr>
          <w:p w14:paraId="53FF8D92" w14:textId="3B944495" w:rsidR="00D27947" w:rsidRPr="00BC34EF" w:rsidRDefault="00D27947" w:rsidP="00D27947">
            <w:pPr>
              <w:rPr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16.</w:t>
            </w:r>
          </w:p>
        </w:tc>
        <w:tc>
          <w:tcPr>
            <w:tcW w:w="8757" w:type="dxa"/>
          </w:tcPr>
          <w:p w14:paraId="0DE70185" w14:textId="1674FE0E" w:rsidR="00D27947" w:rsidRPr="00BC34EF" w:rsidRDefault="00D27947" w:rsidP="00BC34EF">
            <w:pPr>
              <w:jc w:val="both"/>
              <w:rPr>
                <w:rStyle w:val="ad"/>
                <w:b w:val="0"/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>Нобелівська премія як політичний інструмент чи еталон літературного канону</w:t>
            </w:r>
            <w:r w:rsidR="00BC34EF" w:rsidRPr="00BC34EF">
              <w:rPr>
                <w:sz w:val="24"/>
                <w:szCs w:val="24"/>
              </w:rPr>
              <w:t>.</w:t>
            </w:r>
          </w:p>
        </w:tc>
      </w:tr>
      <w:tr w:rsidR="00D27947" w:rsidRPr="00BC34EF" w14:paraId="20FCED6C" w14:textId="77777777" w:rsidTr="00247DC7">
        <w:tc>
          <w:tcPr>
            <w:tcW w:w="1384" w:type="dxa"/>
            <w:gridSpan w:val="2"/>
          </w:tcPr>
          <w:p w14:paraId="02256DA4" w14:textId="290E1B39" w:rsidR="00D27947" w:rsidRPr="00BC34EF" w:rsidRDefault="00D27947" w:rsidP="00D27947">
            <w:pPr>
              <w:rPr>
                <w:sz w:val="24"/>
                <w:szCs w:val="24"/>
              </w:rPr>
            </w:pPr>
            <w:r w:rsidRPr="00BC34EF">
              <w:rPr>
                <w:b/>
                <w:sz w:val="24"/>
                <w:szCs w:val="24"/>
              </w:rPr>
              <w:t>Тема 17.</w:t>
            </w:r>
          </w:p>
        </w:tc>
        <w:tc>
          <w:tcPr>
            <w:tcW w:w="8757" w:type="dxa"/>
          </w:tcPr>
          <w:p w14:paraId="70EBCBF8" w14:textId="725E983A" w:rsidR="00D27947" w:rsidRPr="00BC34EF" w:rsidRDefault="00D27947" w:rsidP="00BC34EF">
            <w:pPr>
              <w:jc w:val="both"/>
              <w:rPr>
                <w:rStyle w:val="ad"/>
                <w:b w:val="0"/>
                <w:sz w:val="24"/>
                <w:szCs w:val="24"/>
              </w:rPr>
            </w:pPr>
            <w:r w:rsidRPr="006F6594">
              <w:rPr>
                <w:sz w:val="24"/>
                <w:szCs w:val="24"/>
              </w:rPr>
              <w:t xml:space="preserve">Український контекст Нобелівської премії. Чи буде український нобелівський лауреат? </w:t>
            </w:r>
          </w:p>
        </w:tc>
      </w:tr>
    </w:tbl>
    <w:p w14:paraId="22031AFC" w14:textId="77777777" w:rsidR="004D07A2" w:rsidRPr="00D27947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6C2F086A" w14:textId="77777777"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6362C6AA" w14:textId="77777777" w:rsidR="00BE0F1C" w:rsidRPr="00BE0F1C" w:rsidRDefault="00BE0F1C" w:rsidP="00BE0F1C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i/>
          <w:iCs/>
          <w:sz w:val="28"/>
          <w:szCs w:val="28"/>
        </w:rPr>
        <w:t>Інноваційні технології навчання</w:t>
      </w:r>
      <w:r w:rsidRPr="00BE0F1C">
        <w:rPr>
          <w:sz w:val="28"/>
          <w:szCs w:val="28"/>
        </w:rPr>
        <w:t xml:space="preserve">: модульне навчання, дистанційне навчання, контекстне навчання, імітаційне навчання, проблемне навчання. </w:t>
      </w:r>
    </w:p>
    <w:p w14:paraId="5F6C40D9" w14:textId="77777777" w:rsidR="00BE0F1C" w:rsidRPr="00BE0F1C" w:rsidRDefault="00BE0F1C" w:rsidP="00BE0F1C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i/>
          <w:iCs/>
          <w:sz w:val="28"/>
          <w:szCs w:val="28"/>
        </w:rPr>
        <w:t>Підходи до навчання</w:t>
      </w:r>
      <w:r w:rsidRPr="00BE0F1C">
        <w:rPr>
          <w:sz w:val="28"/>
          <w:szCs w:val="28"/>
        </w:rPr>
        <w:t xml:space="preserve">: діяльнісний, системний, </w:t>
      </w:r>
      <w:proofErr w:type="spellStart"/>
      <w:r w:rsidRPr="00BE0F1C">
        <w:rPr>
          <w:sz w:val="28"/>
          <w:szCs w:val="28"/>
        </w:rPr>
        <w:t>компетентнісний</w:t>
      </w:r>
      <w:proofErr w:type="spellEnd"/>
      <w:r w:rsidRPr="00BE0F1C">
        <w:rPr>
          <w:sz w:val="28"/>
          <w:szCs w:val="28"/>
        </w:rPr>
        <w:t xml:space="preserve">, особистісно-орієнтований, синергетичний. </w:t>
      </w:r>
    </w:p>
    <w:p w14:paraId="57009D8C" w14:textId="77777777" w:rsidR="00BE0F1C" w:rsidRPr="00BE0F1C" w:rsidRDefault="00BE0F1C" w:rsidP="00BE0F1C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i/>
          <w:iCs/>
          <w:sz w:val="28"/>
          <w:szCs w:val="28"/>
        </w:rPr>
        <w:t>Принципи навчання</w:t>
      </w:r>
      <w:r w:rsidRPr="00BE0F1C">
        <w:rPr>
          <w:sz w:val="28"/>
          <w:szCs w:val="28"/>
        </w:rPr>
        <w:t>: демократичності, добровільності, рівноправності, поваги до особистості при дотриманні окреслених норм (правил, вимог, обов’язків), ціннісних орієнтирів кожної зі сторін, що передбачає активну взаємодію у реалізації спільних освітніх завдань при відповідальності кожного за отримані результати.</w:t>
      </w:r>
    </w:p>
    <w:p w14:paraId="4DA8E018" w14:textId="77777777" w:rsidR="00BE0F1C" w:rsidRPr="00BE0F1C" w:rsidRDefault="00BE0F1C" w:rsidP="00BE0F1C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i/>
          <w:iCs/>
          <w:sz w:val="28"/>
          <w:szCs w:val="28"/>
        </w:rPr>
        <w:t>Методи навчання</w:t>
      </w:r>
      <w:r w:rsidRPr="00BE0F1C">
        <w:rPr>
          <w:sz w:val="28"/>
          <w:szCs w:val="28"/>
        </w:rPr>
        <w:t>:</w:t>
      </w:r>
    </w:p>
    <w:p w14:paraId="62A9E98F" w14:textId="77777777" w:rsidR="00BE0F1C" w:rsidRPr="00BE0F1C" w:rsidRDefault="00BE0F1C" w:rsidP="00BE0F1C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sz w:val="28"/>
          <w:szCs w:val="28"/>
        </w:rPr>
        <w:t xml:space="preserve">словесні: навчальна лекція, бесіда, розповідь, пояснення, опрацювання дискусійних питань (метод визначення позиції, відстоювання заданої позиції, зміна позиції, порівняння альтернативних позицій, дискусія, дебати, диспути); </w:t>
      </w:r>
    </w:p>
    <w:p w14:paraId="2B7201EB" w14:textId="77777777" w:rsidR="00BE0F1C" w:rsidRPr="00BE0F1C" w:rsidRDefault="00BE0F1C" w:rsidP="00BE0F1C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sz w:val="28"/>
          <w:szCs w:val="28"/>
        </w:rPr>
        <w:t xml:space="preserve">наочні: демонстрація, ілюстрація; дослід, </w:t>
      </w:r>
    </w:p>
    <w:p w14:paraId="4FC06E96" w14:textId="77777777" w:rsidR="00BE0F1C" w:rsidRPr="00BE0F1C" w:rsidRDefault="00BE0F1C" w:rsidP="00BE0F1C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sz w:val="28"/>
          <w:szCs w:val="28"/>
        </w:rPr>
        <w:t xml:space="preserve">методи наукового пізнання: індукція, дедукція; </w:t>
      </w:r>
      <w:proofErr w:type="spellStart"/>
      <w:r w:rsidRPr="00BE0F1C">
        <w:rPr>
          <w:sz w:val="28"/>
          <w:szCs w:val="28"/>
        </w:rPr>
        <w:t>традукція</w:t>
      </w:r>
      <w:proofErr w:type="spellEnd"/>
      <w:r w:rsidRPr="00BE0F1C">
        <w:rPr>
          <w:sz w:val="28"/>
          <w:szCs w:val="28"/>
        </w:rPr>
        <w:t xml:space="preserve">; </w:t>
      </w:r>
    </w:p>
    <w:p w14:paraId="245F3EA5" w14:textId="77777777" w:rsidR="00BE0F1C" w:rsidRPr="00BE0F1C" w:rsidRDefault="00BE0F1C" w:rsidP="00BE0F1C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sz w:val="28"/>
          <w:szCs w:val="28"/>
        </w:rPr>
        <w:t xml:space="preserve">методи навчання за характером пізнавальної діяльності здобувачів освіти: </w:t>
      </w:r>
      <w:proofErr w:type="spellStart"/>
      <w:r w:rsidRPr="00BE0F1C">
        <w:rPr>
          <w:sz w:val="28"/>
          <w:szCs w:val="28"/>
        </w:rPr>
        <w:t>пояснювально</w:t>
      </w:r>
      <w:proofErr w:type="spellEnd"/>
      <w:r w:rsidRPr="00BE0F1C">
        <w:rPr>
          <w:sz w:val="28"/>
          <w:szCs w:val="28"/>
        </w:rPr>
        <w:t xml:space="preserve">-ілюстративний, репродуктивний, проблемний виклад, частково-пошуковий, дослідницький; </w:t>
      </w:r>
    </w:p>
    <w:p w14:paraId="74F304B9" w14:textId="77777777" w:rsidR="00BE0F1C" w:rsidRPr="00BE0F1C" w:rsidRDefault="00BE0F1C" w:rsidP="00BE0F1C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sz w:val="28"/>
          <w:szCs w:val="28"/>
        </w:rPr>
        <w:lastRenderedPageBreak/>
        <w:t xml:space="preserve">активні методи: дидактичні ігри, аналіз конкретних ситуацій, вирішення проблемних завдань, мозкова атака, незавершені ідеї, </w:t>
      </w:r>
      <w:proofErr w:type="spellStart"/>
      <w:r w:rsidRPr="00BE0F1C">
        <w:rPr>
          <w:sz w:val="28"/>
          <w:szCs w:val="28"/>
        </w:rPr>
        <w:t>сase</w:t>
      </w:r>
      <w:proofErr w:type="spellEnd"/>
      <w:r w:rsidRPr="00BE0F1C">
        <w:rPr>
          <w:sz w:val="28"/>
          <w:szCs w:val="28"/>
        </w:rPr>
        <w:t xml:space="preserve">-метод). </w:t>
      </w:r>
    </w:p>
    <w:p w14:paraId="2A0923AC" w14:textId="77777777" w:rsidR="00BE0F1C" w:rsidRPr="00BE0F1C" w:rsidRDefault="00BE0F1C" w:rsidP="00BE0F1C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0F1C">
        <w:rPr>
          <w:sz w:val="28"/>
          <w:szCs w:val="28"/>
        </w:rPr>
        <w:t>кооперативні методи навчання: парне навчання, ротаційні трійки, карусель, робота в малих групах, діалог, синтез думок, спільний проект, пошук інформації, коло ідей, акваріум, загальне коло, мозаїка, дерево рішень.</w:t>
      </w:r>
    </w:p>
    <w:p w14:paraId="3BAA37B4" w14:textId="77777777" w:rsidR="00E56E8B" w:rsidRPr="007510BB" w:rsidRDefault="00E56E8B" w:rsidP="005D2585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0C27D367" w14:textId="77777777" w:rsidR="005D2585" w:rsidRPr="00DA68D4" w:rsidRDefault="005D2585" w:rsidP="005D2585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6EE5D62E" w14:textId="77777777"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14:paraId="025692A8" w14:textId="77777777"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14:paraId="4E44F8E5" w14:textId="77777777"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470D3612" w14:textId="77777777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0E028F4" w14:textId="77777777"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F107EC">
        <w:rPr>
          <w:color w:val="202124"/>
          <w:sz w:val="28"/>
          <w:szCs w:val="28"/>
          <w:shd w:val="clear" w:color="auto" w:fill="FFFFFF"/>
        </w:rPr>
        <w:t>Є</w:t>
      </w:r>
      <w:r w:rsidR="007510BB">
        <w:rPr>
          <w:color w:val="202124"/>
          <w:sz w:val="28"/>
          <w:szCs w:val="28"/>
          <w:shd w:val="clear" w:color="auto" w:fill="FFFFFF"/>
        </w:rPr>
        <w:t>КТС</w:t>
      </w:r>
      <w:r w:rsidR="007510BB">
        <w:rPr>
          <w:rFonts w:eastAsia="+mn-ea"/>
          <w:color w:val="000000"/>
          <w:kern w:val="24"/>
          <w:sz w:val="28"/>
          <w:szCs w:val="28"/>
        </w:rPr>
        <w:t>).</w:t>
      </w:r>
    </w:p>
    <w:p w14:paraId="128FFF5F" w14:textId="77777777" w:rsidR="00B76FC8" w:rsidRPr="00D075F7" w:rsidRDefault="00B76FC8" w:rsidP="00E3017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16F2E3A5" w14:textId="77777777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F13F2E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3B597595" w14:textId="77777777" w:rsidR="007510BB" w:rsidRPr="007510BB" w:rsidRDefault="007510BB" w:rsidP="007510B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0" w:history="1">
        <w:r w:rsidRPr="007510BB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7510BB">
        <w:rPr>
          <w:sz w:val="28"/>
          <w:szCs w:val="28"/>
        </w:rPr>
        <w:t xml:space="preserve"> </w:t>
      </w:r>
      <w:r w:rsidRPr="007510BB">
        <w:rPr>
          <w:bCs/>
          <w:color w:val="000000"/>
          <w:sz w:val="28"/>
          <w:szCs w:val="28"/>
        </w:rPr>
        <w:t xml:space="preserve"> </w:t>
      </w:r>
    </w:p>
    <w:p w14:paraId="7200B8DB" w14:textId="7B4AE67A" w:rsidR="00453EF7" w:rsidRPr="00774B36" w:rsidRDefault="007510BB" w:rsidP="007510B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/>
          <w:sz w:val="28"/>
          <w:szCs w:val="28"/>
        </w:rPr>
        <w:t>Федьковича» </w:t>
      </w:r>
      <w:bookmarkStart w:id="1" w:name="_GoBack"/>
      <w:r w:rsidR="00774B36" w:rsidRPr="00774B36">
        <w:rPr>
          <w:sz w:val="28"/>
          <w:szCs w:val="28"/>
        </w:rPr>
        <w:fldChar w:fldCharType="begin"/>
      </w:r>
      <w:r w:rsidR="00774B36" w:rsidRPr="00774B36">
        <w:rPr>
          <w:sz w:val="28"/>
          <w:szCs w:val="28"/>
        </w:rPr>
        <w:instrText xml:space="preserve"> HYPERLINK "https://www.chnu.edu.ua/media/hkzbr1b2/polozhennia-pro-vyiavlennia-ta-zapobihannia-akademichnomu-plahiatu-u-chnu-2025.pdf" </w:instrText>
      </w:r>
      <w:r w:rsidR="00774B36" w:rsidRPr="00774B36">
        <w:rPr>
          <w:sz w:val="28"/>
          <w:szCs w:val="28"/>
        </w:rPr>
        <w:fldChar w:fldCharType="separate"/>
      </w:r>
      <w:r w:rsidR="00774B36" w:rsidRPr="00774B36">
        <w:rPr>
          <w:rStyle w:val="a6"/>
          <w:sz w:val="28"/>
          <w:szCs w:val="28"/>
        </w:rPr>
        <w:t>https://www.chnu.edu.ua/media/hkzbr1b2/polozhennia-pro-vyiavlennia-ta-zapobihannia-akademichnomu-plahiatu-u-chnu-2025.pdf</w:t>
      </w:r>
      <w:r w:rsidR="00774B36" w:rsidRPr="00774B36">
        <w:rPr>
          <w:sz w:val="28"/>
          <w:szCs w:val="28"/>
        </w:rPr>
        <w:fldChar w:fldCharType="end"/>
      </w:r>
    </w:p>
    <w:bookmarkEnd w:id="1"/>
    <w:p w14:paraId="20C0A0B2" w14:textId="77777777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18E19F50" w14:textId="77777777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21FAE54" w14:textId="431A7E83" w:rsidR="00BC34EF" w:rsidRDefault="00BC34EF" w:rsidP="0081313A">
      <w:pPr>
        <w:pStyle w:val="a4"/>
        <w:numPr>
          <w:ilvl w:val="0"/>
          <w:numId w:val="22"/>
        </w:numPr>
        <w:tabs>
          <w:tab w:val="left" w:pos="0"/>
        </w:tabs>
        <w:spacing w:line="242" w:lineRule="auto"/>
        <w:rPr>
          <w:rFonts w:eastAsia="+mn-ea"/>
          <w:bCs/>
          <w:kern w:val="24"/>
          <w:sz w:val="28"/>
          <w:szCs w:val="28"/>
        </w:rPr>
      </w:pPr>
      <w:proofErr w:type="spellStart"/>
      <w:r w:rsidRPr="00BC34EF">
        <w:rPr>
          <w:rFonts w:eastAsia="+mn-ea"/>
          <w:bCs/>
          <w:kern w:val="24"/>
          <w:sz w:val="28"/>
          <w:szCs w:val="28"/>
        </w:rPr>
        <w:t>The</w:t>
      </w:r>
      <w:proofErr w:type="spellEnd"/>
      <w:r w:rsidRPr="00BC34EF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BC34EF">
        <w:rPr>
          <w:rFonts w:eastAsia="+mn-ea"/>
          <w:bCs/>
          <w:kern w:val="24"/>
          <w:sz w:val="28"/>
          <w:szCs w:val="28"/>
        </w:rPr>
        <w:t>Nobel</w:t>
      </w:r>
      <w:proofErr w:type="spellEnd"/>
      <w:r w:rsidRPr="00BC34EF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BC34EF">
        <w:rPr>
          <w:rFonts w:eastAsia="+mn-ea"/>
          <w:bCs/>
          <w:kern w:val="24"/>
          <w:sz w:val="28"/>
          <w:szCs w:val="28"/>
        </w:rPr>
        <w:t>Prize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. </w:t>
      </w:r>
      <w:hyperlink r:id="rId11" w:history="1">
        <w:r w:rsidRPr="007E35AC">
          <w:rPr>
            <w:rStyle w:val="a6"/>
            <w:rFonts w:eastAsia="+mn-ea"/>
            <w:bCs/>
            <w:kern w:val="24"/>
            <w:sz w:val="28"/>
            <w:szCs w:val="28"/>
          </w:rPr>
          <w:t>https://www.nobelprize.org/</w:t>
        </w:r>
      </w:hyperlink>
      <w:r>
        <w:rPr>
          <w:rFonts w:eastAsia="+mn-ea"/>
          <w:bCs/>
          <w:kern w:val="24"/>
          <w:sz w:val="28"/>
          <w:szCs w:val="28"/>
        </w:rPr>
        <w:t xml:space="preserve"> </w:t>
      </w:r>
    </w:p>
    <w:p w14:paraId="0C59F415" w14:textId="7DBDF3D3" w:rsidR="00BC34EF" w:rsidRDefault="00BC34EF" w:rsidP="0081313A">
      <w:pPr>
        <w:pStyle w:val="a4"/>
        <w:numPr>
          <w:ilvl w:val="0"/>
          <w:numId w:val="22"/>
        </w:numPr>
        <w:tabs>
          <w:tab w:val="left" w:pos="0"/>
        </w:tabs>
        <w:spacing w:line="242" w:lineRule="auto"/>
        <w:rPr>
          <w:rFonts w:eastAsia="+mn-ea"/>
          <w:bCs/>
          <w:kern w:val="24"/>
          <w:sz w:val="28"/>
          <w:szCs w:val="28"/>
        </w:rPr>
      </w:pPr>
      <w:r w:rsidRPr="00BC34EF">
        <w:rPr>
          <w:rFonts w:eastAsia="+mn-ea"/>
          <w:bCs/>
          <w:kern w:val="24"/>
          <w:sz w:val="28"/>
          <w:szCs w:val="28"/>
        </w:rPr>
        <w:t>Кравченко А. Нобелівська премія з літератури: між скандалом і генієм</w:t>
      </w:r>
      <w:r>
        <w:rPr>
          <w:rFonts w:eastAsia="+mn-ea"/>
          <w:bCs/>
          <w:kern w:val="24"/>
          <w:sz w:val="28"/>
          <w:szCs w:val="28"/>
        </w:rPr>
        <w:t>.</w:t>
      </w:r>
      <w:r w:rsidRPr="00BC34EF">
        <w:rPr>
          <w:rFonts w:eastAsia="+mn-ea"/>
          <w:bCs/>
          <w:kern w:val="24"/>
          <w:sz w:val="28"/>
          <w:szCs w:val="28"/>
        </w:rPr>
        <w:t xml:space="preserve"> Українська правда. 5 жовтня 2023.</w:t>
      </w:r>
      <w:r>
        <w:rPr>
          <w:rFonts w:eastAsia="+mn-ea"/>
          <w:bCs/>
          <w:kern w:val="24"/>
          <w:sz w:val="28"/>
          <w:szCs w:val="28"/>
        </w:rPr>
        <w:t xml:space="preserve"> </w:t>
      </w:r>
      <w:hyperlink r:id="rId12" w:history="1">
        <w:r w:rsidRPr="007E35AC">
          <w:rPr>
            <w:rStyle w:val="a6"/>
            <w:rFonts w:eastAsia="+mn-ea"/>
            <w:bCs/>
            <w:kern w:val="24"/>
            <w:sz w:val="28"/>
            <w:szCs w:val="28"/>
          </w:rPr>
          <w:t>https://life.pravda.com.ua/culture/2023/10/05/256906/</w:t>
        </w:r>
      </w:hyperlink>
      <w:r>
        <w:rPr>
          <w:rFonts w:eastAsia="+mn-ea"/>
          <w:bCs/>
          <w:kern w:val="24"/>
          <w:sz w:val="28"/>
          <w:szCs w:val="28"/>
        </w:rPr>
        <w:t xml:space="preserve"> </w:t>
      </w:r>
    </w:p>
    <w:p w14:paraId="4C94C410" w14:textId="5215EDAA" w:rsidR="00BC34EF" w:rsidRPr="00BC34EF" w:rsidRDefault="00BC34EF" w:rsidP="0081313A">
      <w:pPr>
        <w:pStyle w:val="a4"/>
        <w:numPr>
          <w:ilvl w:val="0"/>
          <w:numId w:val="22"/>
        </w:numPr>
        <w:tabs>
          <w:tab w:val="left" w:pos="0"/>
        </w:tabs>
        <w:spacing w:line="242" w:lineRule="auto"/>
        <w:rPr>
          <w:rFonts w:eastAsia="+mn-ea"/>
          <w:bCs/>
          <w:kern w:val="24"/>
          <w:sz w:val="28"/>
          <w:szCs w:val="28"/>
        </w:rPr>
      </w:pPr>
      <w:r w:rsidRPr="00BC34EF">
        <w:rPr>
          <w:rFonts w:eastAsia="+mn-ea"/>
          <w:bCs/>
          <w:kern w:val="24"/>
          <w:sz w:val="28"/>
          <w:szCs w:val="28"/>
        </w:rPr>
        <w:t>Список лауреатів Нобелівської премії з літератури</w:t>
      </w:r>
      <w:r>
        <w:rPr>
          <w:rFonts w:eastAsia="+mn-ea"/>
          <w:bCs/>
          <w:kern w:val="24"/>
          <w:sz w:val="28"/>
          <w:szCs w:val="28"/>
        </w:rPr>
        <w:t xml:space="preserve">. </w:t>
      </w:r>
      <w:hyperlink r:id="rId13" w:history="1">
        <w:r w:rsidRPr="007E35AC">
          <w:rPr>
            <w:rStyle w:val="a6"/>
            <w:rFonts w:eastAsia="+mn-ea"/>
            <w:bCs/>
            <w:kern w:val="24"/>
            <w:sz w:val="28"/>
            <w:szCs w:val="28"/>
          </w:rPr>
          <w:t>https://surl.li/idpomm</w:t>
        </w:r>
      </w:hyperlink>
      <w:r>
        <w:rPr>
          <w:rFonts w:eastAsia="+mn-ea"/>
          <w:bCs/>
          <w:kern w:val="24"/>
          <w:sz w:val="28"/>
          <w:szCs w:val="28"/>
        </w:rPr>
        <w:t xml:space="preserve"> </w:t>
      </w:r>
    </w:p>
    <w:sectPr w:rsidR="00BC34EF" w:rsidRPr="00BC34E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A50C2"/>
    <w:multiLevelType w:val="multilevel"/>
    <w:tmpl w:val="DB50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8B068F"/>
    <w:multiLevelType w:val="multilevel"/>
    <w:tmpl w:val="2C8B068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42003A37"/>
    <w:multiLevelType w:val="hybridMultilevel"/>
    <w:tmpl w:val="1AB6F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615A1B"/>
    <w:multiLevelType w:val="hybridMultilevel"/>
    <w:tmpl w:val="6824C50A"/>
    <w:lvl w:ilvl="0" w:tplc="B15CB822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58BC7215"/>
    <w:multiLevelType w:val="multilevel"/>
    <w:tmpl w:val="C14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B537A2"/>
    <w:multiLevelType w:val="multilevel"/>
    <w:tmpl w:val="64B537A2"/>
    <w:lvl w:ilvl="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66B85FCD"/>
    <w:multiLevelType w:val="multilevel"/>
    <w:tmpl w:val="DB50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2B381C"/>
    <w:multiLevelType w:val="multilevel"/>
    <w:tmpl w:val="DB50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8"/>
  </w:num>
  <w:num w:numId="7">
    <w:abstractNumId w:val="3"/>
  </w:num>
  <w:num w:numId="8">
    <w:abstractNumId w:val="19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15"/>
  </w:num>
  <w:num w:numId="14">
    <w:abstractNumId w:val="4"/>
  </w:num>
  <w:num w:numId="15">
    <w:abstractNumId w:val="13"/>
  </w:num>
  <w:num w:numId="16">
    <w:abstractNumId w:val="16"/>
  </w:num>
  <w:num w:numId="17">
    <w:abstractNumId w:val="7"/>
  </w:num>
  <w:num w:numId="18">
    <w:abstractNumId w:val="14"/>
  </w:num>
  <w:num w:numId="19">
    <w:abstractNumId w:val="5"/>
  </w:num>
  <w:num w:numId="20">
    <w:abstractNumId w:val="18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06D93"/>
    <w:rsid w:val="00014876"/>
    <w:rsid w:val="00042370"/>
    <w:rsid w:val="0007385B"/>
    <w:rsid w:val="000857D8"/>
    <w:rsid w:val="000A5E55"/>
    <w:rsid w:val="000C17AD"/>
    <w:rsid w:val="000F018E"/>
    <w:rsid w:val="00114E11"/>
    <w:rsid w:val="00133E30"/>
    <w:rsid w:val="00180414"/>
    <w:rsid w:val="001A3D98"/>
    <w:rsid w:val="001E34A8"/>
    <w:rsid w:val="001E4795"/>
    <w:rsid w:val="001F54EA"/>
    <w:rsid w:val="00215AD3"/>
    <w:rsid w:val="00216E13"/>
    <w:rsid w:val="0022660A"/>
    <w:rsid w:val="00242E85"/>
    <w:rsid w:val="00247DC7"/>
    <w:rsid w:val="0026307B"/>
    <w:rsid w:val="00277334"/>
    <w:rsid w:val="00282A8B"/>
    <w:rsid w:val="0028798F"/>
    <w:rsid w:val="00287A0C"/>
    <w:rsid w:val="0029509A"/>
    <w:rsid w:val="002A251B"/>
    <w:rsid w:val="002A275A"/>
    <w:rsid w:val="002C494F"/>
    <w:rsid w:val="0030137A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06184"/>
    <w:rsid w:val="0043028E"/>
    <w:rsid w:val="00443EF9"/>
    <w:rsid w:val="00453EF7"/>
    <w:rsid w:val="00460D87"/>
    <w:rsid w:val="004671E6"/>
    <w:rsid w:val="004908B4"/>
    <w:rsid w:val="004C335D"/>
    <w:rsid w:val="004C3E97"/>
    <w:rsid w:val="004C69E6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21EE4"/>
    <w:rsid w:val="007412CF"/>
    <w:rsid w:val="007510BB"/>
    <w:rsid w:val="0075793B"/>
    <w:rsid w:val="007601B3"/>
    <w:rsid w:val="00763771"/>
    <w:rsid w:val="00774B36"/>
    <w:rsid w:val="00775107"/>
    <w:rsid w:val="0079473A"/>
    <w:rsid w:val="00795FF5"/>
    <w:rsid w:val="0079638D"/>
    <w:rsid w:val="007E2B5E"/>
    <w:rsid w:val="007F2558"/>
    <w:rsid w:val="007F4126"/>
    <w:rsid w:val="00812558"/>
    <w:rsid w:val="0081313A"/>
    <w:rsid w:val="0082412D"/>
    <w:rsid w:val="00842358"/>
    <w:rsid w:val="00842FE1"/>
    <w:rsid w:val="008532F2"/>
    <w:rsid w:val="008621C2"/>
    <w:rsid w:val="008743EF"/>
    <w:rsid w:val="0087554B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D17EA"/>
    <w:rsid w:val="009F33BE"/>
    <w:rsid w:val="009F5854"/>
    <w:rsid w:val="00A178BC"/>
    <w:rsid w:val="00A50D19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133CA"/>
    <w:rsid w:val="00B14434"/>
    <w:rsid w:val="00B27D60"/>
    <w:rsid w:val="00B3098E"/>
    <w:rsid w:val="00B3223B"/>
    <w:rsid w:val="00B5247E"/>
    <w:rsid w:val="00B76FC8"/>
    <w:rsid w:val="00B97012"/>
    <w:rsid w:val="00BC34EF"/>
    <w:rsid w:val="00BD148D"/>
    <w:rsid w:val="00BD5BAB"/>
    <w:rsid w:val="00BE0F1C"/>
    <w:rsid w:val="00BE271A"/>
    <w:rsid w:val="00BE4F49"/>
    <w:rsid w:val="00BF006E"/>
    <w:rsid w:val="00BF7E06"/>
    <w:rsid w:val="00C43FA9"/>
    <w:rsid w:val="00C51D77"/>
    <w:rsid w:val="00C815BE"/>
    <w:rsid w:val="00CA1254"/>
    <w:rsid w:val="00CB25A6"/>
    <w:rsid w:val="00CB7664"/>
    <w:rsid w:val="00CF1BFA"/>
    <w:rsid w:val="00D02FFA"/>
    <w:rsid w:val="00D075F7"/>
    <w:rsid w:val="00D20CA0"/>
    <w:rsid w:val="00D24424"/>
    <w:rsid w:val="00D27947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0B8"/>
    <w:rsid w:val="00DC5607"/>
    <w:rsid w:val="00DD7629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B4BA8"/>
    <w:rsid w:val="00F06E7A"/>
    <w:rsid w:val="00F107EC"/>
    <w:rsid w:val="00F46C20"/>
    <w:rsid w:val="00F550A1"/>
    <w:rsid w:val="00F56B20"/>
    <w:rsid w:val="00F574FE"/>
    <w:rsid w:val="00F57AA5"/>
    <w:rsid w:val="00F853CC"/>
    <w:rsid w:val="00F958CB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C016"/>
  <w15:docId w15:val="{3ACBC280-6E49-4D88-BF0E-3EC99C0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B4D15"/>
    <w:rPr>
      <w:b/>
      <w:bCs/>
    </w:rPr>
  </w:style>
  <w:style w:type="character" w:customStyle="1" w:styleId="11">
    <w:name w:val="Переглянуте гіперпосилання1"/>
    <w:basedOn w:val="a0"/>
    <w:rsid w:val="007510BB"/>
    <w:rPr>
      <w:color w:val="800080"/>
      <w:u w:val="single"/>
    </w:rPr>
  </w:style>
  <w:style w:type="character" w:customStyle="1" w:styleId="a5">
    <w:name w:val="Абзац списку Знак"/>
    <w:link w:val="a4"/>
    <w:uiPriority w:val="99"/>
    <w:locked/>
    <w:rsid w:val="00F958CB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BC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ychinina@chnu.edu.ua" TargetMode="External"/><Relationship Id="rId13" Type="http://schemas.openxmlformats.org/officeDocument/2006/relationships/hyperlink" Target="https://surl.li/idpomm" TargetMode="External"/><Relationship Id="rId3" Type="http://schemas.openxmlformats.org/officeDocument/2006/relationships/styles" Target="styles.xm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s://life.pravda.com.ua/culture/2023/10/05/2569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nobelpriz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83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ADE1-91F2-4A84-97E1-A8E55942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4594</Words>
  <Characters>2620</Characters>
  <Application>Microsoft Office Word</Application>
  <DocSecurity>0</DocSecurity>
  <Lines>21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Dell</cp:lastModifiedBy>
  <cp:revision>5</cp:revision>
  <cp:lastPrinted>2024-07-31T09:41:00Z</cp:lastPrinted>
  <dcterms:created xsi:type="dcterms:W3CDTF">2025-02-05T21:31:00Z</dcterms:created>
  <dcterms:modified xsi:type="dcterms:W3CDTF">2026-02-14T05:22:00Z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