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95" w:rsidRDefault="000B4D93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6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 w:themeColor="accent2" w:themeShade="80"/>
          <w:sz w:val="28"/>
          <w:szCs w:val="28"/>
          <w:lang w:val="en-US"/>
        </w:rPr>
        <w:t xml:space="preserve"> </w:t>
      </w:r>
      <w:r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B32B95" w:rsidRDefault="000B4D93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>«</w:t>
      </w:r>
      <w:r>
        <w:rPr>
          <w:b/>
          <w:bCs/>
          <w:color w:val="632423" w:themeColor="accent2" w:themeShade="80"/>
          <w:sz w:val="28"/>
          <w:szCs w:val="28"/>
        </w:rPr>
        <w:t>ФІЛОСОФІЯ</w:t>
      </w:r>
      <w:r>
        <w:rPr>
          <w:b/>
          <w:bCs/>
          <w:color w:val="632423" w:themeColor="accent2" w:themeShade="80"/>
          <w:sz w:val="40"/>
          <w:szCs w:val="40"/>
        </w:rPr>
        <w:t>»</w:t>
      </w:r>
    </w:p>
    <w:p w:rsidR="00B32B95" w:rsidRDefault="00B32B9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B32B95" w:rsidRDefault="000B4D93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</w:p>
    <w:p w:rsidR="00B32B95" w:rsidRDefault="00B32B95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20"/>
        <w:gridCol w:w="6413"/>
      </w:tblGrid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Облік і оподаткування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642" w:type="dxa"/>
          </w:tcPr>
          <w:p w:rsidR="00B32B95" w:rsidRDefault="000852B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07</w:t>
            </w:r>
            <w:r w:rsidR="000B4D93">
              <w:rPr>
                <w:bCs/>
                <w:color w:val="000000"/>
                <w:kern w:val="24"/>
                <w:sz w:val="28"/>
                <w:szCs w:val="28"/>
              </w:rPr>
              <w:t>1  Облік і оподаткування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642" w:type="dxa"/>
          </w:tcPr>
          <w:p w:rsidR="00B32B95" w:rsidRDefault="000852B3" w:rsidP="000852B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07</w:t>
            </w:r>
            <w:r w:rsidR="000B4D93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>Управління та адміністрування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Григорків-Коротчук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 xml:space="preserve"> Ірина Романівна - </w:t>
            </w: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к.ф.н</w:t>
            </w:r>
            <w:proofErr w:type="spellEnd"/>
            <w:r>
              <w:rPr>
                <w:color w:val="000000"/>
                <w:kern w:val="24"/>
                <w:sz w:val="28"/>
                <w:szCs w:val="28"/>
              </w:rPr>
              <w:t>., асистент кафедри філософії та  культурології</w:t>
            </w:r>
            <w:r>
              <w:rPr>
                <w:sz w:val="28"/>
                <w:szCs w:val="28"/>
              </w:rPr>
              <w:t xml:space="preserve"> </w:t>
            </w:r>
            <w:hyperlink r:id="rId7" w:anchor="more-4268" w:history="1">
              <w:r>
                <w:rPr>
                  <w:rStyle w:val="a5"/>
                  <w:sz w:val="28"/>
                  <w:szCs w:val="28"/>
                </w:rPr>
                <w:t>http://philology.chnu.edu.ua/?personnal=григорків-коротчук-ірина-романів</w:t>
              </w:r>
              <w:bookmarkStart w:id="0" w:name="_GoBack"/>
              <w:bookmarkEnd w:id="0"/>
              <w:r>
                <w:rPr>
                  <w:rStyle w:val="a5"/>
                  <w:sz w:val="28"/>
                  <w:szCs w:val="28"/>
                </w:rPr>
                <w:t>на#more-4268</w:t>
              </w:r>
            </w:hyperlink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тел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+380952129160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42" w:type="dxa"/>
          </w:tcPr>
          <w:p w:rsidR="00B32B95" w:rsidRDefault="000852B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0B4D93">
                <w:rPr>
                  <w:rStyle w:val="a5"/>
                  <w:color w:val="1155CC"/>
                  <w:sz w:val="28"/>
                  <w:szCs w:val="28"/>
                  <w:shd w:val="clear" w:color="auto" w:fill="FFFFFF"/>
                </w:rPr>
                <w:t>i.hrigorkiv-korotchuk@chnu.edu.ua</w:t>
              </w:r>
            </w:hyperlink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642" w:type="dxa"/>
          </w:tcPr>
          <w:p w:rsidR="00B32B95" w:rsidRDefault="000B4D9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Style w:val="a5"/>
                <w:b/>
                <w:bCs/>
                <w:kern w:val="24"/>
                <w:sz w:val="28"/>
                <w:szCs w:val="28"/>
              </w:rPr>
              <w:t>ttps://moodle.chnu.edu.ua/course/view.php?id=1828</w:t>
            </w:r>
          </w:p>
        </w:tc>
      </w:tr>
      <w:tr w:rsidR="00B32B95">
        <w:tc>
          <w:tcPr>
            <w:tcW w:w="4258" w:type="dxa"/>
          </w:tcPr>
          <w:p w:rsidR="00B32B95" w:rsidRDefault="000B4D9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642" w:type="dxa"/>
          </w:tcPr>
          <w:p w:rsidR="00B32B95" w:rsidRDefault="000B4D93">
            <w:pPr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Очні консультації: за попередньою домовленістю. </w:t>
            </w:r>
          </w:p>
          <w:p w:rsidR="00B32B95" w:rsidRDefault="000B4D93">
            <w:pPr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За розкладом: у  вівторок з 14.40 до 16.00 год</w:t>
            </w:r>
          </w:p>
        </w:tc>
      </w:tr>
    </w:tbl>
    <w:p w:rsidR="00B32B95" w:rsidRDefault="00B32B95">
      <w:pPr>
        <w:pStyle w:val="a8"/>
        <w:ind w:left="0" w:right="517"/>
        <w:jc w:val="left"/>
        <w:rPr>
          <w:sz w:val="28"/>
          <w:szCs w:val="28"/>
        </w:rPr>
      </w:pPr>
    </w:p>
    <w:p w:rsidR="00B32B95" w:rsidRDefault="000B4D93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B32B95" w:rsidRDefault="000B4D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Філософія – невід’ємна складова університетської освіти. Вона є системою знань про граничні взаємовідношення між світом та людиною на всіх рівнях буття. Її вивчення студентами має два аспекти, з одного боку, допомагає студентам формувати власний світогляд на засадах загальнолюдських цінностей, а з іншого боку філософія сприяє підготовці висококваліфікованих фахівців</w:t>
      </w:r>
      <w:r>
        <w:rPr>
          <w:sz w:val="28"/>
          <w:szCs w:val="28"/>
          <w:lang w:eastAsia="uk-UA"/>
        </w:rPr>
        <w:t xml:space="preserve">. </w:t>
      </w:r>
      <w:r>
        <w:rPr>
          <w:bCs/>
          <w:sz w:val="28"/>
          <w:szCs w:val="28"/>
        </w:rPr>
        <w:t>Запропонована програма створена на основі досягнень сучасної філософії. Вона враховує досягнення класичної та некласичної науки.</w:t>
      </w:r>
      <w:r>
        <w:rPr>
          <w:b/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>Навчальна дисципліна є обов’язковою у системі вищої освіти, враховуючи зростаючий попит на оволодівання навичками критичного мислення, уміння оцінювати ситуації і приймати виважені рішення.</w:t>
      </w:r>
    </w:p>
    <w:p w:rsidR="00B32B95" w:rsidRDefault="000B4D9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Вивчення курсу «</w:t>
      </w:r>
      <w:r>
        <w:rPr>
          <w:sz w:val="28"/>
          <w:szCs w:val="28"/>
        </w:rPr>
        <w:t>Філософія»</w:t>
      </w:r>
      <w:r>
        <w:rPr>
          <w:sz w:val="28"/>
          <w:szCs w:val="28"/>
          <w:lang w:eastAsia="uk-UA"/>
        </w:rPr>
        <w:t xml:space="preserve"> здійснюється протягом одного семестру. </w:t>
      </w:r>
      <w:r>
        <w:rPr>
          <w:bCs/>
          <w:sz w:val="28"/>
          <w:szCs w:val="28"/>
        </w:rPr>
        <w:t>Навчальний процес з включає до свого складу: лекційні заняття; самостійну роботу студентів; індивідуальні та групові консультації; певний вид контролю знань, умінь і навичок студентів; додаткові види роботи студентів: написання та захист реферату, здійснення науково-пошукової роботи, ведення філософських словника категорій; написання твору-роздуму на світоглядні теми, обов’язкове прочитання першоджерел та здійснення їх критичного аналізу; проходження тестових завдань; виконання додаткового практичного завдання; іспит.</w:t>
      </w:r>
    </w:p>
    <w:p w:rsidR="00B32B95" w:rsidRDefault="000B4D93">
      <w:pPr>
        <w:ind w:firstLine="567"/>
        <w:jc w:val="both"/>
        <w:rPr>
          <w:snapToGrid w:val="0"/>
          <w:sz w:val="28"/>
          <w:szCs w:val="28"/>
        </w:rPr>
      </w:pPr>
      <w:r>
        <w:rPr>
          <w:rStyle w:val="31"/>
          <w:b w:val="0"/>
          <w:sz w:val="28"/>
          <w:szCs w:val="28"/>
          <w:u w:val="none"/>
        </w:rPr>
        <w:t>Метою викладання дисципліни є</w:t>
      </w:r>
      <w:r>
        <w:rPr>
          <w:snapToGrid w:val="0"/>
          <w:sz w:val="28"/>
          <w:szCs w:val="28"/>
        </w:rPr>
        <w:t xml:space="preserve"> глибоке і творче засвоєння основ філософії та </w:t>
      </w:r>
      <w:r>
        <w:rPr>
          <w:sz w:val="28"/>
          <w:szCs w:val="28"/>
        </w:rPr>
        <w:t>окреслення головних антропологічних проблем</w:t>
      </w:r>
      <w:r>
        <w:rPr>
          <w:snapToGrid w:val="0"/>
          <w:sz w:val="28"/>
          <w:szCs w:val="28"/>
        </w:rPr>
        <w:t>. Що передбачає: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розвиток у студентів інтересу до філософського осмислення дійсності, світового історико-культурного процесу, людського життя; формування філософської культури мислення, пізнання світу та самого себе, навичок застосування філософської </w:t>
      </w:r>
      <w:r>
        <w:rPr>
          <w:sz w:val="28"/>
          <w:szCs w:val="28"/>
        </w:rPr>
        <w:lastRenderedPageBreak/>
        <w:t>методології; актуалізація національної свідомості майбутньої суспільної еліти.</w:t>
      </w:r>
    </w:p>
    <w:p w:rsidR="00B32B95" w:rsidRDefault="00B32B95">
      <w:pPr>
        <w:pStyle w:val="ab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B32B95" w:rsidRDefault="000B4D93">
      <w:pPr>
        <w:pStyle w:val="ab"/>
        <w:tabs>
          <w:tab w:val="left" w:pos="1450"/>
        </w:tabs>
        <w:spacing w:before="6" w:line="237" w:lineRule="auto"/>
        <w:ind w:left="0" w:right="517"/>
        <w:jc w:val="center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a"/>
        <w:tblW w:w="0" w:type="auto"/>
        <w:tblInd w:w="-115" w:type="dxa"/>
        <w:tblLook w:val="04A0" w:firstRow="1" w:lastRow="0" w:firstColumn="1" w:lastColumn="0" w:noHBand="0" w:noVBand="1"/>
      </w:tblPr>
      <w:tblGrid>
        <w:gridCol w:w="1357"/>
        <w:gridCol w:w="8354"/>
      </w:tblGrid>
      <w:tr w:rsidR="00B32B95">
        <w:tc>
          <w:tcPr>
            <w:tcW w:w="9711" w:type="dxa"/>
            <w:gridSpan w:val="2"/>
          </w:tcPr>
          <w:p w:rsidR="00B32B95" w:rsidRDefault="000B4D9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Змістовий модуль 1.</w:t>
            </w:r>
          </w:p>
          <w:p w:rsidR="00B32B95" w:rsidRDefault="000B4D93">
            <w:pPr>
              <w:pStyle w:val="ab"/>
              <w:tabs>
                <w:tab w:val="left" w:pos="1450"/>
              </w:tabs>
              <w:spacing w:before="6" w:line="360" w:lineRule="auto"/>
              <w:ind w:left="0"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Свідомість, знання, інформація як предмет філософського аналізу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 філософії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Знання як філософська проблема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Філософія свідомості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Довіра до інформації із зовнішніх джерел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філософська думка</w:t>
            </w:r>
          </w:p>
        </w:tc>
      </w:tr>
      <w:tr w:rsidR="00B32B95">
        <w:tc>
          <w:tcPr>
            <w:tcW w:w="9711" w:type="dxa"/>
            <w:gridSpan w:val="2"/>
          </w:tcPr>
          <w:p w:rsidR="00B32B95" w:rsidRDefault="000B4D9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2.</w:t>
            </w:r>
          </w:p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Свобода волі, мораль, закон та їх філософське осмислення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Свобода і відповідальність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Мораль, моральність, нормативність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Законність і справедливість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Філософія культури</w:t>
            </w:r>
          </w:p>
        </w:tc>
      </w:tr>
      <w:tr w:rsidR="00B32B95">
        <w:tc>
          <w:tcPr>
            <w:tcW w:w="1357" w:type="dxa"/>
          </w:tcPr>
          <w:p w:rsidR="00B32B95" w:rsidRDefault="000B4D93">
            <w:pPr>
              <w:pStyle w:val="ab"/>
              <w:spacing w:before="6" w:line="237" w:lineRule="auto"/>
              <w:ind w:left="0" w:right="-5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354" w:type="dxa"/>
          </w:tcPr>
          <w:p w:rsidR="00B32B95" w:rsidRDefault="000B4D93">
            <w:pPr>
              <w:pStyle w:val="ab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Глобалізація. Футурологія</w:t>
            </w:r>
          </w:p>
        </w:tc>
      </w:tr>
    </w:tbl>
    <w:p w:rsidR="00B32B95" w:rsidRDefault="00B32B9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32B95" w:rsidRDefault="000B4D93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B32B95" w:rsidRDefault="000B4D93">
      <w:pPr>
        <w:pStyle w:val="a9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Методи навчання: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вербальні методи (лекція, дискусія, бесіда, консультація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наочні методи (презентації результатів виконаних завдань, ілюстрації, відеоматеріали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інтерактивні методи</w:t>
      </w:r>
      <w:r>
        <w:rPr>
          <w:sz w:val="28"/>
          <w:szCs w:val="28"/>
        </w:rPr>
        <w:t xml:space="preserve"> (робота в малих групах, проблемно-пошуковий метод, ситуаційний аналіз, круглий стіл, моделювання життєвих ситуацій)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комп’ютерні засоби навчання (онлайн курси – ресурси,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web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вебінари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 тощо);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самостійна робота над індивідуальним завданням або за програмою навчальної дисципліни;</w:t>
      </w:r>
    </w:p>
    <w:p w:rsidR="00B32B95" w:rsidRDefault="000B4D93">
      <w:pPr>
        <w:pStyle w:val="a9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142"/>
        <w:jc w:val="both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дистанційне навчання з використанням відповідних онлайн-платформ.</w:t>
      </w:r>
    </w:p>
    <w:p w:rsidR="00B32B95" w:rsidRDefault="00B32B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B32B95" w:rsidRDefault="000B4D93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B32B95" w:rsidRDefault="000B4D93">
      <w:pPr>
        <w:pStyle w:val="a9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. Форми та методи оцінювання: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усне опитування;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письмове опитування;</w:t>
      </w:r>
    </w:p>
    <w:p w:rsidR="00B32B95" w:rsidRDefault="000B4D93">
      <w:pPr>
        <w:pStyle w:val="a9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тестування;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глосарій;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презентація і захист результатів виконаних завдань і досліджень;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виступи на наукових заходах;</w:t>
      </w:r>
    </w:p>
    <w:p w:rsidR="00B32B95" w:rsidRDefault="000B4D93">
      <w:pPr>
        <w:pStyle w:val="a9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sz w:val="28"/>
          <w:szCs w:val="28"/>
        </w:rPr>
        <w:t>підсумковий контроль – екзамен.</w:t>
      </w:r>
    </w:p>
    <w:p w:rsidR="00B32B95" w:rsidRDefault="000B4D93">
      <w:pPr>
        <w:jc w:val="both"/>
        <w:rPr>
          <w:b/>
          <w:bCs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Формами поточного контролю є усна чи письмова (тестування, есе, анотація, реферат, презентація, творча робота, </w:t>
      </w:r>
      <w:r>
        <w:rPr>
          <w:sz w:val="28"/>
          <w:szCs w:val="28"/>
        </w:rPr>
        <w:t>підбір відео, аудіо та текстового матеріалу за визначеною темою</w:t>
      </w:r>
      <w:r>
        <w:rPr>
          <w:rFonts w:eastAsia="+mn-ea"/>
          <w:color w:val="000000"/>
          <w:kern w:val="24"/>
          <w:sz w:val="28"/>
          <w:szCs w:val="28"/>
        </w:rPr>
        <w:t xml:space="preserve">) відповідь студента. </w:t>
      </w:r>
    </w:p>
    <w:p w:rsidR="00B32B95" w:rsidRDefault="000B4D93">
      <w:pPr>
        <w:pStyle w:val="a9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>Формою підсумкового контролю є</w:t>
      </w:r>
      <w:r>
        <w:rPr>
          <w:rFonts w:eastAsia="+mn-ea"/>
          <w:b/>
          <w:color w:val="000000"/>
          <w:kern w:val="24"/>
          <w:sz w:val="28"/>
          <w:szCs w:val="28"/>
        </w:rPr>
        <w:t xml:space="preserve"> іспит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:rsidR="00B32B95" w:rsidRDefault="00B32B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32B95" w:rsidRDefault="000B4D93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B32B95" w:rsidRDefault="000B4D93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:rsidR="00B32B95" w:rsidRDefault="000B4D93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B32B95" w:rsidRDefault="00B32B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797"/>
      </w:tblGrid>
      <w:tr w:rsidR="00B32B95">
        <w:trPr>
          <w:trHeight w:val="112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spacing w:line="360" w:lineRule="auto"/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Рівень, шкала ЕСТS, оцінка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B32B95">
            <w:pPr>
              <w:spacing w:line="360" w:lineRule="auto"/>
              <w:jc w:val="center"/>
              <w:rPr>
                <w:color w:val="222222"/>
                <w:sz w:val="24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Теоретична підготовка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високий /А/90-100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відмінно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 xml:space="preserve">Студент має глибокі, міцні і систематичні знання всіх положень учення, може не тільки вільно сформулювати, але й самостійно довести принципи, використовує здобуті знання і вміння в нестандартних ситуаціях, здатний вирішувати проблемні питання, мислення відзначається креативністю та гнучкістю. Відповідь студента відрізняється точністю формулювань, логікою, значний рівень узагальненості знань. Уміє різносторонньо </w:t>
            </w:r>
            <w:proofErr w:type="spellStart"/>
            <w:r>
              <w:rPr>
                <w:color w:val="222222"/>
                <w:sz w:val="24"/>
              </w:rPr>
              <w:t>комунікувати</w:t>
            </w:r>
            <w:proofErr w:type="spellEnd"/>
            <w:r>
              <w:rPr>
                <w:color w:val="222222"/>
                <w:sz w:val="24"/>
              </w:rPr>
              <w:t>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Вище середнього / В /80-89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 добре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знає і може самостійно сформулювати основні поняття, принципи та пов'язати їх з реальними явищами і процесами, навести приклади їх застосування в практичній діяльності, але не завжди може самостійно довести їх. Має достатній рівень узагальненості знань, уміє аналізувати деякі особливості з предметної області. Визначає цінності суспільства і відкритий до нового знання.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Середній /С/ 70-79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добре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може самостійно застосовувати знання в стандартних ситуаціях, його відповідь логічна, але розуміння не є узагальненим. Орієнтується у наукових працях проте допускає незначні неточності в їх інтерпретації. Здатен сформулювати проблему і одну робочу гіпотезу. Підтримує діалог, однак не проявляє ініціативи його розпочати.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Достатній / Д / 60-69 балів</w:t>
            </w:r>
          </w:p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задовільно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відтворює основні поняття і визначення курсу, але досить поверхово, може сформулювати з допомогою викладача основні положення вчення (аксіоми, визначення, принципи); допускає помилки, які повною мірою самостійно виправити не може. Стереотипно мислить.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Задовільний /Е/ 50-59 балів задовільно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відтворює прочитану інформацію, не виділяючи взаємозв'язок між основними поняттями. Має труднощі у поясненні понять, зі сторонньою допомогою робить висновки, не здатен до критичного мислення та аналізу.</w:t>
            </w:r>
          </w:p>
        </w:tc>
      </w:tr>
      <w:tr w:rsidR="00B32B95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Початковий, FХ,F, 0-49, незадовільно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95" w:rsidRDefault="000B4D93">
            <w:pPr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  <w:sz w:val="24"/>
              </w:rPr>
              <w:t>Студент знайомий лише з деякими основними поняттями та визначеннями курсу, з допомогою викладача може сформулювати лише деякі основні положення учення. Зовсім не спирається на вивчений матеріал, не здатен до самостійної роботи і не робить висновки.</w:t>
            </w:r>
          </w:p>
        </w:tc>
      </w:tr>
    </w:tbl>
    <w:p w:rsidR="00B32B95" w:rsidRDefault="00B32B95">
      <w:pPr>
        <w:jc w:val="center"/>
        <w:rPr>
          <w:b/>
          <w:bCs/>
        </w:rPr>
      </w:pPr>
    </w:p>
    <w:p w:rsidR="00B32B95" w:rsidRDefault="000B4D93">
      <w:pPr>
        <w:jc w:val="center"/>
        <w:rPr>
          <w:b/>
          <w:bCs/>
        </w:rPr>
      </w:pPr>
      <w:r>
        <w:rPr>
          <w:b/>
          <w:bCs/>
        </w:rPr>
        <w:t>Шкала оцінювання: національна та ЄКТС</w:t>
      </w:r>
    </w:p>
    <w:p w:rsidR="00B32B95" w:rsidRDefault="00B32B95">
      <w:pPr>
        <w:jc w:val="center"/>
        <w:rPr>
          <w:sz w:val="18"/>
          <w:szCs w:val="18"/>
        </w:rPr>
      </w:pP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2836"/>
        <w:gridCol w:w="3119"/>
      </w:tblGrid>
      <w:tr w:rsidR="00B32B95">
        <w:trPr>
          <w:trHeight w:val="396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Cs/>
                <w:color w:val="800000"/>
                <w:lang w:eastAsia="uk-UA"/>
              </w:rPr>
            </w:pPr>
            <w:r>
              <w:rPr>
                <w:b/>
              </w:rPr>
              <w:t>Оцінка за шкалою ECTS</w:t>
            </w:r>
          </w:p>
        </w:tc>
      </w:tr>
      <w:tr w:rsidR="00B32B95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Пояснення за </w:t>
            </w:r>
          </w:p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розширеною шкалою</w:t>
            </w:r>
          </w:p>
        </w:tc>
      </w:tr>
      <w:tr w:rsidR="00B32B95">
        <w:trPr>
          <w:trHeight w:val="652"/>
        </w:trPr>
        <w:tc>
          <w:tcPr>
            <w:tcW w:w="3687" w:type="dxa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A (90-100)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відмінно</w:t>
            </w:r>
          </w:p>
        </w:tc>
      </w:tr>
      <w:tr w:rsidR="00B32B95">
        <w:trPr>
          <w:trHeight w:val="40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B (80-89)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дуже добре</w:t>
            </w:r>
          </w:p>
        </w:tc>
      </w:tr>
      <w:tr w:rsidR="00B32B95">
        <w:trPr>
          <w:trHeight w:val="424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left="-18"/>
              <w:jc w:val="center"/>
            </w:pPr>
            <w:r>
              <w:t>C (70-79)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добре</w:t>
            </w:r>
          </w:p>
        </w:tc>
      </w:tr>
      <w:tr w:rsidR="00B32B95">
        <w:trPr>
          <w:trHeight w:val="559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задовільно</w:t>
            </w:r>
          </w:p>
        </w:tc>
      </w:tr>
      <w:tr w:rsidR="00B32B95">
        <w:trPr>
          <w:trHeight w:val="552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jc w:val="center"/>
            </w:pPr>
            <w:r>
              <w:t>достатньо</w:t>
            </w:r>
          </w:p>
        </w:tc>
      </w:tr>
      <w:tr w:rsidR="00B32B95">
        <w:trPr>
          <w:trHeight w:val="56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B32B95" w:rsidRDefault="000B4D93">
            <w:pPr>
              <w:jc w:val="center"/>
              <w:rPr>
                <w:b/>
              </w:rPr>
            </w:pPr>
            <w:r>
              <w:rPr>
                <w:b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65"/>
              <w:jc w:val="center"/>
              <w:rPr>
                <w:bCs/>
              </w:rPr>
            </w:pPr>
            <w:r>
              <w:rPr>
                <w:bCs/>
              </w:rPr>
              <w:t>(незадовільно)</w:t>
            </w:r>
          </w:p>
          <w:p w:rsidR="00B32B95" w:rsidRDefault="000B4D93">
            <w:pPr>
              <w:shd w:val="clear" w:color="auto" w:fill="FFFFFF"/>
              <w:ind w:hanging="65"/>
              <w:jc w:val="center"/>
            </w:pPr>
            <w:r>
              <w:rPr>
                <w:bCs/>
              </w:rPr>
              <w:t>з можливістю повторного складання</w:t>
            </w:r>
          </w:p>
        </w:tc>
      </w:tr>
      <w:tr w:rsidR="00B32B95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B32B95" w:rsidRDefault="00B32B9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/>
              <w:ind w:hanging="55"/>
              <w:jc w:val="center"/>
            </w:pPr>
            <w:r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2B95" w:rsidRDefault="000B4D93">
            <w:pPr>
              <w:shd w:val="clear" w:color="auto" w:fill="FFFFFF" w:themeFill="background1"/>
              <w:ind w:hanging="65"/>
              <w:jc w:val="center"/>
              <w:rPr>
                <w:bCs/>
              </w:rPr>
            </w:pPr>
            <w:r>
              <w:rPr>
                <w:bCs/>
              </w:rPr>
              <w:t>(незадовільно)</w:t>
            </w:r>
          </w:p>
          <w:p w:rsidR="00B32B95" w:rsidRDefault="000B4D93">
            <w:pPr>
              <w:shd w:val="clear" w:color="auto" w:fill="FFFFFF" w:themeFill="background1"/>
              <w:ind w:hanging="6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 обов'язковим самостійним повторним опрацюванням освітнього компонента </w:t>
            </w:r>
          </w:p>
          <w:p w:rsidR="00B32B95" w:rsidRDefault="000B4D93">
            <w:pPr>
              <w:shd w:val="clear" w:color="auto" w:fill="FFFFFF"/>
              <w:ind w:hanging="65"/>
              <w:jc w:val="center"/>
            </w:pPr>
            <w:r>
              <w:rPr>
                <w:bCs/>
                <w:sz w:val="24"/>
              </w:rPr>
              <w:t xml:space="preserve"> до перескладання</w:t>
            </w:r>
          </w:p>
        </w:tc>
      </w:tr>
    </w:tbl>
    <w:p w:rsidR="00B32B95" w:rsidRDefault="00B32B95">
      <w:pPr>
        <w:pStyle w:val="Style7"/>
        <w:widowControl/>
        <w:jc w:val="both"/>
        <w:rPr>
          <w:b/>
          <w:bCs/>
          <w:i/>
          <w:sz w:val="22"/>
        </w:rPr>
      </w:pPr>
    </w:p>
    <w:p w:rsidR="00B32B95" w:rsidRDefault="000B4D93">
      <w:pPr>
        <w:pStyle w:val="a9"/>
        <w:spacing w:before="0" w:beforeAutospacing="0" w:after="0" w:afterAutospacing="0"/>
        <w:ind w:left="1146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Розподіл балів, які отримують студенти за курс</w:t>
      </w:r>
    </w:p>
    <w:p w:rsidR="00B32B95" w:rsidRDefault="00B32B95">
      <w:pPr>
        <w:pStyle w:val="a9"/>
        <w:spacing w:before="0" w:beforeAutospacing="0" w:after="0" w:afterAutospacing="0"/>
        <w:ind w:left="1146"/>
        <w:jc w:val="center"/>
        <w:rPr>
          <w:b/>
          <w:bCs/>
          <w:color w:val="000000"/>
          <w:kern w:val="24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709"/>
        <w:gridCol w:w="709"/>
        <w:gridCol w:w="850"/>
        <w:gridCol w:w="709"/>
        <w:gridCol w:w="850"/>
        <w:gridCol w:w="709"/>
        <w:gridCol w:w="1276"/>
        <w:gridCol w:w="1134"/>
      </w:tblGrid>
      <w:tr w:rsidR="00B32B95">
        <w:trPr>
          <w:trHeight w:val="562"/>
        </w:trPr>
        <w:tc>
          <w:tcPr>
            <w:tcW w:w="7621" w:type="dxa"/>
            <w:gridSpan w:val="10"/>
          </w:tcPr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Поточне оцінювання (</w:t>
            </w:r>
            <w:r>
              <w:rPr>
                <w:i/>
                <w:iCs/>
                <w:color w:val="000000"/>
                <w:kern w:val="24"/>
                <w:sz w:val="24"/>
                <w:lang w:eastAsia="uk-UA"/>
              </w:rPr>
              <w:t>аудиторна та самостійна робота</w:t>
            </w:r>
            <w:r>
              <w:rPr>
                <w:color w:val="000000"/>
                <w:kern w:val="24"/>
                <w:sz w:val="24"/>
                <w:lang w:eastAsia="uk-UA"/>
              </w:rPr>
              <w:t>)</w:t>
            </w:r>
          </w:p>
        </w:tc>
        <w:tc>
          <w:tcPr>
            <w:tcW w:w="1276" w:type="dxa"/>
            <w:vMerge w:val="restart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Кількість балів за </w:t>
            </w:r>
            <w:r>
              <w:rPr>
                <w:b/>
                <w:color w:val="000000"/>
                <w:kern w:val="24"/>
                <w:sz w:val="24"/>
                <w:lang w:eastAsia="uk-UA"/>
              </w:rPr>
              <w:t>екзамен</w:t>
            </w:r>
          </w:p>
        </w:tc>
        <w:tc>
          <w:tcPr>
            <w:tcW w:w="1134" w:type="dxa"/>
            <w:vMerge w:val="restart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Сумарна 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кількість балів</w:t>
            </w:r>
            <w:r>
              <w:rPr>
                <w:b/>
                <w:bCs/>
                <w:color w:val="000000"/>
                <w:kern w:val="24"/>
                <w:sz w:val="24"/>
              </w:rPr>
              <w:t xml:space="preserve"> </w:t>
            </w:r>
          </w:p>
        </w:tc>
      </w:tr>
      <w:tr w:rsidR="00B32B95">
        <w:trPr>
          <w:trHeight w:val="710"/>
        </w:trPr>
        <w:tc>
          <w:tcPr>
            <w:tcW w:w="3794" w:type="dxa"/>
            <w:gridSpan w:val="5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Змістовий модуль 1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(30 балів)</w:t>
            </w:r>
          </w:p>
        </w:tc>
        <w:tc>
          <w:tcPr>
            <w:tcW w:w="3827" w:type="dxa"/>
            <w:gridSpan w:val="5"/>
          </w:tcPr>
          <w:p w:rsidR="00B32B95" w:rsidRDefault="00B32B95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jc w:val="center"/>
              <w:rPr>
                <w:color w:val="000000"/>
                <w:kern w:val="24"/>
                <w:sz w:val="24"/>
                <w:lang w:eastAsia="uk-UA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 xml:space="preserve">Змістовий </w:t>
            </w:r>
            <w:r>
              <w:rPr>
                <w:sz w:val="24"/>
                <w:lang w:eastAsia="uk-UA"/>
              </w:rPr>
              <w:t xml:space="preserve"> </w:t>
            </w:r>
            <w:r>
              <w:rPr>
                <w:color w:val="000000"/>
                <w:kern w:val="24"/>
                <w:sz w:val="24"/>
                <w:lang w:eastAsia="uk-UA"/>
              </w:rPr>
              <w:t>модуль 2</w:t>
            </w:r>
          </w:p>
          <w:p w:rsidR="00B32B95" w:rsidRDefault="000B4D93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(30 балів)</w:t>
            </w:r>
          </w:p>
        </w:tc>
        <w:tc>
          <w:tcPr>
            <w:tcW w:w="1276" w:type="dxa"/>
            <w:vMerge/>
          </w:tcPr>
          <w:p w:rsidR="00B32B95" w:rsidRDefault="00B32B95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</w:p>
        </w:tc>
        <w:tc>
          <w:tcPr>
            <w:tcW w:w="1134" w:type="dxa"/>
            <w:vMerge/>
          </w:tcPr>
          <w:p w:rsidR="00B32B95" w:rsidRDefault="00B32B95">
            <w:pPr>
              <w:jc w:val="center"/>
              <w:rPr>
                <w:b/>
                <w:bCs/>
                <w:color w:val="000000"/>
                <w:kern w:val="24"/>
                <w:sz w:val="24"/>
              </w:rPr>
            </w:pPr>
          </w:p>
        </w:tc>
      </w:tr>
      <w:tr w:rsidR="00B32B95">
        <w:trPr>
          <w:trHeight w:val="845"/>
        </w:trPr>
        <w:tc>
          <w:tcPr>
            <w:tcW w:w="817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Т1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Т2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Т3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Т4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Т6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Т8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Т9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Т 10</w:t>
            </w:r>
          </w:p>
        </w:tc>
        <w:tc>
          <w:tcPr>
            <w:tcW w:w="1276" w:type="dxa"/>
            <w:vMerge w:val="restart"/>
          </w:tcPr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40</w:t>
            </w:r>
          </w:p>
        </w:tc>
        <w:tc>
          <w:tcPr>
            <w:tcW w:w="1134" w:type="dxa"/>
            <w:vMerge w:val="restart"/>
          </w:tcPr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B32B95">
            <w:pPr>
              <w:spacing w:line="360" w:lineRule="auto"/>
              <w:jc w:val="center"/>
              <w:rPr>
                <w:color w:val="000000"/>
                <w:kern w:val="24"/>
                <w:sz w:val="24"/>
                <w:lang w:eastAsia="uk-UA"/>
              </w:rPr>
            </w:pPr>
          </w:p>
          <w:p w:rsidR="00B32B95" w:rsidRDefault="000B4D93">
            <w:pPr>
              <w:spacing w:line="360" w:lineRule="auto"/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color w:val="000000"/>
                <w:kern w:val="24"/>
                <w:sz w:val="24"/>
                <w:lang w:eastAsia="uk-UA"/>
              </w:rPr>
              <w:t>100</w:t>
            </w:r>
          </w:p>
        </w:tc>
      </w:tr>
      <w:tr w:rsidR="00B32B95">
        <w:trPr>
          <w:trHeight w:val="861"/>
        </w:trPr>
        <w:tc>
          <w:tcPr>
            <w:tcW w:w="817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8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7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6</w:t>
            </w:r>
          </w:p>
        </w:tc>
        <w:tc>
          <w:tcPr>
            <w:tcW w:w="850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709" w:type="dxa"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  <w:p w:rsidR="00B32B95" w:rsidRDefault="000B4D93">
            <w:pPr>
              <w:jc w:val="center"/>
              <w:rPr>
                <w:bCs/>
                <w:color w:val="000000"/>
                <w:kern w:val="24"/>
                <w:sz w:val="24"/>
              </w:rPr>
            </w:pPr>
            <w:r>
              <w:rPr>
                <w:bCs/>
                <w:color w:val="000000"/>
                <w:kern w:val="24"/>
                <w:sz w:val="24"/>
              </w:rPr>
              <w:t>5</w:t>
            </w:r>
          </w:p>
        </w:tc>
        <w:tc>
          <w:tcPr>
            <w:tcW w:w="1276" w:type="dxa"/>
            <w:vMerge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</w:tc>
        <w:tc>
          <w:tcPr>
            <w:tcW w:w="1134" w:type="dxa"/>
            <w:vMerge/>
          </w:tcPr>
          <w:p w:rsidR="00B32B95" w:rsidRDefault="00B32B95">
            <w:pPr>
              <w:jc w:val="center"/>
              <w:rPr>
                <w:bCs/>
                <w:color w:val="000000"/>
                <w:kern w:val="24"/>
                <w:sz w:val="24"/>
              </w:rPr>
            </w:pPr>
          </w:p>
        </w:tc>
      </w:tr>
    </w:tbl>
    <w:p w:rsidR="00B32B95" w:rsidRDefault="000B4D93">
      <w:pPr>
        <w:pStyle w:val="ab"/>
        <w:ind w:left="786" w:firstLine="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  <w:sz w:val="24"/>
        </w:rPr>
        <w:t>Т1, Т2 ... Т10 – теми змістових модулів.</w:t>
      </w:r>
    </w:p>
    <w:p w:rsidR="00B32B95" w:rsidRDefault="00B32B95">
      <w:pPr>
        <w:pStyle w:val="ab"/>
        <w:tabs>
          <w:tab w:val="left" w:pos="0"/>
        </w:tabs>
        <w:spacing w:line="242" w:lineRule="auto"/>
        <w:ind w:left="0" w:firstLine="0"/>
        <w:rPr>
          <w:b/>
          <w:bCs/>
          <w:color w:val="632423" w:themeColor="accent2" w:themeShade="80"/>
          <w:sz w:val="28"/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B32B95" w:rsidRDefault="000B4D93">
      <w:pPr>
        <w:pStyle w:val="ab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B32B95" w:rsidRDefault="000B4D93">
      <w:pPr>
        <w:pStyle w:val="ab"/>
        <w:numPr>
          <w:ilvl w:val="0"/>
          <w:numId w:val="4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5"/>
          <w:bCs/>
          <w:color w:val="0070C0"/>
          <w:sz w:val="28"/>
          <w:szCs w:val="28"/>
        </w:rPr>
        <w:t xml:space="preserve"> </w:t>
      </w:r>
    </w:p>
    <w:p w:rsidR="00B32B95" w:rsidRDefault="000B4D93">
      <w:pPr>
        <w:pStyle w:val="ab"/>
        <w:numPr>
          <w:ilvl w:val="0"/>
          <w:numId w:val="4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</w:t>
      </w:r>
    </w:p>
    <w:p w:rsidR="00B32B95" w:rsidRDefault="00B32B95">
      <w:pPr>
        <w:pStyle w:val="ab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B32B95" w:rsidRDefault="000B4D93">
      <w:pPr>
        <w:pStyle w:val="ab"/>
        <w:numPr>
          <w:ilvl w:val="0"/>
          <w:numId w:val="5"/>
        </w:numPr>
        <w:shd w:val="clear" w:color="auto" w:fill="FFFFFF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Філософія: методичні рекомендації до семінарських занять для ЗВО / </w:t>
      </w:r>
      <w:proofErr w:type="spellStart"/>
      <w:r>
        <w:rPr>
          <w:sz w:val="28"/>
          <w:szCs w:val="28"/>
        </w:rPr>
        <w:t>укл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І.Р.Григорків-Коротчук</w:t>
      </w:r>
      <w:proofErr w:type="spellEnd"/>
      <w:r>
        <w:rPr>
          <w:sz w:val="28"/>
          <w:szCs w:val="28"/>
        </w:rPr>
        <w:t xml:space="preserve">. Чернівці: </w:t>
      </w:r>
      <w:proofErr w:type="spellStart"/>
      <w:r>
        <w:rPr>
          <w:sz w:val="28"/>
          <w:szCs w:val="28"/>
        </w:rPr>
        <w:t>Чернівец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</w:t>
      </w:r>
      <w:proofErr w:type="spellStart"/>
      <w:r>
        <w:rPr>
          <w:sz w:val="28"/>
          <w:szCs w:val="28"/>
        </w:rPr>
        <w:t>Ю.Федьковича</w:t>
      </w:r>
      <w:proofErr w:type="spellEnd"/>
      <w:r>
        <w:rPr>
          <w:sz w:val="28"/>
          <w:szCs w:val="28"/>
        </w:rPr>
        <w:t xml:space="preserve">. 2023. </w:t>
      </w:r>
      <w:hyperlink r:id="rId11" w:history="1">
        <w:r>
          <w:rPr>
            <w:rStyle w:val="a5"/>
            <w:color w:val="auto"/>
            <w:sz w:val="28"/>
            <w:szCs w:val="28"/>
          </w:rPr>
          <w:t>https://archer.chnu.edu.ua/bitstream/handle/123456789/7504/Zam_H-070_Filosofia_Hrigorkiv-Korotchuk_Electron_Vyd.pdf?sequence=1&amp;isAllowed=y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tabs>
          <w:tab w:val="left" w:pos="567"/>
        </w:tabs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Філософія: підручник / В.С. </w:t>
      </w:r>
      <w:proofErr w:type="spellStart"/>
      <w:r>
        <w:rPr>
          <w:sz w:val="28"/>
          <w:szCs w:val="28"/>
        </w:rPr>
        <w:t>Бліхар</w:t>
      </w:r>
      <w:proofErr w:type="spellEnd"/>
      <w:r>
        <w:rPr>
          <w:sz w:val="28"/>
          <w:szCs w:val="28"/>
        </w:rPr>
        <w:t xml:space="preserve">, М.М. Цимбалюк, Н.В. </w:t>
      </w:r>
      <w:proofErr w:type="spellStart"/>
      <w:r>
        <w:rPr>
          <w:sz w:val="28"/>
          <w:szCs w:val="28"/>
        </w:rPr>
        <w:t>Гайворонюк</w:t>
      </w:r>
      <w:proofErr w:type="spellEnd"/>
      <w:r>
        <w:rPr>
          <w:sz w:val="28"/>
          <w:szCs w:val="28"/>
        </w:rPr>
        <w:t xml:space="preserve">, В.В. </w:t>
      </w:r>
      <w:proofErr w:type="spellStart"/>
      <w:r>
        <w:rPr>
          <w:sz w:val="28"/>
          <w:szCs w:val="28"/>
        </w:rPr>
        <w:t>Левкулич</w:t>
      </w:r>
      <w:proofErr w:type="spellEnd"/>
      <w:r>
        <w:rPr>
          <w:sz w:val="28"/>
          <w:szCs w:val="28"/>
        </w:rPr>
        <w:t xml:space="preserve">, Б.Б. Шандра, В.Ю. </w:t>
      </w:r>
      <w:proofErr w:type="spellStart"/>
      <w:r>
        <w:rPr>
          <w:sz w:val="28"/>
          <w:szCs w:val="28"/>
        </w:rPr>
        <w:t>Свищо</w:t>
      </w:r>
      <w:proofErr w:type="spellEnd"/>
      <w:r>
        <w:rPr>
          <w:sz w:val="28"/>
          <w:szCs w:val="28"/>
        </w:rPr>
        <w:t xml:space="preserve">. Ужгород: Вид-во УжНУ «Говерла», 2021. 440 с. </w:t>
      </w:r>
      <w:hyperlink r:id="rId12" w:history="1">
        <w:r>
          <w:rPr>
            <w:rStyle w:val="a5"/>
            <w:color w:val="auto"/>
            <w:sz w:val="28"/>
            <w:szCs w:val="28"/>
          </w:rPr>
          <w:t>https://dspace.lvduvs.edu.ua/bitstream/1234567890/4251/1/%D0%91%D0%BB%D1%96%D1%85%D0%B0%20%D0%A4%D1%96%D0%BB%D0%BE%D1%81%D0%BE%D1%84%D1%96%D1%8F%20%D0%BF%D1%96%D0%B4%D1%80%D1%83%D1%87%D0%BD%D0%B8%D0%BA.pdf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Філософія: хрестоматія (від витоків до сьогодення)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за ред. акад. НАН України Л.В. </w:t>
      </w:r>
      <w:proofErr w:type="spellStart"/>
      <w:r>
        <w:rPr>
          <w:sz w:val="28"/>
          <w:szCs w:val="28"/>
        </w:rPr>
        <w:t>Губерського</w:t>
      </w:r>
      <w:proofErr w:type="spellEnd"/>
      <w:r>
        <w:rPr>
          <w:sz w:val="28"/>
          <w:szCs w:val="28"/>
        </w:rPr>
        <w:t xml:space="preserve">. К:Знання, 2012. 621 с. </w:t>
      </w:r>
      <w:hyperlink r:id="rId13" w:history="1">
        <w:r>
          <w:rPr>
            <w:rStyle w:val="a5"/>
            <w:color w:val="auto"/>
            <w:sz w:val="28"/>
            <w:szCs w:val="28"/>
          </w:rPr>
          <w:t>https://coollib.cc/b/310955/read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ab"/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Шепетяк</w:t>
      </w:r>
      <w:proofErr w:type="spellEnd"/>
      <w:r>
        <w:rPr>
          <w:sz w:val="28"/>
          <w:szCs w:val="28"/>
        </w:rPr>
        <w:t xml:space="preserve"> О., </w:t>
      </w:r>
      <w:proofErr w:type="spellStart"/>
      <w:r>
        <w:rPr>
          <w:sz w:val="28"/>
          <w:szCs w:val="28"/>
        </w:rPr>
        <w:t>Шепетяк</w:t>
      </w:r>
      <w:proofErr w:type="spellEnd"/>
      <w:r>
        <w:rPr>
          <w:sz w:val="28"/>
          <w:szCs w:val="28"/>
        </w:rPr>
        <w:t xml:space="preserve"> О. Філософія: Підручник. Львів: Місіонер, 2020. 784с. </w:t>
      </w:r>
      <w:hyperlink r:id="rId14" w:history="1">
        <w:r>
          <w:rPr>
            <w:rStyle w:val="a5"/>
            <w:color w:val="auto"/>
            <w:sz w:val="28"/>
            <w:szCs w:val="28"/>
          </w:rPr>
          <w:t>https://www.academia.edu/46829277/%D0%A4%D1%96%D0%BB%D0%BE%D1%81%D0%BE%D1%84%D1%96%D1%8F_%D0%BF%D1%96%D0%B4%D1%80%D1%83%D1%87%D0%BD%D0%B8%D0%BA</w:t>
        </w:r>
      </w:hyperlink>
      <w:r>
        <w:rPr>
          <w:sz w:val="28"/>
          <w:szCs w:val="28"/>
        </w:rPr>
        <w:t xml:space="preserve"> </w:t>
      </w:r>
    </w:p>
    <w:p w:rsidR="00B32B95" w:rsidRDefault="000B4D93">
      <w:pPr>
        <w:pStyle w:val="Style15"/>
        <w:widowControl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Гегель Г.В.-Ф. Хто мислить </w:t>
      </w:r>
      <w:proofErr w:type="spellStart"/>
      <w:r>
        <w:rPr>
          <w:sz w:val="28"/>
          <w:szCs w:val="28"/>
        </w:rPr>
        <w:t>абстрактно</w:t>
      </w:r>
      <w:proofErr w:type="spellEnd"/>
      <w:r>
        <w:rPr>
          <w:sz w:val="28"/>
          <w:szCs w:val="28"/>
        </w:rPr>
        <w:t xml:space="preserve">? // </w:t>
      </w:r>
      <w:r>
        <w:rPr>
          <w:iCs/>
          <w:sz w:val="28"/>
          <w:szCs w:val="28"/>
        </w:rPr>
        <w:t>Режим доступу:</w:t>
      </w:r>
      <w:r>
        <w:rPr>
          <w:i/>
          <w:iCs/>
          <w:sz w:val="28"/>
          <w:szCs w:val="28"/>
        </w:rPr>
        <w:t xml:space="preserve"> </w:t>
      </w:r>
      <w:hyperlink r:id="rId15" w:history="1">
        <w:r>
          <w:rPr>
            <w:rStyle w:val="a5"/>
            <w:color w:val="auto"/>
            <w:sz w:val="28"/>
            <w:szCs w:val="28"/>
          </w:rPr>
          <w:t>http://blog.i.ua/user/2992672/1306877</w:t>
        </w:r>
      </w:hyperlink>
      <w:r>
        <w:rPr>
          <w:sz w:val="28"/>
          <w:szCs w:val="28"/>
        </w:rPr>
        <w:t>.</w:t>
      </w:r>
    </w:p>
    <w:p w:rsidR="00B32B95" w:rsidRDefault="000B4D93">
      <w:pPr>
        <w:pStyle w:val="ab"/>
        <w:widowControl/>
        <w:numPr>
          <w:ilvl w:val="0"/>
          <w:numId w:val="5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iCs/>
          <w:sz w:val="28"/>
          <w:szCs w:val="28"/>
        </w:rPr>
        <w:t>Платон</w:t>
      </w:r>
      <w:r>
        <w:rPr>
          <w:sz w:val="28"/>
          <w:szCs w:val="28"/>
        </w:rPr>
        <w:t>. Держава. К., 2000. С. 209-239</w:t>
      </w:r>
      <w:r>
        <w:rPr>
          <w:sz w:val="28"/>
          <w:szCs w:val="28"/>
          <w:shd w:val="clear" w:color="auto" w:fill="FFFFF0"/>
        </w:rPr>
        <w:t>. (</w:t>
      </w:r>
      <w:r>
        <w:rPr>
          <w:sz w:val="28"/>
          <w:szCs w:val="28"/>
        </w:rPr>
        <w:t xml:space="preserve">Міф про печеру) Режим доступу: </w:t>
      </w:r>
      <w:hyperlink r:id="rId16" w:history="1">
        <w:r>
          <w:rPr>
            <w:rStyle w:val="a5"/>
            <w:color w:val="auto"/>
            <w:sz w:val="28"/>
            <w:szCs w:val="28"/>
          </w:rPr>
          <w:t>http://izbornyk.org.ua/plato/plat07.htm</w:t>
        </w:r>
      </w:hyperlink>
      <w:r>
        <w:rPr>
          <w:sz w:val="28"/>
          <w:szCs w:val="28"/>
        </w:rPr>
        <w:t xml:space="preserve"> 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7" w:history="1">
        <w:r w:rsidR="000B4D93">
          <w:rPr>
            <w:rStyle w:val="a5"/>
            <w:b/>
            <w:color w:val="auto"/>
            <w:sz w:val="28"/>
            <w:szCs w:val="28"/>
          </w:rPr>
          <w:t>http://www.ognb.odessa.ua/</w:t>
        </w:r>
      </w:hyperlink>
      <w:r w:rsidR="000B4D93">
        <w:rPr>
          <w:sz w:val="28"/>
          <w:szCs w:val="28"/>
        </w:rPr>
        <w:t xml:space="preserve"> Бібліотека Одеського університету.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8" w:history="1">
        <w:r w:rsidR="000B4D93">
          <w:rPr>
            <w:rStyle w:val="a5"/>
            <w:b/>
            <w:color w:val="auto"/>
            <w:sz w:val="28"/>
            <w:szCs w:val="28"/>
          </w:rPr>
          <w:t>http://www.nbuv.gov.ua/</w:t>
        </w:r>
      </w:hyperlink>
      <w:r w:rsidR="000B4D93">
        <w:rPr>
          <w:sz w:val="28"/>
          <w:szCs w:val="28"/>
        </w:rPr>
        <w:t xml:space="preserve"> Бібліотека ім. </w:t>
      </w:r>
      <w:proofErr w:type="spellStart"/>
      <w:r w:rsidR="000B4D93">
        <w:rPr>
          <w:sz w:val="28"/>
          <w:szCs w:val="28"/>
        </w:rPr>
        <w:t>В.Вернадського</w:t>
      </w:r>
      <w:proofErr w:type="spellEnd"/>
      <w:r w:rsidR="000B4D93">
        <w:rPr>
          <w:sz w:val="28"/>
          <w:szCs w:val="28"/>
        </w:rPr>
        <w:t>.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19" w:history="1">
        <w:r w:rsidR="000B4D93">
          <w:rPr>
            <w:rStyle w:val="a5"/>
            <w:b/>
            <w:color w:val="auto"/>
            <w:sz w:val="28"/>
            <w:szCs w:val="28"/>
          </w:rPr>
          <w:t>http://lib-gw.univ.kiev.ua/</w:t>
        </w:r>
      </w:hyperlink>
      <w:r w:rsidR="000B4D93">
        <w:rPr>
          <w:sz w:val="28"/>
          <w:szCs w:val="28"/>
        </w:rPr>
        <w:t xml:space="preserve"> Бібліотека ім. Максимовича Київського національного університету імені Тараса Шевченка.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0" w:history="1">
        <w:r w:rsidR="000B4D93">
          <w:rPr>
            <w:rStyle w:val="a5"/>
            <w:b/>
            <w:color w:val="auto"/>
            <w:sz w:val="28"/>
            <w:szCs w:val="28"/>
          </w:rPr>
          <w:t>http://www.filosof.com.ua/</w:t>
        </w:r>
      </w:hyperlink>
      <w:r w:rsidR="000B4D93">
        <w:rPr>
          <w:sz w:val="28"/>
          <w:szCs w:val="28"/>
        </w:rPr>
        <w:t xml:space="preserve"> Інститут філософії НАН України імені Григорія Сковороди.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1" w:history="1">
        <w:r w:rsidR="000B4D93">
          <w:rPr>
            <w:rStyle w:val="a5"/>
            <w:b/>
            <w:color w:val="auto"/>
            <w:sz w:val="28"/>
            <w:szCs w:val="28"/>
          </w:rPr>
          <w:t>http://www.philosof.onu.edu.ua/</w:t>
        </w:r>
      </w:hyperlink>
      <w:r w:rsidR="000B4D93">
        <w:rPr>
          <w:sz w:val="28"/>
          <w:szCs w:val="28"/>
        </w:rPr>
        <w:t xml:space="preserve"> Сайт Філософського факультету ОНУ ім. </w:t>
      </w:r>
      <w:proofErr w:type="spellStart"/>
      <w:r w:rsidR="000B4D93">
        <w:rPr>
          <w:sz w:val="28"/>
          <w:szCs w:val="28"/>
        </w:rPr>
        <w:t>І.І.Мечникова</w:t>
      </w:r>
      <w:proofErr w:type="spellEnd"/>
      <w:r w:rsidR="000B4D93">
        <w:rPr>
          <w:sz w:val="28"/>
          <w:szCs w:val="28"/>
        </w:rPr>
        <w:t>.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2" w:history="1">
        <w:r w:rsidR="000B4D93">
          <w:rPr>
            <w:rStyle w:val="a5"/>
            <w:b/>
            <w:color w:val="auto"/>
            <w:sz w:val="28"/>
            <w:szCs w:val="28"/>
          </w:rPr>
          <w:t>http://www.philsci.univ.kiev.ua/biblio/dict.html</w:t>
        </w:r>
      </w:hyperlink>
      <w:r w:rsidR="000B4D93">
        <w:rPr>
          <w:sz w:val="28"/>
          <w:szCs w:val="28"/>
        </w:rPr>
        <w:t xml:space="preserve"> Найвидатніші філософи світу та України. </w:t>
      </w:r>
    </w:p>
    <w:p w:rsidR="00B32B95" w:rsidRDefault="000852B3">
      <w:pPr>
        <w:pStyle w:val="11"/>
        <w:numPr>
          <w:ilvl w:val="0"/>
          <w:numId w:val="5"/>
        </w:numPr>
        <w:rPr>
          <w:sz w:val="28"/>
          <w:szCs w:val="28"/>
        </w:rPr>
      </w:pPr>
      <w:hyperlink r:id="rId23" w:history="1">
        <w:r w:rsidR="000B4D93">
          <w:rPr>
            <w:rStyle w:val="a5"/>
            <w:b/>
            <w:bCs/>
            <w:color w:val="auto"/>
            <w:spacing w:val="-2"/>
            <w:sz w:val="28"/>
            <w:szCs w:val="28"/>
          </w:rPr>
          <w:t>http://zakon.rada.gov.ua</w:t>
        </w:r>
      </w:hyperlink>
      <w:r w:rsidR="000B4D93">
        <w:rPr>
          <w:b/>
          <w:bCs/>
          <w:spacing w:val="-2"/>
          <w:sz w:val="28"/>
          <w:szCs w:val="28"/>
        </w:rPr>
        <w:t xml:space="preserve"> </w:t>
      </w:r>
      <w:r w:rsidR="000B4D93">
        <w:rPr>
          <w:spacing w:val="-2"/>
          <w:sz w:val="28"/>
          <w:szCs w:val="28"/>
        </w:rPr>
        <w:t>Сайт Верховної Ради України, база законів і нормативних актів</w:t>
      </w:r>
    </w:p>
    <w:p w:rsidR="00B32B95" w:rsidRDefault="000852B3">
      <w:pPr>
        <w:pStyle w:val="ab"/>
        <w:widowControl/>
        <w:numPr>
          <w:ilvl w:val="0"/>
          <w:numId w:val="5"/>
        </w:numPr>
        <w:autoSpaceDE/>
        <w:autoSpaceDN/>
        <w:contextualSpacing/>
        <w:rPr>
          <w:b/>
          <w:sz w:val="28"/>
          <w:szCs w:val="28"/>
        </w:rPr>
      </w:pPr>
      <w:hyperlink r:id="rId24" w:history="1">
        <w:r w:rsidR="000B4D93">
          <w:rPr>
            <w:rStyle w:val="a5"/>
            <w:b/>
            <w:color w:val="auto"/>
            <w:sz w:val="28"/>
            <w:szCs w:val="28"/>
          </w:rPr>
          <w:t>http://library.chnu.edu.ua/index.php?page=ua</w:t>
        </w:r>
      </w:hyperlink>
      <w:r w:rsidR="000B4D93">
        <w:rPr>
          <w:b/>
          <w:sz w:val="28"/>
          <w:szCs w:val="28"/>
        </w:rPr>
        <w:t xml:space="preserve"> </w:t>
      </w:r>
      <w:r w:rsidR="000B4D93">
        <w:rPr>
          <w:sz w:val="28"/>
          <w:szCs w:val="28"/>
        </w:rPr>
        <w:t xml:space="preserve">Наукова бібліотека Чернівецького національного університету імені Юрія </w:t>
      </w:r>
      <w:proofErr w:type="spellStart"/>
      <w:r w:rsidR="000B4D93">
        <w:rPr>
          <w:sz w:val="28"/>
          <w:szCs w:val="28"/>
        </w:rPr>
        <w:t>Федьковича</w:t>
      </w:r>
      <w:proofErr w:type="spellEnd"/>
    </w:p>
    <w:p w:rsidR="00B32B95" w:rsidRDefault="00B32B95">
      <w:pPr>
        <w:pStyle w:val="ab"/>
        <w:widowControl/>
        <w:shd w:val="clear" w:color="auto" w:fill="FFFFFF"/>
        <w:tabs>
          <w:tab w:val="left" w:pos="426"/>
        </w:tabs>
        <w:autoSpaceDE/>
        <w:autoSpaceDN/>
        <w:ind w:left="340" w:firstLine="0"/>
        <w:rPr>
          <w:szCs w:val="28"/>
        </w:rPr>
      </w:pPr>
    </w:p>
    <w:p w:rsidR="00B32B95" w:rsidRDefault="000B4D93">
      <w:pPr>
        <w:pStyle w:val="ab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«Філософія»</w:t>
      </w:r>
      <w:r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0B4D93" w:rsidRPr="000B4D93" w:rsidRDefault="000B4D93" w:rsidP="000B4D93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  <w:lang w:eastAsia="ru-RU"/>
        </w:rPr>
      </w:pPr>
      <w:r w:rsidRPr="000B4D93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0B4D9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p w:rsidR="00B32B95" w:rsidRDefault="00B32B95">
      <w:pPr>
        <w:pStyle w:val="ab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</w:p>
    <w:sectPr w:rsidR="00B32B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B7923"/>
    <w:multiLevelType w:val="multilevel"/>
    <w:tmpl w:val="129B7923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644BE"/>
    <w:multiLevelType w:val="multilevel"/>
    <w:tmpl w:val="1C5644BE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1CC6"/>
    <w:multiLevelType w:val="multilevel"/>
    <w:tmpl w:val="3BFD1CC6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D5403"/>
    <w:multiLevelType w:val="multilevel"/>
    <w:tmpl w:val="41FD540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4876"/>
    <w:rsid w:val="00042370"/>
    <w:rsid w:val="000852B3"/>
    <w:rsid w:val="000A5E55"/>
    <w:rsid w:val="000B4D93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A6169"/>
    <w:rsid w:val="003B13FB"/>
    <w:rsid w:val="003E6191"/>
    <w:rsid w:val="003F46A1"/>
    <w:rsid w:val="003F5323"/>
    <w:rsid w:val="0043028E"/>
    <w:rsid w:val="00443EF9"/>
    <w:rsid w:val="00445533"/>
    <w:rsid w:val="00453EF7"/>
    <w:rsid w:val="00460D87"/>
    <w:rsid w:val="004671E6"/>
    <w:rsid w:val="004C3E97"/>
    <w:rsid w:val="004D07A2"/>
    <w:rsid w:val="004E091E"/>
    <w:rsid w:val="004E240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842D3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A29A4"/>
    <w:rsid w:val="009D17EA"/>
    <w:rsid w:val="009F5854"/>
    <w:rsid w:val="00A151F1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2B95"/>
    <w:rsid w:val="00B5247E"/>
    <w:rsid w:val="00B76FC8"/>
    <w:rsid w:val="00BD148D"/>
    <w:rsid w:val="00BD504F"/>
    <w:rsid w:val="00BE271A"/>
    <w:rsid w:val="00BE4F49"/>
    <w:rsid w:val="00C11A31"/>
    <w:rsid w:val="00C43FA9"/>
    <w:rsid w:val="00C51D77"/>
    <w:rsid w:val="00C815BE"/>
    <w:rsid w:val="00CA1254"/>
    <w:rsid w:val="00D04B21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  <w:rsid w:val="35824708"/>
    <w:rsid w:val="45AA5CC9"/>
    <w:rsid w:val="62C5035E"/>
    <w:rsid w:val="65F8189E"/>
    <w:rsid w:val="6B1E4E65"/>
    <w:rsid w:val="6C947015"/>
    <w:rsid w:val="79552A40"/>
    <w:rsid w:val="7ED0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158549"/>
  <w15:docId w15:val="{0851FB1D-8CAD-4A79-A4CE-035FAC30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iudoqc">
    <w:name w:val="iudoqc"/>
    <w:basedOn w:val="a0"/>
    <w:qFormat/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uk-UA"/>
    </w:rPr>
  </w:style>
  <w:style w:type="character" w:customStyle="1" w:styleId="go">
    <w:name w:val="go"/>
    <w:basedOn w:val="a0"/>
    <w:qFormat/>
  </w:style>
  <w:style w:type="character" w:customStyle="1" w:styleId="qu">
    <w:name w:val="qu"/>
    <w:basedOn w:val="a0"/>
    <w:qFormat/>
  </w:style>
  <w:style w:type="character" w:customStyle="1" w:styleId="gd">
    <w:name w:val="gd"/>
    <w:basedOn w:val="a0"/>
    <w:qFormat/>
  </w:style>
  <w:style w:type="character" w:customStyle="1" w:styleId="31">
    <w:name w:val="Основной текст (3) + Полужирный"/>
    <w:basedOn w:val="a0"/>
    <w:uiPriority w:val="99"/>
    <w:qFormat/>
    <w:rPr>
      <w:rFonts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paragraph" w:customStyle="1" w:styleId="Style15">
    <w:name w:val="Style15"/>
    <w:basedOn w:val="a"/>
    <w:uiPriority w:val="99"/>
    <w:qFormat/>
    <w:pPr>
      <w:adjustRightInd w:val="0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Style7">
    <w:name w:val="Style7"/>
    <w:basedOn w:val="a"/>
    <w:qFormat/>
    <w:pPr>
      <w:adjustRightInd w:val="0"/>
    </w:pPr>
    <w:rPr>
      <w:sz w:val="24"/>
      <w:lang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rigorkiv-korotchuk@chnu.edu.ua" TargetMode="External"/><Relationship Id="rId13" Type="http://schemas.openxmlformats.org/officeDocument/2006/relationships/hyperlink" Target="https://coollib.cc/b/310955/read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hilosof.onu.edu.ua/" TargetMode="External"/><Relationship Id="rId7" Type="http://schemas.openxmlformats.org/officeDocument/2006/relationships/hyperlink" Target="http://philology.chnu.edu.ua/?personnal=&#1075;&#1088;&#1080;&#1075;&#1086;&#1088;&#1082;&#1110;&#1074;-&#1082;&#1086;&#1088;&#1086;&#1090;&#1095;&#1091;&#1082;-&#1110;&#1088;&#1080;&#1085;&#1072;-&#1088;&#1086;&#1084;&#1072;&#1085;&#1110;&#1074;&#1085;&#1072;" TargetMode="External"/><Relationship Id="rId12" Type="http://schemas.openxmlformats.org/officeDocument/2006/relationships/hyperlink" Target="https://dspace.lvduvs.edu.ua/bitstream/1234567890/4251/1/%D0%91%D0%BB%D1%96%D1%85%D0%B0%20%D0%A4%D1%96%D0%BB%D0%BE%D1%81%D0%BE%D1%84%D1%96%D1%8F%20%D0%BF%D1%96%D0%B4%D1%80%D1%83%D1%87%D0%BD%D0%B8%D0%BA.pdf" TargetMode="External"/><Relationship Id="rId17" Type="http://schemas.openxmlformats.org/officeDocument/2006/relationships/hyperlink" Target="http://www.ognb.odessa.u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zbornyk.org.ua/plato/plat07.htm" TargetMode="External"/><Relationship Id="rId20" Type="http://schemas.openxmlformats.org/officeDocument/2006/relationships/hyperlink" Target="http://www.filosof.com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/bitstream/handle/123456789/7504/Zam_H-070_Filosofia_Hrigorkiv-Korotchuk_Electron_Vyd.pdf?sequence=1&amp;isAllowed=y" TargetMode="External"/><Relationship Id="rId24" Type="http://schemas.openxmlformats.org/officeDocument/2006/relationships/hyperlink" Target="http://library.chnu.edu.ua/index.php?page=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.i.ua/user/2992672/1306877" TargetMode="External"/><Relationship Id="rId23" Type="http://schemas.openxmlformats.org/officeDocument/2006/relationships/hyperlink" Target="http://zakon.rada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lib-gw.univ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academia.edu/46829277/%D0%A4%D1%96%D0%BB%D0%BE%D1%81%D0%BE%D1%84%D1%96%D1%8F_%D0%BF%D1%96%D0%B4%D1%80%D1%83%D1%87%D0%BD%D0%B8%D0%BA" TargetMode="External"/><Relationship Id="rId22" Type="http://schemas.openxmlformats.org/officeDocument/2006/relationships/hyperlink" Target="http://www.philsci.univ.kiev.ua/biblio/di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C7EE-5FFA-4AA8-A366-8B107CAE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1765</Words>
  <Characters>10062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4</cp:revision>
  <cp:lastPrinted>2024-07-31T09:41:00Z</cp:lastPrinted>
  <dcterms:created xsi:type="dcterms:W3CDTF">2024-07-03T08:16:00Z</dcterms:created>
  <dcterms:modified xsi:type="dcterms:W3CDTF">2025-10-26T08:40:00Z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A6DE3927C01C4BE19B64172D7D06A214_12</vt:lpwstr>
  </property>
</Properties>
</file>