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РОЗКЛАД ПЕРЕСКЛАДАНЬ  ЗАЛІКОВО-ЕКЗАМЕНАЦІЙНОЇ СЕСІЇ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І КУРСУ (ОР МАГІСТР)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00" w:w="16840" w:orient="landscape"/>
          <w:pgMar w:bottom="280" w:top="480" w:left="850" w:right="708" w:header="720" w:footer="720"/>
          <w:pgNumType w:start="1"/>
          <w:cols w:equalWidth="0" w:num="2">
            <w:col w:space="276" w:w="7503.000000000001"/>
            <w:col w:space="0" w:w="7503.00000000000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ГЕОГРАФІЧНОГО ФАКУЛЬТЕТУ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2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41"/>
        <w:gridCol w:w="1383"/>
        <w:gridCol w:w="3021"/>
        <w:gridCol w:w="4147"/>
        <w:tblGridChange w:id="0">
          <w:tblGrid>
            <w:gridCol w:w="6541"/>
            <w:gridCol w:w="1383"/>
            <w:gridCol w:w="3021"/>
            <w:gridCol w:w="4147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ОК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6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" w:right="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Середня освіта (Географія)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Міжнародний туризм і туроперейтинг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108-М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103-М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" w:right="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110-М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54" w:lineRule="auto"/>
              <w:ind w:left="107" w:right="230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Іноземна мова в професійній діяльності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Н.О.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13:00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34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Загальні суспільно-географічні закономірності світу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Ємчук Т.В.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11:00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https://meet.google.com/hqw-vzmv-tpj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34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Підприємництво та бізнес-адміністрування в туризмі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Скутар Т.Д.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13:30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808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Зовнішньоекономічна діяльність туристичного підприємства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Підгірна В.Н.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14:00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30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Іноземна мова (за професійним спрямуванням)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Р.І.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27.01  11.30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446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Виїзний туризм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Король О.Д.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.01 12:00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318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Маркетингові комунікації в туризмі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Король О.Д.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.01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:00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кафедра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318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Ініціативний туроперейтинг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Андрусяк Н.С.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13:30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  <w:rtl w:val="0"/>
              </w:rPr>
              <w:t xml:space="preserve">                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shd w:fill="e9eef6" w:val="clear"/>
                  <w:rtl w:val="0"/>
                </w:rPr>
                <w:t xml:space="preserve">meet.google.com/jpq-fcix-sib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05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Управління туристичними дестинаціями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Бучко Ж.І.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14:00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85" w:righ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https://meet.google.com/qci-utib-ofy?authuser=0&amp;pli=1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280" w:top="480" w:left="850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92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41"/>
        <w:gridCol w:w="1383"/>
        <w:gridCol w:w="3021"/>
        <w:gridCol w:w="4147"/>
        <w:tblGridChange w:id="0">
          <w:tblGrid>
            <w:gridCol w:w="6541"/>
            <w:gridCol w:w="1383"/>
            <w:gridCol w:w="3021"/>
            <w:gridCol w:w="4147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808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Розвиток географічної оболонки в четвертинному періоді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Поп'юк Я.А.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13:30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https://meet.google.com/qox-geou-jdz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00" w:w="16840" w:orient="landscape"/>
      <w:pgMar w:bottom="280" w:top="540" w:left="850" w:right="7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3936"/>
      <w:jc w:val="center"/>
    </w:pPr>
    <w:rPr>
      <w:b w:val="1"/>
      <w:bCs w:val="1"/>
      <w:sz w:val="25"/>
      <w:szCs w:val="25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35"/>
    </w:pPr>
    <w:rPr>
      <w:b w:val="1"/>
      <w:bCs w:val="1"/>
      <w:sz w:val="20"/>
      <w:szCs w:val="20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et.google.com/qox-geou-jdz" TargetMode="External"/><Relationship Id="rId9" Type="http://schemas.openxmlformats.org/officeDocument/2006/relationships/hyperlink" Target="https://meet.google.com/qci-utib-ofy?authuser=0&amp;pli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hqw-vzmv-tpj" TargetMode="External"/><Relationship Id="rId8" Type="http://schemas.openxmlformats.org/officeDocument/2006/relationships/hyperlink" Target="http://meet.google.com/jpq-fcix-s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8LQw8J/+FGS+saDvvQpME76/A==">CgMxLjA4AHIhMWNieUpEcW5Qamc3WUFLZFo0WV9NdEdMTE83Nm1BTU93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2026-01-24T20:34:00Z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2026-01-24T00:00:00Z</vt:filetime>
  </property>
</Properties>
</file>