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15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6D3400" w:rsidRPr="006D3400">
        <w:rPr>
          <w:rFonts w:ascii="Times New Roman" w:hAnsi="Times New Roman" w:cs="Times New Roman"/>
          <w:sz w:val="24"/>
          <w:szCs w:val="24"/>
        </w:rPr>
        <w:t>UA-2023-03-30-006464-a</w:t>
      </w:r>
    </w:p>
    <w:p w:rsidR="00AD00FD" w:rsidRPr="00AD00FD" w:rsidRDefault="00AD00FD" w:rsidP="00074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706115" w:rsidRPr="00706115">
        <w:rPr>
          <w:rFonts w:ascii="Times New Roman" w:hAnsi="Times New Roman" w:cs="Times New Roman"/>
          <w:sz w:val="24"/>
          <w:szCs w:val="24"/>
        </w:rPr>
        <w:t xml:space="preserve">Код ДК 021:2015 - </w:t>
      </w:r>
      <w:r w:rsidR="00074D5F" w:rsidRPr="00074D5F">
        <w:rPr>
          <w:rFonts w:ascii="Times New Roman" w:hAnsi="Times New Roman" w:cs="Times New Roman"/>
          <w:sz w:val="24"/>
          <w:szCs w:val="24"/>
        </w:rPr>
        <w:t xml:space="preserve">39830000-9 – Продукція для чищення 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074D5F" w:rsidRPr="00074D5F">
        <w:rPr>
          <w:rFonts w:ascii="Times New Roman" w:hAnsi="Times New Roman" w:cs="Times New Roman"/>
          <w:sz w:val="24"/>
          <w:szCs w:val="24"/>
        </w:rPr>
        <w:t>(Засоби для чищення та миття)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6D3400" w:rsidRPr="006D3400">
        <w:rPr>
          <w:rFonts w:ascii="Times New Roman" w:hAnsi="Times New Roman" w:cs="Times New Roman"/>
          <w:sz w:val="24"/>
          <w:szCs w:val="24"/>
        </w:rPr>
        <w:t>161</w:t>
      </w:r>
      <w:r w:rsidR="006D3400">
        <w:rPr>
          <w:rFonts w:ascii="Times New Roman" w:hAnsi="Times New Roman" w:cs="Times New Roman"/>
          <w:sz w:val="24"/>
          <w:szCs w:val="24"/>
        </w:rPr>
        <w:t> </w:t>
      </w:r>
      <w:r w:rsidR="006D3400" w:rsidRPr="006D3400">
        <w:rPr>
          <w:rFonts w:ascii="Times New Roman" w:hAnsi="Times New Roman" w:cs="Times New Roman"/>
          <w:sz w:val="24"/>
          <w:szCs w:val="24"/>
        </w:rPr>
        <w:t>634</w:t>
      </w:r>
      <w:r w:rsidR="006D3400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074D5F">
      <w:pPr>
        <w:keepNext/>
        <w:spacing w:after="0" w:line="240" w:lineRule="auto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74D5F" w:rsidRPr="003E31B9" w:rsidRDefault="00074D5F" w:rsidP="00074D5F">
      <w:pPr>
        <w:pStyle w:val="a3"/>
        <w:numPr>
          <w:ilvl w:val="1"/>
          <w:numId w:val="6"/>
        </w:numPr>
        <w:tabs>
          <w:tab w:val="left" w:pos="426"/>
        </w:tabs>
        <w:suppressAutoHyphens/>
        <w:spacing w:line="240" w:lineRule="auto"/>
        <w:ind w:left="426" w:firstLine="141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 w:rsidRPr="00D411DE">
        <w:rPr>
          <w:rFonts w:ascii="Times New Roman" w:hAnsi="Times New Roman"/>
          <w:bCs/>
          <w:kern w:val="2"/>
          <w:sz w:val="24"/>
          <w:szCs w:val="24"/>
          <w:lang w:eastAsia="zh-CN"/>
        </w:rPr>
        <w:t>Запропонована продукція має бути виробленою не раніше 01.06</w:t>
      </w:r>
      <w:r w:rsidRPr="003E31B9">
        <w:rPr>
          <w:rFonts w:ascii="Times New Roman" w:hAnsi="Times New Roman"/>
          <w:bCs/>
          <w:kern w:val="2"/>
          <w:sz w:val="24"/>
          <w:szCs w:val="24"/>
          <w:lang w:eastAsia="zh-CN"/>
        </w:rPr>
        <w:t>.2022 року.</w:t>
      </w:r>
    </w:p>
    <w:p w:rsidR="00074D5F" w:rsidRPr="00435135" w:rsidRDefault="00074D5F" w:rsidP="00074D5F">
      <w:pPr>
        <w:tabs>
          <w:tab w:val="left" w:pos="426"/>
        </w:tabs>
        <w:suppressAutoHyphens/>
        <w:spacing w:line="240" w:lineRule="auto"/>
        <w:ind w:firstLine="567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2</w:t>
      </w:r>
      <w:r w:rsidRPr="00435135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. Гарантійні зобов'язання Постачальника на поставлений товар </w:t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мають відповідати гарантійному терміну виробника, терміни гарантії/використання мають закінчуватися не раніше кінця 2023 року.</w:t>
      </w:r>
    </w:p>
    <w:p w:rsidR="00074D5F" w:rsidRPr="000D6358" w:rsidRDefault="00074D5F" w:rsidP="00074D5F">
      <w:pPr>
        <w:tabs>
          <w:tab w:val="left" w:pos="42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3. П</w:t>
      </w:r>
      <w:r w:rsidRPr="00435135">
        <w:rPr>
          <w:rFonts w:ascii="Times New Roman" w:hAnsi="Times New Roman"/>
          <w:bCs/>
          <w:kern w:val="2"/>
          <w:sz w:val="24"/>
          <w:szCs w:val="24"/>
          <w:lang w:eastAsia="zh-CN"/>
        </w:rPr>
        <w:t>ропозиція Учасника повинна м</w:t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істити детальний опис засобів</w:t>
      </w:r>
      <w:r w:rsidRPr="00435135">
        <w:rPr>
          <w:rFonts w:ascii="Times New Roman" w:hAnsi="Times New Roman"/>
          <w:bCs/>
          <w:kern w:val="2"/>
          <w:sz w:val="24"/>
          <w:szCs w:val="24"/>
          <w:lang w:eastAsia="zh-CN"/>
        </w:rPr>
        <w:t>, що пропонується (</w:t>
      </w:r>
      <w:r w:rsidRPr="00E65963">
        <w:rPr>
          <w:rFonts w:ascii="Times New Roman" w:hAnsi="Times New Roman" w:cs="Times New Roman"/>
          <w:b/>
          <w:i/>
        </w:rPr>
        <w:t xml:space="preserve">із зазначенням </w:t>
      </w:r>
      <w:r>
        <w:rPr>
          <w:rFonts w:ascii="Times New Roman" w:hAnsi="Times New Roman" w:cs="Times New Roman"/>
          <w:b/>
          <w:i/>
        </w:rPr>
        <w:t xml:space="preserve">технічних характеристик, </w:t>
      </w:r>
      <w:r w:rsidRPr="00E65963">
        <w:rPr>
          <w:rFonts w:ascii="Times New Roman" w:hAnsi="Times New Roman" w:cs="Times New Roman"/>
          <w:b/>
          <w:i/>
        </w:rPr>
        <w:t>торгівельної марки товару, назви виробника товару, країни походження товару</w:t>
      </w:r>
      <w:r w:rsidRPr="00435135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). Опис повинен містить порівняльну таблицю </w:t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 запропонованих засобів</w:t>
      </w:r>
      <w:r w:rsidRPr="00435135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(еквів</w:t>
      </w:r>
      <w:r w:rsidRPr="000D6358">
        <w:rPr>
          <w:rFonts w:ascii="Times New Roman" w:hAnsi="Times New Roman"/>
          <w:bCs/>
          <w:kern w:val="2"/>
          <w:sz w:val="24"/>
          <w:szCs w:val="24"/>
          <w:lang w:eastAsia="zh-CN"/>
        </w:rPr>
        <w:t>аленту) з технічними вимогами Замовника.</w:t>
      </w:r>
      <w:r w:rsidRPr="000D63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355E2">
        <w:rPr>
          <w:rFonts w:ascii="Times New Roman" w:eastAsia="Times New Roman" w:hAnsi="Times New Roman"/>
          <w:sz w:val="24"/>
          <w:szCs w:val="24"/>
          <w:lang w:eastAsia="ar-SA"/>
        </w:rPr>
        <w:t xml:space="preserve">Дозволяється надавати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інші ємності найменувань, за об’ємом не менші </w:t>
      </w:r>
      <w:r w:rsidRPr="007355E2">
        <w:rPr>
          <w:rFonts w:ascii="Times New Roman" w:eastAsia="Times New Roman" w:hAnsi="Times New Roman"/>
          <w:sz w:val="24"/>
          <w:szCs w:val="24"/>
          <w:lang w:eastAsia="ar-SA"/>
        </w:rPr>
        <w:t>затребуван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их</w:t>
      </w:r>
      <w:r w:rsidRPr="007355E2">
        <w:rPr>
          <w:rFonts w:ascii="Times New Roman" w:eastAsia="Times New Roman" w:hAnsi="Times New Roman"/>
          <w:sz w:val="24"/>
          <w:szCs w:val="24"/>
          <w:lang w:eastAsia="ar-SA"/>
        </w:rPr>
        <w:t xml:space="preserve"> та при цьому кількість по найменуванням має бути не змінною.</w:t>
      </w:r>
    </w:p>
    <w:p w:rsidR="00074D5F" w:rsidRDefault="00074D5F" w:rsidP="00074D5F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4</w:t>
      </w:r>
      <w:r w:rsidRPr="000D635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Учасник надає інформацію за формою таблиці наведеної нижче, </w:t>
      </w:r>
      <w:r w:rsidRPr="0043513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яка у порівняльному вигляді містить відомості щодо основних технічних та якісних характеристик товару, що вимагається Замовником до основних технічних та якісних характеристик товару, що пропонується Учасником. Всі технічні характеристики запропонованого Товару повинні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відповідати/</w:t>
      </w:r>
      <w:r w:rsidRPr="00435135">
        <w:rPr>
          <w:rFonts w:ascii="Times New Roman" w:eastAsia="Times New Roman" w:hAnsi="Times New Roman"/>
          <w:sz w:val="24"/>
          <w:szCs w:val="24"/>
          <w:shd w:val="clear" w:color="auto" w:fill="FFFFFF"/>
        </w:rPr>
        <w:t>бути не гірше, ніж у замовленого Товару.</w:t>
      </w:r>
    </w:p>
    <w:p w:rsidR="00074D5F" w:rsidRDefault="00074D5F" w:rsidP="00074D5F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5. </w:t>
      </w:r>
      <w:r w:rsidRPr="00BF5E52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 підтвердження відповідності пропозиції конкурсних торгів учасника технічним, якісним, кількісним та іншим вимогам до предмета закупівлі, встановленим замовником, учасник повинен надати наступні докумен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ти  у складі своєї пропозиції: </w:t>
      </w:r>
    </w:p>
    <w:p w:rsidR="00074D5F" w:rsidRDefault="00074D5F" w:rsidP="00074D5F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BF5E52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висновок державної санітарно-епідеміологічної експертизи, дійсний  на дату розкриття кваліфікаційних пропозиції;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074D5F" w:rsidRDefault="00074D5F" w:rsidP="00074D5F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або декларацію</w:t>
      </w:r>
      <w:r w:rsidRPr="00BF5E52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про відповідність запропонованого товару вимогам відповідних технічних регламентів мийних засобів, встановлених чинним законодавством, дійсних  на дату розкр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иття кваліфікаційних пропозиції ;</w:t>
      </w:r>
    </w:p>
    <w:p w:rsidR="00074D5F" w:rsidRPr="00435135" w:rsidRDefault="00074D5F" w:rsidP="00074D5F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або інший документ який свідчить про якість запропонованого товару згідно чинного законодавства України.</w:t>
      </w:r>
    </w:p>
    <w:p w:rsidR="00074D5F" w:rsidRDefault="00074D5F" w:rsidP="00074D5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2674D">
        <w:rPr>
          <w:rFonts w:ascii="Times New Roman" w:hAnsi="Times New Roman" w:cs="Times New Roman"/>
          <w:sz w:val="24"/>
          <w:szCs w:val="24"/>
        </w:rPr>
        <w:t>Місце поставки  товару здійснюється за місцем знаходження Покупця (м. Чернівці, вул. Університетська, 28).</w:t>
      </w:r>
    </w:p>
    <w:p w:rsidR="00074D5F" w:rsidRPr="00B2674D" w:rsidRDefault="00074D5F" w:rsidP="00074D5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Строк поставки </w:t>
      </w:r>
      <w:r w:rsidRPr="006D7AF8">
        <w:rPr>
          <w:rFonts w:ascii="Times New Roman" w:hAnsi="Times New Roman" w:cs="Times New Roman"/>
          <w:sz w:val="24"/>
          <w:szCs w:val="24"/>
        </w:rPr>
        <w:t>товару до 31.05.2023 р.</w:t>
      </w:r>
    </w:p>
    <w:tbl>
      <w:tblPr>
        <w:tblStyle w:val="a5"/>
        <w:tblW w:w="9497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276"/>
        <w:gridCol w:w="6095"/>
      </w:tblGrid>
      <w:tr w:rsidR="00074D5F" w:rsidRPr="00F4243B" w:rsidTr="00074D5F">
        <w:trPr>
          <w:trHeight w:val="540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4D5F" w:rsidRPr="003262D3" w:rsidRDefault="00074D5F" w:rsidP="00B60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559" w:type="dxa"/>
          </w:tcPr>
          <w:p w:rsidR="00074D5F" w:rsidRPr="003262D3" w:rsidRDefault="00074D5F" w:rsidP="00B6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276" w:type="dxa"/>
          </w:tcPr>
          <w:p w:rsidR="00074D5F" w:rsidRPr="003262D3" w:rsidRDefault="00074D5F" w:rsidP="00B6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>К-</w:t>
            </w:r>
            <w:proofErr w:type="spellStart"/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/шт.</w:t>
            </w:r>
          </w:p>
        </w:tc>
        <w:tc>
          <w:tcPr>
            <w:tcW w:w="6095" w:type="dxa"/>
          </w:tcPr>
          <w:p w:rsidR="00074D5F" w:rsidRPr="003262D3" w:rsidRDefault="00074D5F" w:rsidP="00B60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2D3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Рідкий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Білизна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Білизна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рідкий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відбілюючий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дезинфікуючий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гіпохлориту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натрію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Об`єм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900 мл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Склад: вода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підготовлена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гіпохлорит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натрію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15% до 30%.</w:t>
            </w:r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підлоги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Мийний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концентрований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підлоги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1 л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поверхонь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крім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делікатних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Ефективне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видалення</w:t>
            </w:r>
            <w:proofErr w:type="spellEnd"/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жиру,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бруду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інших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забруднень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усунення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неприємного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запаху.</w:t>
            </w:r>
          </w:p>
          <w:p w:rsidR="00074D5F" w:rsidRPr="00F4243B" w:rsidRDefault="00074D5F" w:rsidP="00B60D45">
            <w:pPr>
              <w:tabs>
                <w:tab w:val="left" w:pos="3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екологічний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(гель)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унітаза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дезінфікуючий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унітазу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раковин,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кахелю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дезінфікуючим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ефектом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видалення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вапняного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нальоту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дезінфекції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видалення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іржі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0,75 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  <w:proofErr w:type="gram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гель  в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миючий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скла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дзеркал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розпилювачем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скляних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дзеркальних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поверхонь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розпилювачем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скляних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поверхонь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500мл</w:t>
            </w:r>
          </w:p>
          <w:p w:rsidR="00074D5F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екологічний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Спрей в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Порошок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чистящий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порошкоподібний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поверхонь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крім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делікатних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0,5кг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порошок  в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килимів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килимів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для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килимових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покриттів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500 мл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гель  в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кремовий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кремообразний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чистящий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поверхонь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крім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делікатних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0,500 мл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крем  в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труб типу Крот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Концентрований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рідкий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труб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Застосування:для</w:t>
            </w:r>
            <w:proofErr w:type="spellEnd"/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зливних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труб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1 л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дезінфікуючий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антибактеріальний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рідина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в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порошок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автоматичних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машин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синтетичний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порошкоподібний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всіх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видів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тканин,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автоматичних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пральних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машинах.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3 кг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порошок в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поліетиленовій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74D5F" w:rsidRPr="00F4243B" w:rsidRDefault="00074D5F" w:rsidP="0007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кухонних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плит і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видалення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жиру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розпилювачем</w:t>
            </w:r>
            <w:proofErr w:type="spellEnd"/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кухонних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плит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розпилювачем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видалення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жиру (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мікрохвильова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піч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сковороди та гриль, духова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кухонна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плита)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500мл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антибактеріальний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Спрей в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  <w:tr w:rsidR="00074D5F" w:rsidRPr="00F4243B" w:rsidTr="00074D5F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shd w:val="clear" w:color="auto" w:fill="auto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посуду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4D5F" w:rsidRPr="00F4243B" w:rsidRDefault="00074D5F" w:rsidP="00B6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095" w:type="dxa"/>
          </w:tcPr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для ручного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миття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посуду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для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скляного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пластикового,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металевого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керамічного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дерев'яного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посуду.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Об'єм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:  не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 1 л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засобу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безфосфатний</w:t>
            </w:r>
            <w:proofErr w:type="spellEnd"/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випуску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консистенція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гель  в</w:t>
            </w:r>
            <w:proofErr w:type="gram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пластиковому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флаконі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4D5F" w:rsidRPr="00F4243B" w:rsidRDefault="00074D5F" w:rsidP="00B6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інструкції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 xml:space="preserve"> та складу продукту на </w:t>
            </w:r>
            <w:proofErr w:type="spellStart"/>
            <w:r w:rsidRPr="00F4243B">
              <w:rPr>
                <w:rFonts w:ascii="Times New Roman" w:hAnsi="Times New Roman" w:cs="Times New Roman"/>
                <w:sz w:val="20"/>
                <w:szCs w:val="20"/>
              </w:rPr>
              <w:t>упаковці</w:t>
            </w:r>
            <w:proofErr w:type="spellEnd"/>
          </w:p>
        </w:tc>
      </w:tr>
    </w:tbl>
    <w:p w:rsidR="00074D5F" w:rsidRDefault="00074D5F" w:rsidP="00074D5F">
      <w:pPr>
        <w:keepNext/>
        <w:spacing w:after="0" w:line="240" w:lineRule="auto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074D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4C8B3C0B"/>
    <w:multiLevelType w:val="multilevel"/>
    <w:tmpl w:val="8A8E1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A73721"/>
    <w:multiLevelType w:val="hybridMultilevel"/>
    <w:tmpl w:val="0E7277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074D5F"/>
    <w:rsid w:val="00281484"/>
    <w:rsid w:val="0035458B"/>
    <w:rsid w:val="004F30AC"/>
    <w:rsid w:val="006D3400"/>
    <w:rsid w:val="00706115"/>
    <w:rsid w:val="0076169B"/>
    <w:rsid w:val="008E0AB2"/>
    <w:rsid w:val="00915E57"/>
    <w:rsid w:val="009D31A8"/>
    <w:rsid w:val="00AD00FD"/>
    <w:rsid w:val="00D10E8A"/>
    <w:rsid w:val="00DC5C41"/>
    <w:rsid w:val="00DD1959"/>
    <w:rsid w:val="00DE7AC5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592A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5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  <w:style w:type="paragraph" w:customStyle="1" w:styleId="3">
    <w:name w:val="Абзац списка3"/>
    <w:basedOn w:val="a"/>
    <w:uiPriority w:val="99"/>
    <w:qFormat/>
    <w:rsid w:val="004F30AC"/>
    <w:pPr>
      <w:spacing w:after="200" w:line="276" w:lineRule="auto"/>
      <w:ind w:left="720"/>
      <w:contextualSpacing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12</cp:revision>
  <dcterms:created xsi:type="dcterms:W3CDTF">2023-01-18T07:26:00Z</dcterms:created>
  <dcterms:modified xsi:type="dcterms:W3CDTF">2023-03-31T08:49:00Z</dcterms:modified>
</cp:coreProperties>
</file>