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line="240" w:lineRule="auto"/>
        <w:ind w:left="0" w:firstLine="0"/>
        <w:rPr>
          <w:color w:val="64100f"/>
        </w:rPr>
      </w:pPr>
      <w:r w:rsidDel="00000000" w:rsidR="00000000" w:rsidRPr="00000000">
        <w:rPr>
          <w:color w:val="64100f"/>
          <w:rtl w:val="0"/>
        </w:rPr>
        <w:t xml:space="preserve">СИЛАБУС НАВЧАЛЬНОЇ ДИСЦИПЛІНИ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158115</wp:posOffset>
            </wp:positionH>
            <wp:positionV relativeFrom="paragraph">
              <wp:posOffset>9525</wp:posOffset>
            </wp:positionV>
            <wp:extent cx="1458595" cy="1222375"/>
            <wp:effectExtent b="0" l="0" r="0" t="0"/>
            <wp:wrapSquare wrapText="right" distB="0" distT="0" distL="0" distR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20123" l="0" r="0" t="20614"/>
                    <a:stretch>
                      <a:fillRect/>
                    </a:stretch>
                  </pic:blipFill>
                  <pic:spPr>
                    <a:xfrm>
                      <a:off x="0" y="0"/>
                      <a:ext cx="1458595" cy="1222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color w:val="64100f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64100f"/>
          <w:rtl w:val="0"/>
        </w:rPr>
        <w:t xml:space="preserve">«ІНОЗЕМНА МОВА ЗА ПРОФЕСІЙНИМ СПРЯМУВАННЯМ»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color w:val="64100f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64100f"/>
          <w:rtl w:val="0"/>
        </w:rPr>
        <w:t xml:space="preserve">«FOREIGN LANGUAGE FOR SPECIFIC PURPOSES»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Компонент освітньої програми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–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u w:val="single"/>
          <w:rtl w:val="0"/>
        </w:rPr>
        <w:t xml:space="preserve">обов’язкова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(6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кредитів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82.0" w:type="dxa"/>
        <w:jc w:val="left"/>
        <w:tblInd w:w="136.0" w:type="dxa"/>
        <w:tblLayout w:type="fixed"/>
        <w:tblLook w:val="0000"/>
      </w:tblPr>
      <w:tblGrid>
        <w:gridCol w:w="3545"/>
        <w:gridCol w:w="6237"/>
        <w:tblGridChange w:id="0">
          <w:tblGrid>
            <w:gridCol w:w="3545"/>
            <w:gridCol w:w="6237"/>
          </w:tblGrid>
        </w:tblGridChange>
      </w:tblGrid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Освітньо-професійна програма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Фінанси, банківська справа та страхування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Спеціальність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D2 «Фінанси, банківська справа, страхування та фондовий ринок»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Галузь знань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 «Бізнес, адміністрування та право»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Рівень вищої освіти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перший (бакалаврський)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Мова навчання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англійська</w:t>
            </w:r>
          </w:p>
        </w:tc>
      </w:tr>
      <w:tr>
        <w:trPr>
          <w:cantSplit w:val="0"/>
          <w:trHeight w:val="8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Профайл викладача (-ів)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МАТІЙЧАК Альона Анатоліївна, доцент кафедри іноземних мов для гуманітарних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1"/>
                  <w:iCs w:val="1"/>
                  <w:smallCaps w:val="0"/>
                  <w:strike w:val="0"/>
                  <w:color w:val="000080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https://liberal1.chnu.edu.ua/kafedra/spivrobitnyky/matiichak-alona-anatoliivna/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ТОМАЩУК Мирослав Васильович, асистент кафедри іноземних мов для гуманітарних факультетів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1"/>
                  <w:iCs w:val="1"/>
                  <w:smallCaps w:val="0"/>
                  <w:strike w:val="0"/>
                  <w:color w:val="000080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https://liberal1.chnu.edu.ua/kafedra/spivrobitnyky/tomashchuk-myroslav-vasylovych/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Контактний тел.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+380(67)-847-84-68 / +380(93)-069-53-30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000080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a.matiychak@chnu.edu.ua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000080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m.tomashchuk@chnu.edu.ua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Сторінка курсу в Moodle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000080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https://moodle.chnu.edu.ua/course/view.php?id=298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Консультації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Офлайн-консультації: четвер з 11:30 до 13:30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Онлайн-консультації: за домовленістю</w:t>
            </w:r>
          </w:p>
        </w:tc>
      </w:tr>
    </w:tbl>
    <w:p w:rsidR="00000000" w:rsidDel="00000000" w:rsidP="00000000" w:rsidRDefault="00000000" w:rsidRPr="00000000" w14:paraId="00000020">
      <w:pPr>
        <w:pStyle w:val="Heading1"/>
        <w:ind w:left="0" w:firstLine="0"/>
        <w:rPr>
          <w:color w:val="64100f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1"/>
        <w:ind w:left="0" w:firstLine="0"/>
        <w:rPr>
          <w:color w:val="64100f"/>
        </w:rPr>
      </w:pPr>
      <w:r w:rsidDel="00000000" w:rsidR="00000000" w:rsidRPr="00000000">
        <w:rPr>
          <w:color w:val="64100f"/>
          <w:rtl w:val="0"/>
        </w:rPr>
        <w:t xml:space="preserve">АНОТАЦІЯ НАВЧАЛЬНОЇ ДИСЦИПЛІНИ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k3g2rumuqfsr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Навчальна дисципліна «Іноземна мова за професійним спрямуванням» спрямована на засвоєння професійно-орієнтованого комплексу знань іноземною мовою в фінансовій та банківській сферах для уможливлення успішної співпраці з іноземними партнерами. У рамках дисципліни здобувачами вивчаються основи професійної іноземної мови сфери інформаційних технологій, фінансів та економіки (загальновживана, загальноекономічна й фахова лексика), які в майбутньому здатні активно діяти в умовах ринкової економіки та соціального партнерства, розв’язувати комплексні прикладні професійні проблеми.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Мета навчальної дисципліни полягає у формуванні іншомовної усної та письмової комунікативної компетентності у сфері професійної діяльності, розвитку комунікативних здібностей, розвитку навиків обговорення професійних питань іноземною мовою.</w:t>
      </w:r>
    </w:p>
    <w:p w:rsidR="00000000" w:rsidDel="00000000" w:rsidP="00000000" w:rsidRDefault="00000000" w:rsidRPr="00000000" w14:paraId="00000024">
      <w:pPr>
        <w:ind w:firstLine="567"/>
        <w:jc w:val="both"/>
        <w:rPr/>
      </w:pPr>
      <w:r w:rsidDel="00000000" w:rsidR="00000000" w:rsidRPr="00000000">
        <w:rPr>
          <w:rtl w:val="0"/>
        </w:rPr>
        <w:t xml:space="preserve">Пререквізити: Дисципліна в ЗЗСО «Англійська мова». </w:t>
      </w:r>
    </w:p>
    <w:p w:rsidR="00000000" w:rsidDel="00000000" w:rsidP="00000000" w:rsidRDefault="00000000" w:rsidRPr="00000000" w14:paraId="00000025">
      <w:pPr>
        <w:pStyle w:val="Heading1"/>
        <w:spacing w:line="240" w:lineRule="auto"/>
        <w:ind w:left="0" w:firstLine="0"/>
        <w:rPr>
          <w:color w:val="64100f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1"/>
        <w:spacing w:line="240" w:lineRule="auto"/>
        <w:ind w:left="0" w:firstLine="0"/>
        <w:rPr>
          <w:color w:val="64100f"/>
        </w:rPr>
      </w:pPr>
      <w:r w:rsidDel="00000000" w:rsidR="00000000" w:rsidRPr="00000000">
        <w:rPr>
          <w:color w:val="64100f"/>
          <w:rtl w:val="0"/>
        </w:rPr>
        <w:t xml:space="preserve">НАВЧАЛЬНИЙ КОНТЕНТ ОСВІТНЬОЇ КОМПОНЕНТИ</w:t>
      </w:r>
    </w:p>
    <w:tbl>
      <w:tblPr>
        <w:tblStyle w:val="Table2"/>
        <w:tblW w:w="10176.0" w:type="dxa"/>
        <w:jc w:val="left"/>
        <w:tblInd w:w="27.0" w:type="dxa"/>
        <w:tblLayout w:type="fixed"/>
        <w:tblLook w:val="0000"/>
      </w:tblPr>
      <w:tblGrid>
        <w:gridCol w:w="1102"/>
        <w:gridCol w:w="9074"/>
        <w:tblGridChange w:id="0">
          <w:tblGrid>
            <w:gridCol w:w="1102"/>
            <w:gridCol w:w="9074"/>
          </w:tblGrid>
        </w:tblGridChange>
      </w:tblGrid>
      <w:tr>
        <w:trPr>
          <w:cantSplit w:val="0"/>
          <w:trHeight w:val="27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МОДУЛЬ 1. Особисті фінанси та робота в сфері банкінгу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Особисті фінанси.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Робота в сфері банкінгу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МОДУЛЬ 2. Банківські послуги та операції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Банківські послуги та операції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Банківські транзакції.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МОДУЛЬ 3. Кар’єра та інвестиції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Інвестиції.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Кар’єра в фінансовій сфері.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МОДУЛЬ 4. Економіка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Фінансист: життя та робота.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 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Економіка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МОДУЛЬ 5. Послуги в банкінгу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 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Фінансові справи.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 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Послуги в банкінгу.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МОДУЛЬ 6. Фінансові операції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 11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Позики та кредити.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 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Фінанси компанії</w:t>
            </w:r>
          </w:p>
        </w:tc>
      </w:tr>
    </w:tbl>
    <w:p w:rsidR="00000000" w:rsidDel="00000000" w:rsidP="00000000" w:rsidRDefault="00000000" w:rsidRPr="00000000" w14:paraId="0000004B">
      <w:pPr>
        <w:spacing w:line="274" w:lineRule="auto"/>
        <w:jc w:val="center"/>
        <w:rPr>
          <w:rFonts w:ascii="Times New Roman" w:cs="Times New Roman" w:eastAsia="Times New Roman" w:hAnsi="Times New Roman"/>
          <w:b w:val="1"/>
          <w:bCs w:val="1"/>
          <w:color w:val="64100f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74" w:lineRule="auto"/>
        <w:jc w:val="center"/>
        <w:rPr>
          <w:rFonts w:ascii="Times New Roman" w:cs="Times New Roman" w:eastAsia="Times New Roman" w:hAnsi="Times New Roman"/>
          <w:color w:val="64100f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64100f"/>
          <w:rtl w:val="0"/>
        </w:rPr>
        <w:t xml:space="preserve">ФОРМИ, МЕТОДИ ТА ОСВІТНІ ТЕХНОЛОГІЇ НАВЧАННЯ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 процесі вивчення навчальної дисципліни використовуються інноваційні освітні технології: інформаційно-комунікаційні (інтернет-технології, мультимедійні програмні засоби, спеціалізоване програмне забезпечення, електронні посібники та підручники), електронні навчальні платформи (Moodle, Classtime, Classroom), технології студентоцентрованого навчання; проєктна діяльність; самостійно-дослідницька робота, моделювання професійно- орієнтованих ситуацій, їх аналіз і вирішення (Case study) тощо.</w:t>
      </w:r>
    </w:p>
    <w:p w:rsidR="00000000" w:rsidDel="00000000" w:rsidP="00000000" w:rsidRDefault="00000000" w:rsidRPr="00000000" w14:paraId="0000004E">
      <w:pPr>
        <w:pStyle w:val="Heading1"/>
        <w:ind w:left="0" w:firstLine="0"/>
        <w:rPr>
          <w:color w:val="64100f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1"/>
        <w:ind w:left="0" w:firstLine="0"/>
        <w:rPr>
          <w:color w:val="64100f"/>
        </w:rPr>
      </w:pPr>
      <w:r w:rsidDel="00000000" w:rsidR="00000000" w:rsidRPr="00000000">
        <w:rPr>
          <w:color w:val="64100f"/>
          <w:rtl w:val="0"/>
        </w:rPr>
        <w:t xml:space="preserve">ФОРМИ Й МЕТОДИ КОНТРОЛЮ ТА ОЦІНЮВАННЯ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Поточний контроль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усна відповідь здобувачів вищої освіти, письмова робота (тестування, есе, анотація, твір, речення на переклад), виконання завдань в електронному курсі на платформі Moodle та ін.)</w:t>
      </w:r>
    </w:p>
    <w:p w:rsidR="00000000" w:rsidDel="00000000" w:rsidP="00000000" w:rsidRDefault="00000000" w:rsidRPr="00000000" w14:paraId="00000051">
      <w:pPr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Підсумковий контроль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залік (2 семестр), іспит (3 семестр).</w:t>
      </w:r>
    </w:p>
    <w:p w:rsidR="00000000" w:rsidDel="00000000" w:rsidP="00000000" w:rsidRDefault="00000000" w:rsidRPr="00000000" w14:paraId="00000052">
      <w:pPr>
        <w:pStyle w:val="Heading1"/>
        <w:ind w:left="0" w:firstLine="0"/>
        <w:rPr>
          <w:color w:val="64100f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1"/>
        <w:ind w:left="0" w:firstLine="0"/>
        <w:rPr>
          <w:color w:val="64100f"/>
        </w:rPr>
      </w:pPr>
      <w:r w:rsidDel="00000000" w:rsidR="00000000" w:rsidRPr="00000000">
        <w:rPr>
          <w:color w:val="64100f"/>
          <w:rtl w:val="0"/>
        </w:rPr>
        <w:t xml:space="preserve">КРИТЕРІЇ ОЦІНЮВАННЯ РЕЗУЛЬТАТІВ НАВЧАННЯ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(ECTS).</w:t>
      </w:r>
    </w:p>
    <w:p w:rsidR="00000000" w:rsidDel="00000000" w:rsidP="00000000" w:rsidRDefault="00000000" w:rsidRPr="00000000" w14:paraId="00000055">
      <w:pPr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Критерієм успішного оцінювання є досягнення здобувачем вищої освіти мінімальних порогових рівнів (балів) за кожним запланованим результатом навчання.</w:t>
      </w:r>
    </w:p>
    <w:p w:rsidR="00000000" w:rsidDel="00000000" w:rsidP="00000000" w:rsidRDefault="00000000" w:rsidRPr="00000000" w14:paraId="00000056">
      <w:pPr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Детальна інформація щодо критеріїв оцінювання подана в нормативному документі на сайті кафедри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ff"/>
          <w:u w:val="none"/>
          <w:rtl w:val="0"/>
        </w:rPr>
        <w:t xml:space="preserve">https://liberal1.chnu.edu.ua/kafedra/normatyvni-dokumenty/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1"/>
        <w:ind w:left="0" w:firstLine="0"/>
        <w:rPr>
          <w:color w:val="64100f"/>
        </w:rPr>
      </w:pPr>
      <w:r w:rsidDel="00000000" w:rsidR="00000000" w:rsidRPr="00000000">
        <w:rPr>
          <w:color w:val="64100f"/>
          <w:rtl w:val="0"/>
        </w:rPr>
        <w:t xml:space="preserve">ПОЛІТИКА ЩОДО АКАДЕМІЧНОЇ ДОБРОЧЕСНОСТІ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«Етичний кодекс Чернівецького національного університету імені Юрія Федьковича»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8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https://www.chnu.edu.ua/media/jxdbs0zb/etychnyi-kodeks-chernivetskoho-natsionalnoho-universytetu.pdf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«Положенням про виявлення та запобігання академічного плагіату у Чернівецькому національному університету імені Юрія Федьковича» </w:t>
      </w:r>
      <w:hyperlink r:id="rId14">
        <w:r w:rsidDel="00000000" w:rsidR="00000000" w:rsidRPr="00000000">
          <w:rPr>
            <w:rFonts w:ascii="Liberation Serif" w:cs="Liberation Serif" w:eastAsia="Liberation Serif" w:hAnsi="Liberation Serif"/>
            <w:b w:val="0"/>
            <w:bCs w:val="0"/>
            <w:i w:val="0"/>
            <w:iCs w:val="0"/>
            <w:smallCaps w:val="0"/>
            <w:strike w:val="0"/>
            <w:color w:val="00008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https://www.chnu.edu.ua/media/f5eleobm/polozhennya-pro-zapobihannia-plahiatu_2024.pdf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Style w:val="Heading1"/>
        <w:ind w:left="0" w:firstLine="0"/>
        <w:rPr>
          <w:color w:val="64100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Style w:val="Heading1"/>
        <w:ind w:left="0" w:firstLine="0"/>
        <w:rPr>
          <w:color w:val="64100f"/>
        </w:rPr>
      </w:pPr>
      <w:r w:rsidDel="00000000" w:rsidR="00000000" w:rsidRPr="00000000">
        <w:rPr>
          <w:color w:val="64100f"/>
          <w:rtl w:val="0"/>
        </w:rPr>
        <w:t xml:space="preserve">ІНФОРМАЦІЙНІ РЕСУРСИ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35" w:lineRule="auto"/>
        <w:ind w:left="0" w:right="0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English for Business Communication. Second Edition </w:t>
      </w:r>
      <w:hyperlink r:id="rId15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8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http://www.cambridge.org/us/cambridgeenglish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35" w:lineRule="auto"/>
        <w:ind w:left="0" w:right="0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Ian Mackenzie. English for Business Studies. A course for Business Studies and Economics students: Cambridge University Press. </w:t>
      </w:r>
      <w:hyperlink r:id="rId16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www.e-bookspdf.org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35" w:lineRule="auto"/>
        <w:ind w:left="0" w:right="0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Mascull Bill. Business Vocabulary in Use (intermediate) </w:t>
      </w:r>
      <w:hyperlink r:id="rId17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www.e-bookspdf.org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35" w:lineRule="auto"/>
        <w:ind w:left="0" w:right="0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Economics. Business </w:t>
      </w:r>
      <w:hyperlink r:id="rId18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8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https://www.theguardian.com/business/economics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35" w:lineRule="auto"/>
        <w:ind w:left="0" w:right="0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Business-Economy </w:t>
      </w:r>
      <w:hyperlink r:id="rId19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8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https://www.nytimes.com/section/business/economy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0"/>
        </w:tabs>
        <w:spacing w:after="0" w:before="0" w:line="235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4100f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0"/>
        </w:tabs>
        <w:spacing w:after="0" w:before="0" w:line="235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4100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4100f"/>
          <w:sz w:val="24"/>
          <w:szCs w:val="24"/>
          <w:u w:val="none"/>
          <w:shd w:fill="auto" w:val="clear"/>
          <w:vertAlign w:val="baseline"/>
          <w:rtl w:val="0"/>
        </w:rPr>
        <w:t xml:space="preserve">Покликання на робочу програму навчальної дисципліни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0"/>
        </w:tabs>
        <w:spacing w:after="0" w:before="0" w:line="235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hyperlink r:id="rId20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highlight w:val="white"/>
            <w:u w:val="single"/>
            <w:rtl w:val="0"/>
          </w:rPr>
          <w:t xml:space="preserve">https://finance.chnu.edu.ua/diialnist/osvitnia-diialnist/bakalavr/navchalni-dystsypliny/robochi-prohramy/</w:t>
        </w:r>
      </w:hyperlink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footerReference r:id="rId21" w:type="default"/>
      <w:pgSz w:h="16838" w:w="11906" w:orient="portrait"/>
      <w:pgMar w:bottom="1134" w:top="1134" w:left="1134" w:right="849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  <w:font w:name="Liberation Sans"/>
  <w:font w:name="Noto Sans Symbols">
    <w:embedRegular w:fontKey="{00000000-0000-0000-0000-000000000000}" r:id="rId1" w:subsetted="0"/>
    <w:embedBold w:fontKey="{00000000-0000-0000-0000-000000000000}" r:id="rId2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✔"/>
      <w:lvlJc w:val="left"/>
      <w:pPr>
        <w:ind w:left="501" w:hanging="361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568" w:hanging="243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24"/>
        <w:szCs w:val="24"/>
      </w:rPr>
    </w:lvl>
    <w:lvl w:ilvl="2">
      <w:start w:val="1"/>
      <w:numFmt w:val="bullet"/>
      <w:lvlText w:val="●"/>
      <w:lvlJc w:val="left"/>
      <w:pPr>
        <w:ind w:left="1647" w:hanging="243.00000000000023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735" w:hanging="243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822" w:hanging="243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4910" w:hanging="243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998" w:hanging="243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7085" w:hanging="243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8173" w:hanging="243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✔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✔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✔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✔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✔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✔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✔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✔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74" w:lineRule="auto"/>
      <w:ind w:left="0"/>
      <w:jc w:val="center"/>
    </w:pPr>
    <w:rPr>
      <w:rFonts w:ascii="Times New Roman" w:cs="Times New Roman" w:eastAsia="Times New Roman" w:hAnsi="Times New Roman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FollowedHyperlink"/>
    <w:rPr>
      <w:color w:val="800000"/>
      <w:u w:val="single"/>
    </w:rPr>
  </w:style>
  <w:style w:type="character" w:styleId="a4" w:customStyle="1">
    <w:name w:val="Маркери"/>
    <w:qFormat w:val="1"/>
    <w:rPr>
      <w:rFonts w:ascii="OpenSymbol" w:cs="OpenSymbol" w:eastAsia="OpenSymbol" w:hAnsi="OpenSymbol"/>
    </w:rPr>
  </w:style>
  <w:style w:type="character" w:styleId="a5">
    <w:name w:val="Hyperlink"/>
    <w:rPr>
      <w:color w:val="000080"/>
      <w:u w:val="single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"/>
    <w:qFormat w:val="1"/>
    <w:pPr>
      <w:suppressLineNumbers w:val="1"/>
      <w:spacing w:after="120" w:before="120"/>
    </w:pPr>
    <w:rPr>
      <w:i w:val="1"/>
      <w:iCs w:val="1"/>
    </w:rPr>
  </w:style>
  <w:style w:type="paragraph" w:styleId="aa" w:customStyle="1">
    <w:name w:val="Покажчик"/>
    <w:basedOn w:val="a"/>
    <w:qFormat w:val="1"/>
    <w:pPr>
      <w:suppressLineNumbers w:val="1"/>
    </w:pPr>
  </w:style>
  <w:style w:type="paragraph" w:styleId="ab" w:customStyle="1">
    <w:name w:val="Вміст таблиці"/>
    <w:basedOn w:val="a"/>
    <w:qFormat w:val="1"/>
    <w:pPr>
      <w:widowControl w:val="0"/>
      <w:suppressLineNumbers w:val="1"/>
    </w:pPr>
  </w:style>
  <w:style w:type="paragraph" w:styleId="ac" w:customStyle="1">
    <w:name w:val="Заголовок таблиці"/>
    <w:basedOn w:val="ab"/>
    <w:qFormat w:val="1"/>
    <w:pPr>
      <w:jc w:val="center"/>
    </w:pPr>
    <w:rPr>
      <w:b w:val="1"/>
      <w:bCs w:val="1"/>
    </w:rPr>
  </w:style>
  <w:style w:type="paragraph" w:styleId="ad" w:customStyle="1">
    <w:name w:val="Вміст рамки"/>
    <w:basedOn w:val="a"/>
    <w:qFormat w:val="1"/>
  </w:style>
  <w:style w:type="paragraph" w:styleId="TableParagraph" w:customStyle="1">
    <w:name w:val="Table Paragraph"/>
    <w:basedOn w:val="a"/>
    <w:qFormat w:val="1"/>
    <w:pPr>
      <w:spacing w:line="256" w:lineRule="exact"/>
      <w:ind w:left="107"/>
    </w:pPr>
    <w:rPr>
      <w:rFonts w:ascii="Times New Roman" w:cs="Times New Roman" w:eastAsia="Times New Roman" w:hAnsi="Times New Roman"/>
      <w:lang w:bidi="ar-SA" w:eastAsia="en-US"/>
    </w:rPr>
  </w:style>
  <w:style w:type="paragraph" w:styleId="ae">
    <w:name w:val="List Paragraph"/>
    <w:basedOn w:val="a"/>
    <w:qFormat w:val="1"/>
    <w:pPr>
      <w:ind w:left="808" w:hanging="240"/>
    </w:pPr>
    <w:rPr>
      <w:rFonts w:ascii="Times New Roman" w:cs="Times New Roman" w:eastAsia="Times New Roman" w:hAnsi="Times New Roman"/>
      <w:u w:color="000000" w:val="single"/>
      <w:lang w:bidi="ar-SA"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finance.chnu.edu.ua/diialnist/osvitnia-diialnist/bakalavr/navchalni-dystsypliny/robochi-prohramy/" TargetMode="External"/><Relationship Id="rId11" Type="http://schemas.openxmlformats.org/officeDocument/2006/relationships/hyperlink" Target="mailto:m.tomashchuk@chnu.edu.ua" TargetMode="External"/><Relationship Id="rId10" Type="http://schemas.openxmlformats.org/officeDocument/2006/relationships/hyperlink" Target="mailto:a.matiychak@chnu.edu.ua" TargetMode="External"/><Relationship Id="rId21" Type="http://schemas.openxmlformats.org/officeDocument/2006/relationships/footer" Target="footer1.xml"/><Relationship Id="rId13" Type="http://schemas.openxmlformats.org/officeDocument/2006/relationships/hyperlink" Target="https://www.chnu.edu.ua/media/jxdbs0zb/etychnyi-kodeks-chernivetskoho-natsionalnoho-universytetu.pdf" TargetMode="External"/><Relationship Id="rId12" Type="http://schemas.openxmlformats.org/officeDocument/2006/relationships/hyperlink" Target="https://moodle.chnu.edu.ua/course/view.php?id=298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liberal1.chnu.edu.ua/kafedra/spivrobitnyky/tomashchuk-myroslav-vasylovych/" TargetMode="External"/><Relationship Id="rId15" Type="http://schemas.openxmlformats.org/officeDocument/2006/relationships/hyperlink" Target="http://www.cambridge.org/us/cambridgeenglish" TargetMode="External"/><Relationship Id="rId14" Type="http://schemas.openxmlformats.org/officeDocument/2006/relationships/hyperlink" Target="https://www.chnu.edu.ua/media/f5eleobm/polozhennya-pro-zapobihannia-plahiatu_2024.pdf" TargetMode="External"/><Relationship Id="rId17" Type="http://schemas.openxmlformats.org/officeDocument/2006/relationships/hyperlink" Target="http://www.e-bookspdf.org/" TargetMode="External"/><Relationship Id="rId16" Type="http://schemas.openxmlformats.org/officeDocument/2006/relationships/hyperlink" Target="http://www.e-bookspdf.org/" TargetMode="External"/><Relationship Id="rId5" Type="http://schemas.openxmlformats.org/officeDocument/2006/relationships/styles" Target="styles.xml"/><Relationship Id="rId19" Type="http://schemas.openxmlformats.org/officeDocument/2006/relationships/hyperlink" Target="https://www.nytimes.com/section/business/economy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https://www.theguardian.com/business/economics" TargetMode="External"/><Relationship Id="rId7" Type="http://schemas.openxmlformats.org/officeDocument/2006/relationships/image" Target="media/image1.png"/><Relationship Id="rId8" Type="http://schemas.openxmlformats.org/officeDocument/2006/relationships/hyperlink" Target="https://liberal1.chnu.edu.ua/kafedra/spivrobitnyky/matiichak-alona-anatoliivna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vIfPoUqemrwDwu8KOw95FTLXMw==">CgMxLjAyDmguazNnMnJ1bXVxZnNyOAByITFENkw2SXdtenFkMHA1VURvUy1ib1BQZTRCdFd6UURmZw==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