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54" w:rsidRPr="00B128A9" w:rsidRDefault="00D95F54" w:rsidP="00D95F54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B128A9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04210E28" wp14:editId="0328BF8B">
            <wp:simplePos x="0" y="0"/>
            <wp:positionH relativeFrom="column">
              <wp:posOffset>-663878</wp:posOffset>
            </wp:positionH>
            <wp:positionV relativeFrom="paragraph">
              <wp:posOffset>-187827</wp:posOffset>
            </wp:positionV>
            <wp:extent cx="1173480" cy="1078173"/>
            <wp:effectExtent l="0" t="0" r="762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68" cy="108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8A9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D95F54" w:rsidRPr="00B128A9" w:rsidRDefault="00396DB9" w:rsidP="00D95F54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 w:rsidRPr="00B128A9">
        <w:rPr>
          <w:b/>
          <w:color w:val="833C0B" w:themeColor="accent2" w:themeShade="80"/>
          <w:sz w:val="28"/>
          <w:szCs w:val="28"/>
        </w:rPr>
        <w:t>«</w:t>
      </w:r>
      <w:r w:rsidRPr="00396DB9">
        <w:rPr>
          <w:b/>
          <w:color w:val="833C0B" w:themeColor="accent2" w:themeShade="80"/>
          <w:sz w:val="28"/>
          <w:szCs w:val="28"/>
        </w:rPr>
        <w:t>ПАБЛІК РИЛЕЙШНЗ</w:t>
      </w:r>
      <w:r w:rsidRPr="00B128A9">
        <w:rPr>
          <w:b/>
          <w:bCs/>
          <w:color w:val="833C0B" w:themeColor="accent2" w:themeShade="80"/>
          <w:sz w:val="28"/>
          <w:szCs w:val="28"/>
        </w:rPr>
        <w:t>»</w:t>
      </w: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128A9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D800A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</w:t>
      </w:r>
      <w:r w:rsidRPr="00B128A9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кова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B128A9">
        <w:rPr>
          <w:rFonts w:eastAsiaTheme="minorHAnsi"/>
          <w:color w:val="000000"/>
          <w:sz w:val="28"/>
          <w:szCs w:val="28"/>
        </w:rPr>
        <w:t xml:space="preserve"> (</w:t>
      </w:r>
      <w:r w:rsidR="00911BFA">
        <w:rPr>
          <w:rFonts w:eastAsiaTheme="minorHAnsi"/>
          <w:color w:val="000000"/>
          <w:sz w:val="28"/>
          <w:szCs w:val="28"/>
        </w:rPr>
        <w:t>3</w:t>
      </w:r>
      <w:r w:rsidR="008E693F" w:rsidRPr="00B128A9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D800A7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128A9">
        <w:rPr>
          <w:rFonts w:eastAsiaTheme="minorHAnsi"/>
          <w:color w:val="000000"/>
          <w:sz w:val="28"/>
          <w:szCs w:val="28"/>
        </w:rPr>
        <w:t>)</w:t>
      </w:r>
    </w:p>
    <w:p w:rsidR="00D95F54" w:rsidRPr="00B128A9" w:rsidRDefault="00D95F54" w:rsidP="00D95F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6686"/>
      </w:tblGrid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4B00C4" w:rsidP="00911BF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911BFA">
              <w:rPr>
                <w:bCs/>
                <w:sz w:val="28"/>
                <w:szCs w:val="28"/>
              </w:rPr>
              <w:t>Фінанси, банківська справа та страхування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B32A9A" w:rsidP="001628BC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>07</w:t>
            </w:r>
            <w:r w:rsidR="001628BC">
              <w:rPr>
                <w:bCs/>
                <w:sz w:val="28"/>
                <w:szCs w:val="28"/>
              </w:rPr>
              <w:t>1</w:t>
            </w:r>
            <w:r w:rsidRPr="00B128A9">
              <w:rPr>
                <w:bCs/>
                <w:sz w:val="28"/>
                <w:szCs w:val="28"/>
              </w:rPr>
              <w:t xml:space="preserve"> </w:t>
            </w:r>
            <w:r w:rsidR="00911BFA">
              <w:rPr>
                <w:bCs/>
                <w:sz w:val="28"/>
                <w:szCs w:val="28"/>
              </w:rPr>
              <w:t>«</w:t>
            </w:r>
            <w:r w:rsidR="001628BC">
              <w:rPr>
                <w:bCs/>
                <w:sz w:val="28"/>
                <w:szCs w:val="28"/>
              </w:rPr>
              <w:t>Облік і оподаткування</w:t>
            </w:r>
            <w:r w:rsidR="00911BFA" w:rsidRPr="00911BFA">
              <w:rPr>
                <w:bCs/>
                <w:sz w:val="28"/>
                <w:szCs w:val="28"/>
              </w:rPr>
              <w:t>»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B32A9A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>07 «Управління та адміністрування»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556495" w:rsidP="00B32A9A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</w:t>
            </w:r>
            <w:r w:rsidR="00D95F54" w:rsidRPr="00B128A9">
              <w:rPr>
                <w:bCs/>
                <w:sz w:val="28"/>
                <w:szCs w:val="28"/>
              </w:rPr>
              <w:t>)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B128A9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 xml:space="preserve"> викладача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Default="00556495" w:rsidP="0055649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Кифяк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Олександр Васильович</w:t>
            </w:r>
            <w:r w:rsidRPr="00AA192F">
              <w:rPr>
                <w:bCs/>
                <w:sz w:val="28"/>
                <w:szCs w:val="28"/>
                <w:lang w:val="ru-RU"/>
              </w:rPr>
              <w:t xml:space="preserve"> - доктор </w:t>
            </w:r>
            <w:proofErr w:type="spellStart"/>
            <w:r w:rsidRPr="00AA192F">
              <w:rPr>
                <w:bCs/>
                <w:sz w:val="28"/>
                <w:szCs w:val="28"/>
                <w:lang w:val="ru-RU"/>
              </w:rPr>
              <w:t>економічних</w:t>
            </w:r>
            <w:proofErr w:type="spellEnd"/>
            <w:r w:rsidRPr="00AA192F">
              <w:rPr>
                <w:bCs/>
                <w:sz w:val="28"/>
                <w:szCs w:val="28"/>
                <w:lang w:val="ru-RU"/>
              </w:rPr>
              <w:t xml:space="preserve"> наук, </w:t>
            </w:r>
            <w:r w:rsidR="00785ABC">
              <w:rPr>
                <w:bCs/>
                <w:sz w:val="28"/>
                <w:szCs w:val="28"/>
              </w:rPr>
              <w:t xml:space="preserve">професор, </w:t>
            </w:r>
            <w:r>
              <w:rPr>
                <w:bCs/>
                <w:sz w:val="28"/>
                <w:szCs w:val="28"/>
              </w:rPr>
              <w:t>доцент кафедри маркетингу, інновацій та регіонального розвитку</w:t>
            </w:r>
          </w:p>
          <w:p w:rsidR="00D95F54" w:rsidRPr="00771491" w:rsidRDefault="005D56BC" w:rsidP="00556495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  <w:hyperlink r:id="rId7" w:history="1">
              <w:r w:rsidR="00771491" w:rsidRPr="00771491">
                <w:rPr>
                  <w:rStyle w:val="a3"/>
                  <w:i/>
                  <w:sz w:val="28"/>
                  <w:szCs w:val="28"/>
                </w:rPr>
                <w:t>https://mmix.chnu.edu.ua/kafedra/spivrobitnyky/kyfiak-oleksandr-vasylovych/</w:t>
              </w:r>
            </w:hyperlink>
            <w:r w:rsidR="00771491" w:rsidRPr="00771491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556495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B128A9" w:rsidRDefault="00556495" w:rsidP="005564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556495" w:rsidRDefault="00556495" w:rsidP="00556495">
            <w:pPr>
              <w:rPr>
                <w:sz w:val="28"/>
                <w:szCs w:val="28"/>
              </w:rPr>
            </w:pPr>
            <w:r w:rsidRPr="00556495">
              <w:rPr>
                <w:sz w:val="28"/>
                <w:szCs w:val="28"/>
              </w:rPr>
              <w:t>+38050 2994399</w:t>
            </w:r>
          </w:p>
        </w:tc>
      </w:tr>
      <w:tr w:rsidR="00556495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B128A9" w:rsidRDefault="00556495" w:rsidP="005564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556495" w:rsidRDefault="00556495" w:rsidP="00556495">
            <w:pPr>
              <w:rPr>
                <w:sz w:val="28"/>
                <w:szCs w:val="28"/>
              </w:rPr>
            </w:pPr>
            <w:r w:rsidRPr="00556495">
              <w:rPr>
                <w:sz w:val="28"/>
                <w:szCs w:val="28"/>
              </w:rPr>
              <w:t>o.kyfyak@chnu.edu.ua</w:t>
            </w:r>
          </w:p>
        </w:tc>
      </w:tr>
      <w:tr w:rsidR="00556495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B128A9" w:rsidRDefault="00556495" w:rsidP="005564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556495" w:rsidRDefault="00396DB9" w:rsidP="00556495">
            <w:pPr>
              <w:rPr>
                <w:sz w:val="28"/>
                <w:szCs w:val="28"/>
              </w:rPr>
            </w:pPr>
            <w:r w:rsidRPr="00396DB9">
              <w:rPr>
                <w:rStyle w:val="a3"/>
                <w:i/>
                <w:sz w:val="28"/>
                <w:szCs w:val="28"/>
              </w:rPr>
              <w:t>https://moodle.chnu.edu.ua/course/view.php?id=384</w:t>
            </w:r>
          </w:p>
        </w:tc>
      </w:tr>
      <w:tr w:rsidR="00556495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B128A9" w:rsidRDefault="00556495" w:rsidP="005564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556495" w:rsidRDefault="00556495" w:rsidP="00556495">
            <w:pPr>
              <w:rPr>
                <w:sz w:val="28"/>
                <w:szCs w:val="28"/>
              </w:rPr>
            </w:pPr>
            <w:r w:rsidRPr="00556495">
              <w:rPr>
                <w:sz w:val="28"/>
                <w:szCs w:val="28"/>
              </w:rPr>
              <w:t>Вівторок та п'ятниця з 11.00 до 13.00, онлайн-консультації – за домовленістю</w:t>
            </w:r>
          </w:p>
        </w:tc>
      </w:tr>
    </w:tbl>
    <w:p w:rsidR="00D95F54" w:rsidRPr="00B128A9" w:rsidRDefault="00D95F54" w:rsidP="00D95F54">
      <w:pPr>
        <w:pStyle w:val="a5"/>
        <w:ind w:left="0" w:right="517"/>
        <w:jc w:val="left"/>
      </w:pPr>
    </w:p>
    <w:p w:rsidR="004B00C4" w:rsidRDefault="004B00C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:rsidR="00D95F54" w:rsidRDefault="00D95F5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B128A9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:rsidR="00931ED2" w:rsidRPr="00B128A9" w:rsidRDefault="00931ED2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:rsidR="00396DB9" w:rsidRPr="004B00C4" w:rsidRDefault="00396DB9" w:rsidP="00396DB9">
      <w:pPr>
        <w:widowControl/>
        <w:autoSpaceDE/>
        <w:autoSpaceDN/>
        <w:ind w:firstLine="709"/>
        <w:jc w:val="both"/>
        <w:rPr>
          <w:color w:val="000000"/>
          <w:spacing w:val="-4"/>
          <w:sz w:val="28"/>
          <w:szCs w:val="28"/>
          <w:lang w:eastAsia="ru-RU"/>
        </w:rPr>
      </w:pP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Паблік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рилейшнз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(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Public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Relations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), або зв’язки з громадськістю – одна з найбільш швидко зростаючих сфер маркетингових комунікацій. Враховуючи, що бізнес сьогодні розглядає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паблік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рилейшнз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не як інструмент односторонньої комунікації з громадськістю, а як процес діалогу і досягнення компромісу з ключовими групами суспільства, як новий підхід до налагоджування плідних відносин зі стратегічно важливими групами громадськості, ПР сьогодні впевнено завойовує позиції в різних напрямках життєдіяльності суспільства. Подальший розвиток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паблік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рилейшнз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як галузі знань і сфери практичної діяльності об’єктивно визначений становленням економічних і політичних інститутів </w:t>
      </w:r>
      <w:r w:rsidR="00911BFA">
        <w:rPr>
          <w:color w:val="000000"/>
          <w:spacing w:val="-4"/>
          <w:sz w:val="28"/>
          <w:szCs w:val="28"/>
          <w:lang w:eastAsia="ru-RU"/>
        </w:rPr>
        <w:t>України</w:t>
      </w:r>
      <w:r w:rsidRPr="004B00C4">
        <w:rPr>
          <w:color w:val="000000"/>
          <w:spacing w:val="-4"/>
          <w:sz w:val="28"/>
          <w:szCs w:val="28"/>
          <w:lang w:eastAsia="ru-RU"/>
        </w:rPr>
        <w:t>, отже, вивчення дисципліни «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Паблік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рилейшнз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» є неодмінною складовою процесу підготовки </w:t>
      </w:r>
      <w:r w:rsidR="004B00C4" w:rsidRPr="004B00C4">
        <w:rPr>
          <w:color w:val="000000"/>
          <w:spacing w:val="-4"/>
          <w:sz w:val="28"/>
          <w:szCs w:val="28"/>
          <w:lang w:eastAsia="ru-RU"/>
        </w:rPr>
        <w:t>економістів</w:t>
      </w:r>
      <w:r w:rsidRPr="004B00C4">
        <w:rPr>
          <w:color w:val="000000"/>
          <w:spacing w:val="-4"/>
          <w:sz w:val="28"/>
          <w:szCs w:val="28"/>
          <w:lang w:eastAsia="ru-RU"/>
        </w:rPr>
        <w:t>.</w:t>
      </w:r>
    </w:p>
    <w:p w:rsidR="00396DB9" w:rsidRDefault="00396DB9" w:rsidP="00396DB9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4B00C4">
        <w:rPr>
          <w:rFonts w:eastAsia="Calibri"/>
          <w:b/>
          <w:sz w:val="28"/>
          <w:szCs w:val="28"/>
        </w:rPr>
        <w:t>Мета навчальної дисципліни</w:t>
      </w:r>
      <w:r w:rsidRPr="004B00C4">
        <w:rPr>
          <w:rFonts w:eastAsia="Calibri"/>
          <w:sz w:val="28"/>
          <w:szCs w:val="28"/>
        </w:rPr>
        <w:t xml:space="preserve">: сформувати у студентів набір базових знань про систему зв’язків з громадськістю на підприємстві; вивчити загальні практичні механізми та інструменти </w:t>
      </w:r>
      <w:proofErr w:type="spellStart"/>
      <w:r w:rsidRPr="004B00C4">
        <w:rPr>
          <w:rFonts w:eastAsia="Calibri"/>
          <w:sz w:val="28"/>
          <w:szCs w:val="28"/>
        </w:rPr>
        <w:t>паблік</w:t>
      </w:r>
      <w:proofErr w:type="spellEnd"/>
      <w:r w:rsidRPr="004B00C4">
        <w:rPr>
          <w:rFonts w:eastAsia="Calibri"/>
          <w:sz w:val="28"/>
          <w:szCs w:val="28"/>
        </w:rPr>
        <w:t xml:space="preserve"> </w:t>
      </w:r>
      <w:proofErr w:type="spellStart"/>
      <w:r w:rsidRPr="004B00C4">
        <w:rPr>
          <w:rFonts w:eastAsia="Calibri"/>
          <w:sz w:val="28"/>
          <w:szCs w:val="28"/>
        </w:rPr>
        <w:t>рилейшнз</w:t>
      </w:r>
      <w:proofErr w:type="spellEnd"/>
      <w:r w:rsidRPr="004B00C4">
        <w:rPr>
          <w:rFonts w:eastAsia="Calibri"/>
          <w:sz w:val="28"/>
          <w:szCs w:val="28"/>
        </w:rPr>
        <w:t xml:space="preserve"> та навчити використовувати відповідний інструментарій у практичній діяльності підприємства.</w:t>
      </w:r>
    </w:p>
    <w:p w:rsidR="00DA1BB8" w:rsidRDefault="00D3442E" w:rsidP="00396DB9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uk-UA"/>
        </w:rPr>
      </w:pPr>
      <w:r w:rsidRPr="00D3442E">
        <w:rPr>
          <w:color w:val="000000"/>
          <w:sz w:val="28"/>
          <w:szCs w:val="28"/>
          <w:lang w:eastAsia="uk-UA"/>
        </w:rPr>
        <w:lastRenderedPageBreak/>
        <w:t xml:space="preserve">Для досягнення поставленої мети студент повинен знати матеріали таких навчальних курсів, як «Економічна теорія», «Менеджмент» (вивчаються до початку вивчення курсу), «Маркетинг» (є підґрунтям курсу). В процесі навчання вивчається фахова та монографічна література, видання, які сприяють поглибленому розумінню суті та теоретичних основ </w:t>
      </w:r>
      <w:proofErr w:type="spellStart"/>
      <w:r w:rsidRPr="00D3442E">
        <w:rPr>
          <w:color w:val="000000"/>
          <w:sz w:val="28"/>
          <w:szCs w:val="28"/>
          <w:lang w:eastAsia="uk-UA"/>
        </w:rPr>
        <w:t>зв’язків</w:t>
      </w:r>
      <w:proofErr w:type="spellEnd"/>
      <w:r w:rsidRPr="00D3442E">
        <w:rPr>
          <w:color w:val="000000"/>
          <w:sz w:val="28"/>
          <w:szCs w:val="28"/>
          <w:lang w:eastAsia="uk-UA"/>
        </w:rPr>
        <w:t xml:space="preserve"> з громадськістю, досліджуються практичні ситуації, які мають місце в практиці роботи в галузі </w:t>
      </w:r>
      <w:proofErr w:type="spellStart"/>
      <w:r w:rsidRPr="00D3442E">
        <w:rPr>
          <w:color w:val="000000"/>
          <w:sz w:val="28"/>
          <w:szCs w:val="28"/>
          <w:lang w:eastAsia="uk-UA"/>
        </w:rPr>
        <w:t>зв’язків</w:t>
      </w:r>
      <w:proofErr w:type="spellEnd"/>
      <w:r w:rsidRPr="00D3442E">
        <w:rPr>
          <w:color w:val="000000"/>
          <w:sz w:val="28"/>
          <w:szCs w:val="28"/>
          <w:lang w:eastAsia="uk-UA"/>
        </w:rPr>
        <w:t xml:space="preserve"> з громадськістю, зокрема, проведення досліджень громадської думки, проведення прес-конференцій, виступів у пресі та проведення компаній у засобах масової інформації.</w:t>
      </w:r>
    </w:p>
    <w:p w:rsidR="00D3442E" w:rsidRPr="004B00C4" w:rsidRDefault="00D3442E" w:rsidP="00396DB9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D95F54" w:rsidRPr="00AA18BD" w:rsidRDefault="00D95F54" w:rsidP="00D95F54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833C0B" w:themeColor="accent2" w:themeShade="80"/>
          <w:sz w:val="26"/>
          <w:szCs w:val="26"/>
        </w:rPr>
      </w:pPr>
      <w:r w:rsidRPr="00AA18BD">
        <w:rPr>
          <w:b/>
          <w:caps/>
          <w:color w:val="833C0B" w:themeColor="accent2" w:themeShade="80"/>
          <w:sz w:val="26"/>
          <w:szCs w:val="26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4B00C4">
            <w:r>
              <w:t xml:space="preserve">Тема 1. </w:t>
            </w:r>
            <w:r w:rsidRPr="00856F04">
              <w:t xml:space="preserve">Вступ. Теоретичні основи </w:t>
            </w:r>
            <w:proofErr w:type="spellStart"/>
            <w:r w:rsidRPr="00856F04">
              <w:t>паблік</w:t>
            </w:r>
            <w:proofErr w:type="spellEnd"/>
            <w:r w:rsidRPr="00856F04">
              <w:t xml:space="preserve"> </w:t>
            </w:r>
            <w:proofErr w:type="spellStart"/>
            <w:r w:rsidRPr="00856F04">
              <w:t>р</w:t>
            </w:r>
            <w:r w:rsidR="004B00C4">
              <w:t>и</w:t>
            </w:r>
            <w:r w:rsidRPr="00856F04">
              <w:t>лейшнз</w:t>
            </w:r>
            <w:proofErr w:type="spellEnd"/>
            <w:r w:rsidRPr="00856F04">
              <w:t xml:space="preserve">. 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2. Використання засобів масової інформації при здійсненні зв’язків з громадськістю. 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4B00C4">
            <w:r w:rsidRPr="00856F04">
              <w:t xml:space="preserve">Тема 3. Середовище </w:t>
            </w:r>
            <w:proofErr w:type="spellStart"/>
            <w:r w:rsidRPr="00856F04">
              <w:t>паблік</w:t>
            </w:r>
            <w:proofErr w:type="spellEnd"/>
            <w:r w:rsidRPr="00856F04">
              <w:t xml:space="preserve"> </w:t>
            </w:r>
            <w:proofErr w:type="spellStart"/>
            <w:r w:rsidRPr="00856F04">
              <w:t>р</w:t>
            </w:r>
            <w:r w:rsidR="004B00C4">
              <w:t>илейшнз</w:t>
            </w:r>
            <w:proofErr w:type="spellEnd"/>
            <w:r w:rsidR="004B00C4">
              <w:t>.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4. Реклама в системі ПР. 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4B00C4">
            <w:r w:rsidRPr="00856F04">
              <w:t xml:space="preserve">Тема 5. Спеціальні заходи </w:t>
            </w:r>
            <w:proofErr w:type="spellStart"/>
            <w:r w:rsidRPr="00856F04">
              <w:t>паблік</w:t>
            </w:r>
            <w:proofErr w:type="spellEnd"/>
            <w:r w:rsidRPr="00856F04">
              <w:t xml:space="preserve"> </w:t>
            </w:r>
            <w:proofErr w:type="spellStart"/>
            <w:r w:rsidRPr="00856F04">
              <w:t>р</w:t>
            </w:r>
            <w:r w:rsidR="004B00C4">
              <w:t>и</w:t>
            </w:r>
            <w:r w:rsidRPr="00856F04">
              <w:t>лейшнз</w:t>
            </w:r>
            <w:proofErr w:type="spellEnd"/>
            <w:r w:rsidR="004B00C4">
              <w:t>.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>Тема 6. Відносини зі споживачами в системі зв’язків з громадськістю.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7. Організація ПР між підприємствами й організаціями. </w:t>
            </w:r>
          </w:p>
        </w:tc>
      </w:tr>
      <w:tr w:rsidR="00396DB9" w:rsidRPr="00AA18BD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8. Зв’язки з громадськістю в кризових ситуаціях. </w:t>
            </w:r>
          </w:p>
        </w:tc>
      </w:tr>
      <w:tr w:rsidR="00396DB9" w:rsidRPr="00AA18BD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>Тема 9. Міжнародні зв’язки з громадськістю</w:t>
            </w:r>
            <w:r w:rsidR="004B00C4">
              <w:t>.</w:t>
            </w:r>
            <w:r w:rsidRPr="00856F04">
              <w:t xml:space="preserve"> </w:t>
            </w:r>
          </w:p>
        </w:tc>
      </w:tr>
      <w:tr w:rsidR="00396DB9" w:rsidRPr="00AA18BD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10. Оцінка ефективності кампанії ПР. </w:t>
            </w:r>
          </w:p>
        </w:tc>
      </w:tr>
    </w:tbl>
    <w:p w:rsidR="00D95F54" w:rsidRPr="00B128A9" w:rsidRDefault="00D95F54" w:rsidP="00D95F54">
      <w:pPr>
        <w:pStyle w:val="Default"/>
        <w:ind w:right="517"/>
        <w:jc w:val="both"/>
        <w:rPr>
          <w:b/>
          <w:color w:val="833C0B" w:themeColor="accent2" w:themeShade="80"/>
          <w:kern w:val="24"/>
          <w:lang w:val="uk-UA"/>
        </w:rPr>
      </w:pPr>
      <w:r w:rsidRPr="00B128A9">
        <w:rPr>
          <w:b/>
          <w:color w:val="833C0B" w:themeColor="accent2" w:themeShade="80"/>
          <w:kern w:val="24"/>
          <w:lang w:val="uk-UA"/>
        </w:rPr>
        <w:t xml:space="preserve"> </w:t>
      </w:r>
    </w:p>
    <w:p w:rsidR="00ED0FF4" w:rsidRDefault="00ED0FF4" w:rsidP="0008611D">
      <w:pPr>
        <w:adjustRightInd w:val="0"/>
        <w:ind w:firstLine="567"/>
        <w:jc w:val="both"/>
        <w:rPr>
          <w:rFonts w:eastAsiaTheme="minorHAnsi"/>
          <w:b/>
          <w:color w:val="833C0B" w:themeColor="accent2" w:themeShade="80"/>
          <w:kern w:val="24"/>
          <w:sz w:val="26"/>
          <w:szCs w:val="26"/>
        </w:rPr>
      </w:pPr>
      <w:bookmarkStart w:id="0" w:name="_Hlk172198208"/>
      <w:r w:rsidRPr="00ED0FF4">
        <w:rPr>
          <w:rFonts w:eastAsiaTheme="minorHAnsi"/>
          <w:b/>
          <w:color w:val="833C0B" w:themeColor="accent2" w:themeShade="80"/>
          <w:kern w:val="24"/>
          <w:sz w:val="26"/>
          <w:szCs w:val="26"/>
        </w:rPr>
        <w:t>ФОРМИ, МЕТОДИ ТА ОСВІТНІ ТЕХНОЛОГІЇ НАВЧАННЯ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МН1 – словесні методи (лекція, дискусія, бесіда, консультація тощо).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МН3 – ділові гри;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 xml:space="preserve">МН4 – </w:t>
      </w:r>
      <w:proofErr w:type="spellStart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про</w:t>
      </w:r>
      <w:r w:rsidR="00D3442E">
        <w:rPr>
          <w:rFonts w:eastAsia="Calibri"/>
          <w:color w:val="000000"/>
          <w:sz w:val="28"/>
          <w:szCs w:val="28"/>
          <w:shd w:val="clear" w:color="auto" w:fill="FFFFFF"/>
        </w:rPr>
        <w:t>є</w:t>
      </w: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ктні</w:t>
      </w:r>
      <w:proofErr w:type="spellEnd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 xml:space="preserve"> завдання (індивідуальні та командні проекти);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МН5 – методи візуалізації результатів (презентації результатів виконаних завдань, ілюстрації, відеоматеріали тощо).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МН6 – робота з інформаційними ресурсами: з навчально-методичною, науковою, нормативною літературою та інтернет-ресурсами.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МН7 – самостійна робота над індивідуальним завданням.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 xml:space="preserve">МН9 – тренінги, </w:t>
      </w:r>
      <w:proofErr w:type="spellStart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коучі</w:t>
      </w:r>
      <w:proofErr w:type="spellEnd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 xml:space="preserve">, майстер-класи від запрошених </w:t>
      </w:r>
      <w:proofErr w:type="spellStart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стейкхолдерів</w:t>
      </w:r>
      <w:proofErr w:type="spellEnd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МН10 – реферативні та пошукові дослідження.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МН13 – вивчення вітчизняних практик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396DB9" w:rsidRPr="00396DB9" w:rsidRDefault="00396DB9" w:rsidP="0008611D">
      <w:pPr>
        <w:adjustRightInd w:val="0"/>
        <w:ind w:firstLine="567"/>
        <w:jc w:val="both"/>
        <w:rPr>
          <w:b/>
          <w:color w:val="000000"/>
          <w:sz w:val="28"/>
          <w:szCs w:val="28"/>
          <w:shd w:val="clear" w:color="auto" w:fill="FFFFFF"/>
          <w:lang w:eastAsia="uk-UA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 14 – інтеграція міжнародних практик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D95F54" w:rsidRPr="00AA18BD" w:rsidRDefault="00D95F54" w:rsidP="0008611D">
      <w:pPr>
        <w:pStyle w:val="a4"/>
        <w:spacing w:before="0" w:beforeAutospacing="0" w:after="0" w:afterAutospacing="0"/>
        <w:ind w:right="566" w:firstLine="567"/>
        <w:jc w:val="center"/>
        <w:rPr>
          <w:rFonts w:eastAsia="+mn-ea"/>
          <w:b/>
          <w:bCs/>
          <w:color w:val="833C0B" w:themeColor="accent2" w:themeShade="80"/>
          <w:kern w:val="24"/>
          <w:sz w:val="26"/>
          <w:szCs w:val="26"/>
        </w:rPr>
      </w:pPr>
    </w:p>
    <w:p w:rsidR="00D95F54" w:rsidRPr="00AA18BD" w:rsidRDefault="00D95F54" w:rsidP="0008611D">
      <w:pPr>
        <w:pStyle w:val="a4"/>
        <w:spacing w:before="0" w:beforeAutospacing="0" w:after="0" w:afterAutospacing="0"/>
        <w:ind w:right="566" w:firstLine="567"/>
        <w:jc w:val="center"/>
        <w:rPr>
          <w:color w:val="833C0B" w:themeColor="accent2" w:themeShade="80"/>
          <w:sz w:val="26"/>
          <w:szCs w:val="26"/>
        </w:rPr>
      </w:pPr>
      <w:r w:rsidRPr="00AA18BD">
        <w:rPr>
          <w:rFonts w:eastAsia="+mn-ea"/>
          <w:b/>
          <w:bCs/>
          <w:color w:val="833C0B" w:themeColor="accent2" w:themeShade="80"/>
          <w:kern w:val="24"/>
          <w:sz w:val="26"/>
          <w:szCs w:val="26"/>
        </w:rPr>
        <w:t>ФОРМИ Й МЕТОДИ КОНТРОЛЮ ТА ОЦІНЮВАННЯ</w:t>
      </w:r>
    </w:p>
    <w:bookmarkEnd w:id="0"/>
    <w:p w:rsidR="00326E75" w:rsidRPr="00AA18BD" w:rsidRDefault="00D95F54" w:rsidP="0008611D">
      <w:pPr>
        <w:pStyle w:val="a5"/>
        <w:ind w:left="0" w:right="-24" w:firstLine="567"/>
        <w:rPr>
          <w:sz w:val="26"/>
          <w:szCs w:val="26"/>
        </w:rPr>
      </w:pPr>
      <w:r w:rsidRPr="00AA18BD">
        <w:rPr>
          <w:rFonts w:eastAsia="+mn-ea"/>
          <w:b/>
          <w:bCs/>
          <w:i/>
          <w:color w:val="000000"/>
          <w:kern w:val="24"/>
          <w:sz w:val="26"/>
          <w:szCs w:val="26"/>
        </w:rPr>
        <w:t>Поточний контроль</w:t>
      </w:r>
      <w:r w:rsidR="00326E75" w:rsidRPr="00AA18BD">
        <w:rPr>
          <w:rFonts w:eastAsia="+mn-ea"/>
          <w:b/>
          <w:bCs/>
          <w:i/>
          <w:color w:val="000000"/>
          <w:kern w:val="24"/>
          <w:sz w:val="26"/>
          <w:szCs w:val="26"/>
        </w:rPr>
        <w:t xml:space="preserve">. </w:t>
      </w:r>
      <w:r w:rsidR="00326E75" w:rsidRPr="00AA18BD">
        <w:rPr>
          <w:sz w:val="26"/>
          <w:szCs w:val="26"/>
        </w:rPr>
        <w:t xml:space="preserve">Формами поточного контролю є: 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МО1 – презентація самостійних робіт за індивідуальними завданнями.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МО2 – захист бізнес-кейсів, результатів досліджень.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МО3 – аналітичні звіти, реферати.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МО4 – презентації результатів виконання завдань.</w:t>
      </w:r>
    </w:p>
    <w:p w:rsidR="00AA18BD" w:rsidRPr="00AA18BD" w:rsidRDefault="00AA18BD" w:rsidP="0008611D">
      <w:pPr>
        <w:adjustRightInd w:val="0"/>
        <w:ind w:firstLine="567"/>
        <w:jc w:val="both"/>
        <w:rPr>
          <w:sz w:val="26"/>
          <w:szCs w:val="26"/>
          <w:lang w:eastAsia="ru-RU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 xml:space="preserve">МО5 – презентація </w:t>
      </w:r>
      <w:r w:rsidRPr="00AA18BD">
        <w:rPr>
          <w:sz w:val="26"/>
          <w:szCs w:val="26"/>
          <w:lang w:eastAsia="ru-RU"/>
        </w:rPr>
        <w:t xml:space="preserve">творчих завдань 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МО6 – командні результати ділових ігор.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 xml:space="preserve">МО7 – командні результати </w:t>
      </w:r>
      <w:proofErr w:type="spellStart"/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проєктних</w:t>
      </w:r>
      <w:proofErr w:type="spellEnd"/>
      <w:r w:rsidRPr="00AA18BD">
        <w:rPr>
          <w:color w:val="222222"/>
          <w:sz w:val="26"/>
          <w:szCs w:val="26"/>
          <w:shd w:val="clear" w:color="auto" w:fill="FFFFFF"/>
          <w:lang w:eastAsia="uk-UA"/>
        </w:rPr>
        <w:t xml:space="preserve"> завдань.</w:t>
      </w:r>
    </w:p>
    <w:p w:rsidR="00D95F54" w:rsidRPr="00AA18BD" w:rsidRDefault="00D95F54" w:rsidP="0008611D">
      <w:pPr>
        <w:pStyle w:val="a5"/>
        <w:ind w:left="0" w:right="-24" w:firstLine="567"/>
        <w:rPr>
          <w:sz w:val="26"/>
          <w:szCs w:val="26"/>
        </w:rPr>
      </w:pPr>
      <w:r w:rsidRPr="00AA18BD">
        <w:rPr>
          <w:sz w:val="26"/>
          <w:szCs w:val="26"/>
        </w:rPr>
        <w:t>Здобувачі виконують індивідуальне навчальн</w:t>
      </w:r>
      <w:r w:rsidR="00326E75" w:rsidRPr="00AA18BD">
        <w:rPr>
          <w:sz w:val="26"/>
          <w:szCs w:val="26"/>
        </w:rPr>
        <w:t>о</w:t>
      </w:r>
      <w:r w:rsidRPr="00AA18BD">
        <w:rPr>
          <w:sz w:val="26"/>
          <w:szCs w:val="26"/>
        </w:rPr>
        <w:t>-дослідн</w:t>
      </w:r>
      <w:r w:rsidR="00326E75" w:rsidRPr="00AA18BD">
        <w:rPr>
          <w:sz w:val="26"/>
          <w:szCs w:val="26"/>
        </w:rPr>
        <w:t>ицьке</w:t>
      </w:r>
      <w:r w:rsidRPr="00AA18BD">
        <w:rPr>
          <w:sz w:val="26"/>
          <w:szCs w:val="26"/>
        </w:rPr>
        <w:t xml:space="preserve"> завдання, яке виконується в процесі вивчення програмного матеріалу навчального курсу. ІНДЗ виконується за власною ініціативою, бажанням здобувача освіти, крім обов’язкових </w:t>
      </w:r>
      <w:r w:rsidRPr="00AA18BD">
        <w:rPr>
          <w:sz w:val="26"/>
          <w:szCs w:val="26"/>
        </w:rPr>
        <w:lastRenderedPageBreak/>
        <w:t>видів контролю. Здобувачі освіти самостійно обирають тему ІНДЗ з тематичного переліку. Виконання ІНДЗ дає можливість отримати додаткові бали з метою поліпшення результатів поточного контролю або отримання оцінки за підсумковим контролем автоматично.</w:t>
      </w:r>
    </w:p>
    <w:p w:rsidR="00D95F54" w:rsidRPr="00AA18BD" w:rsidRDefault="00D95F54" w:rsidP="0008611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18BD">
        <w:rPr>
          <w:rFonts w:eastAsia="+mn-ea"/>
          <w:b/>
          <w:bCs/>
          <w:i/>
          <w:color w:val="000000"/>
          <w:kern w:val="24"/>
          <w:sz w:val="26"/>
          <w:szCs w:val="26"/>
        </w:rPr>
        <w:t>Підсумковий  контроль</w:t>
      </w:r>
      <w:r w:rsidRPr="00AA18BD">
        <w:rPr>
          <w:rFonts w:eastAsia="+mn-ea"/>
          <w:b/>
          <w:bCs/>
          <w:color w:val="000000"/>
          <w:kern w:val="24"/>
          <w:sz w:val="26"/>
          <w:szCs w:val="26"/>
        </w:rPr>
        <w:t xml:space="preserve"> </w:t>
      </w:r>
      <w:r w:rsidRPr="00AA18BD">
        <w:rPr>
          <w:rFonts w:eastAsia="+mn-ea"/>
          <w:color w:val="000000"/>
          <w:kern w:val="24"/>
          <w:sz w:val="26"/>
          <w:szCs w:val="26"/>
        </w:rPr>
        <w:t>–</w:t>
      </w:r>
      <w:r w:rsidR="00AA18BD" w:rsidRPr="00AA18BD">
        <w:rPr>
          <w:sz w:val="26"/>
          <w:szCs w:val="26"/>
        </w:rPr>
        <w:t xml:space="preserve"> </w:t>
      </w:r>
      <w:r w:rsidR="00911BFA">
        <w:rPr>
          <w:sz w:val="26"/>
          <w:szCs w:val="26"/>
        </w:rPr>
        <w:t>залік</w:t>
      </w:r>
      <w:r w:rsidR="00AA18BD" w:rsidRPr="00AA18BD">
        <w:rPr>
          <w:sz w:val="26"/>
          <w:szCs w:val="26"/>
        </w:rPr>
        <w:t>.</w:t>
      </w:r>
    </w:p>
    <w:p w:rsidR="00D95F54" w:rsidRPr="001259A7" w:rsidRDefault="00D95F54" w:rsidP="00D95F54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6"/>
          <w:szCs w:val="26"/>
        </w:rPr>
      </w:pPr>
    </w:p>
    <w:p w:rsidR="00D95F54" w:rsidRPr="00AA18BD" w:rsidRDefault="00D95F54" w:rsidP="00AA18BD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6"/>
          <w:szCs w:val="26"/>
        </w:rPr>
      </w:pPr>
      <w:r w:rsidRPr="00AA18BD">
        <w:rPr>
          <w:rFonts w:eastAsia="+mn-ea"/>
          <w:b/>
          <w:bCs/>
          <w:color w:val="833C0B" w:themeColor="accent2" w:themeShade="80"/>
          <w:kern w:val="24"/>
          <w:sz w:val="26"/>
          <w:szCs w:val="26"/>
        </w:rPr>
        <w:t>КРИТЕРІЇ ОЦІНЮВАННЯ РЕЗУЛЬТАТІВ НАВЧАННЯ</w:t>
      </w:r>
    </w:p>
    <w:p w:rsidR="00D95F54" w:rsidRPr="00AA18BD" w:rsidRDefault="00D95F54" w:rsidP="00AA18BD">
      <w:pPr>
        <w:pStyle w:val="a4"/>
        <w:tabs>
          <w:tab w:val="left" w:pos="8789"/>
        </w:tabs>
        <w:spacing w:before="0" w:beforeAutospacing="0" w:after="0" w:afterAutospacing="0"/>
        <w:ind w:right="-1"/>
        <w:jc w:val="both"/>
        <w:rPr>
          <w:rFonts w:eastAsia="+mn-ea"/>
          <w:color w:val="000000"/>
          <w:kern w:val="24"/>
          <w:sz w:val="26"/>
          <w:szCs w:val="26"/>
        </w:rPr>
      </w:pPr>
      <w:r w:rsidRPr="00AA18BD">
        <w:rPr>
          <w:rFonts w:eastAsia="+mn-ea"/>
          <w:color w:val="000000"/>
          <w:kern w:val="24"/>
          <w:sz w:val="26"/>
          <w:szCs w:val="26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AA18BD">
        <w:rPr>
          <w:color w:val="202124"/>
          <w:sz w:val="26"/>
          <w:szCs w:val="26"/>
          <w:shd w:val="clear" w:color="auto" w:fill="FFFFFF"/>
        </w:rPr>
        <w:t>ECTS</w:t>
      </w:r>
      <w:r w:rsidR="00C51498" w:rsidRPr="00AA18BD">
        <w:rPr>
          <w:rFonts w:eastAsia="+mn-ea"/>
          <w:color w:val="000000"/>
          <w:kern w:val="24"/>
          <w:sz w:val="26"/>
          <w:szCs w:val="26"/>
        </w:rPr>
        <w:t>).</w:t>
      </w:r>
    </w:p>
    <w:p w:rsidR="00D95F54" w:rsidRPr="00AA18BD" w:rsidRDefault="00D95F54" w:rsidP="00AA18BD">
      <w:pPr>
        <w:pStyle w:val="a7"/>
        <w:tabs>
          <w:tab w:val="left" w:pos="0"/>
        </w:tabs>
        <w:ind w:left="0" w:right="517" w:firstLine="0"/>
        <w:jc w:val="center"/>
        <w:rPr>
          <w:b/>
          <w:bCs/>
          <w:color w:val="833C0B" w:themeColor="accent2" w:themeShade="80"/>
          <w:sz w:val="26"/>
          <w:szCs w:val="26"/>
        </w:rPr>
      </w:pPr>
    </w:p>
    <w:p w:rsidR="00D95F54" w:rsidRPr="00AA18BD" w:rsidRDefault="00D95F54" w:rsidP="00AA18BD">
      <w:pPr>
        <w:pStyle w:val="a7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6"/>
          <w:szCs w:val="26"/>
        </w:rPr>
      </w:pPr>
      <w:r w:rsidRPr="00AA18BD">
        <w:rPr>
          <w:b/>
          <w:bCs/>
          <w:color w:val="833C0B" w:themeColor="accent2" w:themeShade="80"/>
          <w:sz w:val="26"/>
          <w:szCs w:val="26"/>
        </w:rPr>
        <w:t>ПОЛІТИКА ЩОДО АКАДЕМІЧНОЇ ДОБРОЧЕСНОСТІ</w:t>
      </w:r>
    </w:p>
    <w:p w:rsidR="00D95F54" w:rsidRPr="00AA18BD" w:rsidRDefault="00D95F54" w:rsidP="00AA18BD">
      <w:pPr>
        <w:pStyle w:val="a7"/>
        <w:ind w:left="0" w:right="-1" w:firstLine="0"/>
        <w:rPr>
          <w:bCs/>
          <w:color w:val="000000" w:themeColor="text1"/>
          <w:sz w:val="26"/>
          <w:szCs w:val="26"/>
        </w:rPr>
      </w:pPr>
      <w:r w:rsidRPr="00AA18BD">
        <w:rPr>
          <w:bCs/>
          <w:color w:val="000000" w:themeColor="text1"/>
          <w:sz w:val="26"/>
          <w:szCs w:val="26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D95F54" w:rsidRPr="00AA18BD" w:rsidRDefault="00D95F54" w:rsidP="00AA18BD">
      <w:pPr>
        <w:pStyle w:val="a7"/>
        <w:numPr>
          <w:ilvl w:val="0"/>
          <w:numId w:val="5"/>
        </w:numPr>
        <w:ind w:left="0" w:right="-1" w:firstLine="0"/>
        <w:rPr>
          <w:bCs/>
          <w:color w:val="000000" w:themeColor="text1"/>
          <w:sz w:val="26"/>
          <w:szCs w:val="26"/>
        </w:rPr>
      </w:pPr>
      <w:r w:rsidRPr="00AA18BD">
        <w:rPr>
          <w:bCs/>
          <w:color w:val="000000" w:themeColor="text1"/>
          <w:sz w:val="26"/>
          <w:szCs w:val="26"/>
        </w:rPr>
        <w:t xml:space="preserve">«Етичний кодекс </w:t>
      </w:r>
      <w:r w:rsidRPr="00AA18BD">
        <w:rPr>
          <w:bCs/>
          <w:color w:val="000000" w:themeColor="text1"/>
          <w:spacing w:val="-4"/>
          <w:sz w:val="26"/>
          <w:szCs w:val="26"/>
        </w:rPr>
        <w:t xml:space="preserve">Чернівецького національного університету імені Юрія </w:t>
      </w:r>
      <w:proofErr w:type="spellStart"/>
      <w:r w:rsidRPr="00AA18BD">
        <w:rPr>
          <w:bCs/>
          <w:color w:val="000000" w:themeColor="text1"/>
          <w:spacing w:val="-4"/>
          <w:sz w:val="26"/>
          <w:szCs w:val="26"/>
        </w:rPr>
        <w:t>Федьковича</w:t>
      </w:r>
      <w:proofErr w:type="spellEnd"/>
      <w:r w:rsidRPr="00AA18BD">
        <w:rPr>
          <w:bCs/>
          <w:color w:val="000000" w:themeColor="text1"/>
          <w:spacing w:val="-4"/>
          <w:sz w:val="26"/>
          <w:szCs w:val="26"/>
        </w:rPr>
        <w:t xml:space="preserve">». </w:t>
      </w:r>
      <w:r w:rsidRPr="00AA18BD">
        <w:rPr>
          <w:color w:val="000000" w:themeColor="text1"/>
          <w:sz w:val="26"/>
          <w:szCs w:val="26"/>
        </w:rPr>
        <w:t>URL:</w:t>
      </w:r>
      <w:r w:rsidRPr="00AA18BD">
        <w:rPr>
          <w:bCs/>
          <w:color w:val="000000" w:themeColor="text1"/>
          <w:sz w:val="26"/>
          <w:szCs w:val="26"/>
        </w:rPr>
        <w:t xml:space="preserve"> </w:t>
      </w:r>
      <w:hyperlink r:id="rId8" w:history="1">
        <w:r w:rsidRPr="00AA18BD">
          <w:rPr>
            <w:rStyle w:val="a3"/>
            <w:bCs/>
            <w:color w:val="0070C0"/>
            <w:sz w:val="26"/>
            <w:szCs w:val="26"/>
          </w:rPr>
          <w:t>https://www.chnu.edu.ua/media/jxdbs0zb/etychnyi-kodeks-chernivets koho-natsionalnoho-universytetu.pdf</w:t>
        </w:r>
      </w:hyperlink>
      <w:r w:rsidRPr="00AA18BD">
        <w:rPr>
          <w:rStyle w:val="a3"/>
          <w:bCs/>
          <w:color w:val="0070C0"/>
          <w:sz w:val="26"/>
          <w:szCs w:val="26"/>
        </w:rPr>
        <w:t xml:space="preserve"> </w:t>
      </w:r>
      <w:r w:rsidRPr="00AA18BD">
        <w:rPr>
          <w:rStyle w:val="a3"/>
          <w:bCs/>
          <w:sz w:val="26"/>
          <w:szCs w:val="26"/>
        </w:rPr>
        <w:t>;</w:t>
      </w:r>
    </w:p>
    <w:p w:rsidR="00D95F54" w:rsidRPr="00AA18BD" w:rsidRDefault="00D95F54" w:rsidP="00AA18BD">
      <w:pPr>
        <w:pStyle w:val="a7"/>
        <w:numPr>
          <w:ilvl w:val="0"/>
          <w:numId w:val="5"/>
        </w:numPr>
        <w:ind w:left="0" w:right="-1" w:firstLine="0"/>
        <w:rPr>
          <w:bCs/>
          <w:color w:val="000000" w:themeColor="text1"/>
          <w:sz w:val="26"/>
          <w:szCs w:val="26"/>
        </w:rPr>
      </w:pPr>
      <w:r w:rsidRPr="00AA18BD">
        <w:rPr>
          <w:bCs/>
          <w:color w:val="000000" w:themeColor="text1"/>
          <w:sz w:val="26"/>
          <w:szCs w:val="26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AA18BD">
        <w:rPr>
          <w:bCs/>
          <w:color w:val="000000" w:themeColor="text1"/>
          <w:sz w:val="26"/>
          <w:szCs w:val="26"/>
        </w:rPr>
        <w:t>Федьковича</w:t>
      </w:r>
      <w:proofErr w:type="spellEnd"/>
      <w:r w:rsidRPr="00AA18BD">
        <w:rPr>
          <w:bCs/>
          <w:color w:val="000000" w:themeColor="text1"/>
          <w:sz w:val="26"/>
          <w:szCs w:val="26"/>
        </w:rPr>
        <w:t>». </w:t>
      </w:r>
      <w:r w:rsidRPr="00AA18BD">
        <w:rPr>
          <w:color w:val="000000" w:themeColor="text1"/>
          <w:sz w:val="26"/>
          <w:szCs w:val="26"/>
        </w:rPr>
        <w:t xml:space="preserve">URL: </w:t>
      </w:r>
      <w:hyperlink r:id="rId9" w:history="1">
        <w:r w:rsidR="00771491">
          <w:rPr>
            <w:rStyle w:val="a3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</w:p>
    <w:p w:rsidR="00D95F54" w:rsidRPr="00AA18BD" w:rsidRDefault="00D95F54" w:rsidP="00AA18BD">
      <w:pPr>
        <w:pStyle w:val="a7"/>
        <w:tabs>
          <w:tab w:val="left" w:pos="0"/>
        </w:tabs>
        <w:ind w:left="0" w:right="517" w:firstLine="0"/>
        <w:rPr>
          <w:bCs/>
          <w:color w:val="000000" w:themeColor="text1"/>
          <w:sz w:val="26"/>
          <w:szCs w:val="26"/>
        </w:rPr>
      </w:pPr>
    </w:p>
    <w:p w:rsidR="00AA18BD" w:rsidRPr="004A5888" w:rsidRDefault="004A5888" w:rsidP="00AA18BD">
      <w:pPr>
        <w:jc w:val="center"/>
        <w:rPr>
          <w:b/>
          <w:color w:val="833C0B" w:themeColor="accent2" w:themeShade="80"/>
          <w:sz w:val="26"/>
          <w:szCs w:val="26"/>
          <w:lang w:eastAsia="ru-RU"/>
        </w:rPr>
      </w:pPr>
      <w:r w:rsidRPr="004A5888">
        <w:rPr>
          <w:b/>
          <w:color w:val="833C0B" w:themeColor="accent2" w:themeShade="80"/>
          <w:sz w:val="26"/>
          <w:szCs w:val="26"/>
          <w:lang w:eastAsia="ru-RU"/>
        </w:rPr>
        <w:t>ІНФОРМАЦІЙНІ РЕСУРСИ</w:t>
      </w:r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Офіційний сайт Української асоціації маркетингу: </w:t>
      </w:r>
      <w:hyperlink r:id="rId10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http://uam.in.ua</w:t>
        </w:r>
      </w:hyperlink>
      <w:r w:rsidRPr="00A0392A">
        <w:rPr>
          <w:color w:val="000000"/>
          <w:spacing w:val="-6"/>
          <w:kern w:val="24"/>
          <w:sz w:val="24"/>
          <w:szCs w:val="24"/>
          <w:u w:val="single"/>
          <w:lang w:eastAsia="uk-UA"/>
        </w:rPr>
        <w:t xml:space="preserve"> </w:t>
      </w:r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Офіційний сайт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European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Society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for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Opinion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and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Market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Research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(</w:t>
      </w:r>
      <w:r w:rsidRPr="00A0392A">
        <w:rPr>
          <w:color w:val="000000"/>
          <w:spacing w:val="-6"/>
          <w:kern w:val="24"/>
          <w:sz w:val="24"/>
          <w:szCs w:val="24"/>
          <w:lang w:val="en-US" w:eastAsia="uk-UA"/>
        </w:rPr>
        <w:t>ESOMAR</w:t>
      </w: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): </w:t>
      </w:r>
      <w:r w:rsidR="0008611D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hyperlink r:id="rId11" w:history="1">
        <w:r w:rsidR="0008611D" w:rsidRPr="00681CBF">
          <w:rPr>
            <w:rStyle w:val="a3"/>
            <w:spacing w:val="-6"/>
            <w:kern w:val="24"/>
            <w:sz w:val="24"/>
            <w:szCs w:val="24"/>
            <w:lang w:eastAsia="uk-UA"/>
          </w:rPr>
          <w:t>http://www.esomar.org</w:t>
        </w:r>
      </w:hyperlink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Офіційний сайт Верховної Ради України: </w:t>
      </w:r>
      <w:hyperlink r:id="rId12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www.rada.gov.ua</w:t>
        </w:r>
      </w:hyperlink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Державна служба статистики України: </w:t>
      </w:r>
      <w:hyperlink r:id="rId13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www.ukrstat.gov.ua</w:t>
        </w:r>
      </w:hyperlink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Торгово-промислова палата України: </w:t>
      </w:r>
      <w:hyperlink r:id="rId14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www.ucci.org.ua</w:t>
        </w:r>
      </w:hyperlink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jc w:val="both"/>
        <w:rPr>
          <w:b/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Сайти бізнес-новин: </w:t>
      </w:r>
      <w:hyperlink r:id="rId15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www.business.ua</w:t>
        </w:r>
      </w:hyperlink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; www.business.vesti-ukr.com; </w:t>
      </w:r>
      <w:hyperlink r:id="rId16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www.business-</w:t>
        </w:r>
      </w:hyperlink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hyperlink r:id="rId17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journal.com.ua</w:t>
        </w:r>
      </w:hyperlink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; </w:t>
      </w:r>
      <w:hyperlink r:id="rId18" w:history="1">
        <w:r w:rsidRPr="00681CBF">
          <w:rPr>
            <w:rStyle w:val="a3"/>
            <w:spacing w:val="-6"/>
            <w:kern w:val="24"/>
            <w:sz w:val="24"/>
            <w:szCs w:val="24"/>
            <w:lang w:eastAsia="uk-UA"/>
          </w:rPr>
          <w:t>www.ubr.ua</w:t>
        </w:r>
      </w:hyperlink>
      <w:r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</w:p>
    <w:p w:rsidR="00AA18BD" w:rsidRPr="00AA18BD" w:rsidRDefault="00396DB9" w:rsidP="0008611D">
      <w:pPr>
        <w:widowControl/>
        <w:numPr>
          <w:ilvl w:val="0"/>
          <w:numId w:val="7"/>
        </w:numPr>
        <w:shd w:val="clear" w:color="auto" w:fill="FFFFFF"/>
        <w:tabs>
          <w:tab w:val="left" w:pos="284"/>
        </w:tabs>
        <w:autoSpaceDE/>
        <w:autoSpaceDN/>
        <w:ind w:left="0" w:firstLine="0"/>
        <w:jc w:val="both"/>
        <w:rPr>
          <w:bCs/>
          <w:spacing w:val="-6"/>
          <w:sz w:val="26"/>
          <w:szCs w:val="26"/>
          <w:lang w:eastAsia="ru-RU"/>
        </w:rPr>
      </w:pPr>
      <w:r>
        <w:rPr>
          <w:bCs/>
          <w:spacing w:val="-6"/>
          <w:sz w:val="26"/>
          <w:szCs w:val="26"/>
          <w:lang w:eastAsia="ru-RU"/>
        </w:rPr>
        <w:t>Практичний маркетинг:</w:t>
      </w:r>
      <w:r w:rsidRPr="00AA18BD">
        <w:rPr>
          <w:bCs/>
          <w:spacing w:val="-6"/>
          <w:sz w:val="26"/>
          <w:szCs w:val="26"/>
          <w:lang w:eastAsia="ru-RU"/>
        </w:rPr>
        <w:t xml:space="preserve"> </w:t>
      </w:r>
      <w:hyperlink r:id="rId19" w:history="1">
        <w:r w:rsidR="0008611D" w:rsidRPr="00681CBF">
          <w:rPr>
            <w:rStyle w:val="a3"/>
            <w:bCs/>
            <w:spacing w:val="-6"/>
            <w:sz w:val="26"/>
            <w:szCs w:val="26"/>
            <w:lang w:eastAsia="ru-RU"/>
          </w:rPr>
          <w:t>http://www.bci-marketing.aha.ua/</w:t>
        </w:r>
      </w:hyperlink>
      <w:r w:rsidR="0008611D">
        <w:rPr>
          <w:bCs/>
          <w:spacing w:val="-6"/>
          <w:sz w:val="26"/>
          <w:szCs w:val="26"/>
          <w:lang w:eastAsia="ru-RU"/>
        </w:rPr>
        <w:t xml:space="preserve"> </w:t>
      </w:r>
    </w:p>
    <w:p w:rsidR="00B128A9" w:rsidRPr="001259A7" w:rsidRDefault="00B128A9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833C0B" w:themeColor="accent2" w:themeShade="80"/>
          <w:sz w:val="26"/>
          <w:szCs w:val="26"/>
        </w:rPr>
      </w:pPr>
    </w:p>
    <w:p w:rsidR="00D95F54" w:rsidRPr="001259A7" w:rsidRDefault="00D95F54" w:rsidP="00D95F54">
      <w:pPr>
        <w:widowControl/>
        <w:tabs>
          <w:tab w:val="left" w:pos="6804"/>
        </w:tabs>
        <w:adjustRightInd w:val="0"/>
        <w:ind w:right="517"/>
        <w:jc w:val="center"/>
        <w:rPr>
          <w:rFonts w:eastAsiaTheme="minorHAnsi"/>
          <w:color w:val="833C0B" w:themeColor="accent2" w:themeShade="80"/>
          <w:sz w:val="26"/>
          <w:szCs w:val="26"/>
        </w:rPr>
      </w:pPr>
      <w:bookmarkStart w:id="1" w:name="_GoBack"/>
      <w:bookmarkEnd w:id="1"/>
      <w:r w:rsidRPr="001259A7">
        <w:rPr>
          <w:b/>
          <w:bCs/>
          <w:i/>
          <w:iCs/>
          <w:color w:val="833C0B" w:themeColor="accent2" w:themeShade="80"/>
          <w:sz w:val="26"/>
          <w:szCs w:val="26"/>
        </w:rPr>
        <w:t xml:space="preserve"> </w:t>
      </w:r>
    </w:p>
    <w:sectPr w:rsidR="00D95F54" w:rsidRPr="001259A7" w:rsidSect="00396DB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E38"/>
    <w:multiLevelType w:val="hybridMultilevel"/>
    <w:tmpl w:val="12F83778"/>
    <w:lvl w:ilvl="0" w:tplc="4546E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3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E02D4F"/>
    <w:multiLevelType w:val="hybridMultilevel"/>
    <w:tmpl w:val="589E38D2"/>
    <w:lvl w:ilvl="0" w:tplc="5E4AD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98D50A7"/>
    <w:multiLevelType w:val="hybridMultilevel"/>
    <w:tmpl w:val="BEFC6B62"/>
    <w:lvl w:ilvl="0" w:tplc="4AB0B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41072"/>
    <w:multiLevelType w:val="hybridMultilevel"/>
    <w:tmpl w:val="51A6D2D2"/>
    <w:lvl w:ilvl="0" w:tplc="4546E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F2516"/>
    <w:multiLevelType w:val="hybridMultilevel"/>
    <w:tmpl w:val="0F92B724"/>
    <w:lvl w:ilvl="0" w:tplc="AEFEC29E">
      <w:start w:val="202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CF45FA"/>
    <w:multiLevelType w:val="hybridMultilevel"/>
    <w:tmpl w:val="93629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B0C28"/>
    <w:multiLevelType w:val="hybridMultilevel"/>
    <w:tmpl w:val="F3B045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56"/>
    <w:rsid w:val="0008611D"/>
    <w:rsid w:val="001259A7"/>
    <w:rsid w:val="001628BC"/>
    <w:rsid w:val="001D77DD"/>
    <w:rsid w:val="001E46A5"/>
    <w:rsid w:val="00326E75"/>
    <w:rsid w:val="00396DB9"/>
    <w:rsid w:val="003D12D6"/>
    <w:rsid w:val="004A5888"/>
    <w:rsid w:val="004B00C4"/>
    <w:rsid w:val="00556495"/>
    <w:rsid w:val="005D56BC"/>
    <w:rsid w:val="00771491"/>
    <w:rsid w:val="00785ABC"/>
    <w:rsid w:val="007D3497"/>
    <w:rsid w:val="00801EAE"/>
    <w:rsid w:val="0082351B"/>
    <w:rsid w:val="008E693F"/>
    <w:rsid w:val="00911BFA"/>
    <w:rsid w:val="00931ED2"/>
    <w:rsid w:val="00AA18BD"/>
    <w:rsid w:val="00B128A9"/>
    <w:rsid w:val="00B32A9A"/>
    <w:rsid w:val="00BA60AC"/>
    <w:rsid w:val="00C51498"/>
    <w:rsid w:val="00C66B3B"/>
    <w:rsid w:val="00C70AD5"/>
    <w:rsid w:val="00D3442E"/>
    <w:rsid w:val="00D36656"/>
    <w:rsid w:val="00D800A7"/>
    <w:rsid w:val="00D95F54"/>
    <w:rsid w:val="00DA1BB8"/>
    <w:rsid w:val="00ED0FF4"/>
    <w:rsid w:val="00E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1"/>
    <w:locked/>
    <w:rsid w:val="00D95F54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1"/>
    <w:locked/>
    <w:rsid w:val="00D95F5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://www.ukrstat.gov.ua/" TargetMode="External"/><Relationship Id="rId18" Type="http://schemas.openxmlformats.org/officeDocument/2006/relationships/hyperlink" Target="http://www.ubr.ua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mix.chnu.edu.ua/kafedra/spivrobitnyky/kyfiak-oleksandr-vasylovych/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://www.business-journal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journal.com.u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somar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iness.ua/" TargetMode="External"/><Relationship Id="rId10" Type="http://schemas.openxmlformats.org/officeDocument/2006/relationships/hyperlink" Target="http://uam.in.ua" TargetMode="External"/><Relationship Id="rId19" Type="http://schemas.openxmlformats.org/officeDocument/2006/relationships/hyperlink" Target="http://www.bci-marketing.ah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://www.ucci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810</Words>
  <Characters>5962</Characters>
  <Application>Microsoft Office Word</Application>
  <DocSecurity>0</DocSecurity>
  <Lines>212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2025-04-06T18:15:00Z</dcterms:created>
  <dcterms:modified xsi:type="dcterms:W3CDTF">2025-10-27T16:34:00Z</dcterms:modified>
</cp:coreProperties>
</file>