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83"/>
        <w:gridCol w:w="7655"/>
      </w:tblGrid>
      <w:tr w14:paraId="13C3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restart"/>
            <w:vAlign w:val="center"/>
          </w:tcPr>
          <w:p w14:paraId="3CF288C3">
            <w:pPr>
              <w:widowControl w:val="0"/>
              <w:spacing w:after="0" w:line="240" w:lineRule="auto"/>
              <w:rPr>
                <w:rFonts w:ascii="Times New Roman" w:hAnsi="Times New Roman" w:cs="Times New Roman"/>
                <w:sz w:val="28"/>
                <w:szCs w:val="28"/>
              </w:rPr>
            </w:pPr>
            <w:r>
              <w:rPr>
                <w:b/>
                <w:color w:val="843C0B"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14:paraId="6469DF75">
            <w:pPr>
              <w:widowControl w:val="0"/>
              <w:spacing w:after="0" w:line="240" w:lineRule="auto"/>
              <w:jc w:val="both"/>
              <w:rPr>
                <w:rFonts w:ascii="Times New Roman" w:hAnsi="Times New Roman" w:cs="Times New Roman"/>
                <w:sz w:val="28"/>
                <w:szCs w:val="28"/>
              </w:rPr>
            </w:pPr>
          </w:p>
        </w:tc>
        <w:tc>
          <w:tcPr>
            <w:tcW w:w="7655" w:type="dxa"/>
            <w:vAlign w:val="center"/>
          </w:tcPr>
          <w:p w14:paraId="2C04446D">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14:paraId="0569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continue"/>
            <w:vAlign w:val="center"/>
          </w:tcPr>
          <w:p w14:paraId="74544F22">
            <w:pPr>
              <w:widowControl w:val="0"/>
              <w:spacing w:after="0" w:line="240" w:lineRule="auto"/>
              <w:jc w:val="both"/>
              <w:rPr>
                <w:rFonts w:ascii="Times New Roman" w:hAnsi="Times New Roman" w:cs="Times New Roman"/>
                <w:sz w:val="28"/>
                <w:szCs w:val="28"/>
              </w:rPr>
            </w:pPr>
          </w:p>
        </w:tc>
        <w:tc>
          <w:tcPr>
            <w:tcW w:w="283" w:type="dxa"/>
            <w:vAlign w:val="center"/>
          </w:tcPr>
          <w:p w14:paraId="03BD0FCD">
            <w:pPr>
              <w:widowControl w:val="0"/>
              <w:spacing w:after="0" w:line="240" w:lineRule="auto"/>
              <w:jc w:val="both"/>
              <w:rPr>
                <w:rFonts w:ascii="Times New Roman" w:hAnsi="Times New Roman" w:cs="Times New Roman"/>
                <w:sz w:val="28"/>
                <w:szCs w:val="28"/>
              </w:rPr>
            </w:pPr>
          </w:p>
        </w:tc>
        <w:tc>
          <w:tcPr>
            <w:tcW w:w="7655" w:type="dxa"/>
            <w:vAlign w:val="center"/>
          </w:tcPr>
          <w:p w14:paraId="317ADA80">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«АНАЛІЗ ТОРГІВЕЛЬНОЇ ДІЯЛЬНОСТІ»</w:t>
            </w:r>
          </w:p>
        </w:tc>
      </w:tr>
      <w:tr w14:paraId="6285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701" w:type="dxa"/>
            <w:vMerge w:val="continue"/>
            <w:vAlign w:val="center"/>
          </w:tcPr>
          <w:p w14:paraId="5BAEFE21">
            <w:pPr>
              <w:widowControl w:val="0"/>
              <w:spacing w:after="0" w:line="240" w:lineRule="auto"/>
              <w:jc w:val="both"/>
              <w:rPr>
                <w:rFonts w:ascii="Times New Roman" w:hAnsi="Times New Roman" w:cs="Times New Roman"/>
                <w:sz w:val="28"/>
                <w:szCs w:val="28"/>
              </w:rPr>
            </w:pPr>
          </w:p>
        </w:tc>
        <w:tc>
          <w:tcPr>
            <w:tcW w:w="283" w:type="dxa"/>
            <w:vAlign w:val="center"/>
          </w:tcPr>
          <w:p w14:paraId="742A00CE">
            <w:pPr>
              <w:widowControl w:val="0"/>
              <w:spacing w:after="0" w:line="240" w:lineRule="auto"/>
              <w:jc w:val="both"/>
              <w:rPr>
                <w:rFonts w:ascii="Times New Roman" w:hAnsi="Times New Roman" w:cs="Times New Roman"/>
                <w:sz w:val="28"/>
                <w:szCs w:val="28"/>
              </w:rPr>
            </w:pPr>
          </w:p>
        </w:tc>
        <w:tc>
          <w:tcPr>
            <w:tcW w:w="7655" w:type="dxa"/>
            <w:vAlign w:val="center"/>
          </w:tcPr>
          <w:p w14:paraId="216325CF">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вибіркова (3 кредити)</w:t>
            </w:r>
          </w:p>
        </w:tc>
      </w:tr>
    </w:tbl>
    <w:p w14:paraId="2705E950">
      <w:pPr>
        <w:widowControl w:val="0"/>
        <w:spacing w:after="0" w:line="240" w:lineRule="auto"/>
        <w:jc w:val="both"/>
        <w:rPr>
          <w:rFonts w:ascii="Times New Roman" w:hAnsi="Times New Roman"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6680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CAF3E0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4815" w:type="dxa"/>
            <w:vAlign w:val="center"/>
          </w:tcPr>
          <w:p w14:paraId="3F7E1B8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14:paraId="3FCA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AE5307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4815" w:type="dxa"/>
            <w:vAlign w:val="center"/>
          </w:tcPr>
          <w:p w14:paraId="3828372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1 «Облік і оподаткування»</w:t>
            </w:r>
          </w:p>
        </w:tc>
      </w:tr>
      <w:tr w14:paraId="6905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07F96FC">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4815" w:type="dxa"/>
            <w:vAlign w:val="center"/>
          </w:tcPr>
          <w:p w14:paraId="2C50BEA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«Бізнес, адміністрування та право»</w:t>
            </w:r>
          </w:p>
        </w:tc>
      </w:tr>
      <w:tr w14:paraId="44E7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CC9890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4815" w:type="dxa"/>
            <w:vAlign w:val="center"/>
          </w:tcPr>
          <w:p w14:paraId="6E279D8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14:paraId="1C21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7D13B6E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4815" w:type="dxa"/>
            <w:vAlign w:val="center"/>
          </w:tcPr>
          <w:p w14:paraId="02FD2C4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14:paraId="2549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0B0715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4815" w:type="dxa"/>
            <w:vAlign w:val="center"/>
          </w:tcPr>
          <w:p w14:paraId="47AA4AD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14:paraId="726555C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"https://accounting.chnu.edu.ua/pro-nas/kolektyv/tanasiieva-maryna-mykolaivna/"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https://accounting.chnu.edu.ua/pro-nas/kolektyv/tanasiieva-maryna-mykolaivna/</w:t>
            </w:r>
            <w:r>
              <w:rPr>
                <w:rFonts w:ascii="Times New Roman" w:hAnsi="Times New Roman" w:cs="Times New Roman"/>
                <w:sz w:val="24"/>
                <w:szCs w:val="24"/>
              </w:rPr>
              <w:fldChar w:fldCharType="end"/>
            </w:r>
          </w:p>
        </w:tc>
      </w:tr>
      <w:tr w14:paraId="3AB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A25358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4815" w:type="dxa"/>
            <w:vAlign w:val="center"/>
          </w:tcPr>
          <w:p w14:paraId="70D8C248">
            <w:pPr>
              <w:widowControl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+38(050)9669932</w:t>
            </w:r>
          </w:p>
        </w:tc>
      </w:tr>
      <w:tr w14:paraId="21A4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10127E6C">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4815" w:type="dxa"/>
            <w:vAlign w:val="center"/>
          </w:tcPr>
          <w:p w14:paraId="160C4981">
            <w:pPr>
              <w:widowControl w:val="0"/>
              <w:spacing w:after="0" w:line="240" w:lineRule="auto"/>
              <w:jc w:val="both"/>
              <w:rPr>
                <w:rFonts w:ascii="Times New Roman" w:hAnsi="Times New Roman" w:cs="Times New Roman"/>
                <w:sz w:val="24"/>
                <w:szCs w:val="24"/>
              </w:rPr>
            </w:pPr>
            <w:r>
              <w:fldChar w:fldCharType="begin"/>
            </w:r>
            <w:r>
              <w:instrText xml:space="preserve"> HYPERLINK "mailto:m.tanasiyeva@chnu.edu.ua" </w:instrText>
            </w:r>
            <w:r>
              <w:fldChar w:fldCharType="separate"/>
            </w:r>
            <w:r>
              <w:rPr>
                <w:rStyle w:val="5"/>
                <w:rFonts w:ascii="Times New Roman" w:hAnsi="Times New Roman" w:eastAsia="Times New Roman" w:cs="Times New Roman"/>
                <w:sz w:val="24"/>
                <w:szCs w:val="24"/>
                <w:lang w:val="en-US"/>
              </w:rPr>
              <w:t>m.tanasiyeva</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chnu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edu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ua</w:t>
            </w:r>
            <w:r>
              <w:rPr>
                <w:rStyle w:val="5"/>
                <w:rFonts w:ascii="Times New Roman" w:hAnsi="Times New Roman" w:eastAsia="Times New Roman" w:cs="Times New Roman"/>
                <w:sz w:val="24"/>
                <w:szCs w:val="24"/>
                <w:lang w:val="en-US"/>
              </w:rPr>
              <w:fldChar w:fldCharType="end"/>
            </w:r>
            <w:r>
              <w:rPr>
                <w:rFonts w:ascii="Times New Roman" w:hAnsi="Times New Roman" w:eastAsia="Times New Roman" w:cs="Times New Roman"/>
                <w:sz w:val="24"/>
                <w:szCs w:val="24"/>
                <w:lang w:val="en-US"/>
              </w:rPr>
              <w:t xml:space="preserve">  </w:t>
            </w:r>
          </w:p>
        </w:tc>
      </w:tr>
      <w:tr w14:paraId="1CFC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6A508B8">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4815" w:type="dxa"/>
            <w:vAlign w:val="center"/>
          </w:tcPr>
          <w:p w14:paraId="69341A52">
            <w:pPr>
              <w:widowControl w:val="0"/>
              <w:spacing w:after="0" w:line="240" w:lineRule="auto"/>
              <w:jc w:val="both"/>
              <w:rPr>
                <w:rFonts w:ascii="Times New Roman" w:hAnsi="Times New Roman" w:cs="Times New Roman"/>
                <w:sz w:val="24"/>
                <w:szCs w:val="24"/>
                <w:lang w:val="ru-RU"/>
              </w:rPr>
            </w:pPr>
          </w:p>
        </w:tc>
      </w:tr>
      <w:tr w14:paraId="08FB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47DAC3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4815" w:type="dxa"/>
            <w:vAlign w:val="center"/>
          </w:tcPr>
          <w:p w14:paraId="3D1D5D4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14:paraId="12013B22">
      <w:pPr>
        <w:widowControl w:val="0"/>
        <w:spacing w:after="0" w:line="240" w:lineRule="auto"/>
        <w:jc w:val="both"/>
        <w:rPr>
          <w:rFonts w:ascii="Times New Roman" w:hAnsi="Times New Roman" w:cs="Times New Roman"/>
          <w:sz w:val="28"/>
          <w:szCs w:val="28"/>
        </w:rPr>
      </w:pPr>
    </w:p>
    <w:p w14:paraId="4E3D0EB7">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14:paraId="2C3896F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Євроінтеграційні процеси, що тривають в Україні надають можливості виходу вітчизняних компаній на світовий ринок торгівлі. Вказані процеси ускладнюють механізми та організаційні форми торгівельної діяльності, підходи до управління нею, що потребує обґрунтованої інформації та методів її аналізу, адаптованих до сучасних торгівельних відносин суб’єктів господарювання. Цей факт зумовлює потребу знань особливостей організації аналітичної роботи у торгівельній діяльності та методів економічного аналізу  матеріальних та трудових факторів товарообороту, витрат обігу, доходів, фінансових результатів та фінансового стану торгівельної діяльності підприємств.</w:t>
      </w:r>
    </w:p>
    <w:p w14:paraId="23A9D12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Мета навчальної дисципліни (Аналіз торгівельної діяльності):</w:t>
      </w:r>
      <w:r>
        <w:rPr>
          <w:rFonts w:ascii="Times New Roman" w:hAnsi="Times New Roman" w:cs="Times New Roman"/>
          <w:b/>
          <w:sz w:val="28"/>
          <w:szCs w:val="28"/>
        </w:rPr>
        <w:t xml:space="preserve"> </w:t>
      </w:r>
      <w:r>
        <w:rPr>
          <w:rFonts w:ascii="Times New Roman" w:hAnsi="Times New Roman" w:cs="Times New Roman"/>
          <w:sz w:val="28"/>
          <w:szCs w:val="28"/>
        </w:rPr>
        <w:t>засвоєння теоретичних знань у сфері аналізу торгівельної діяльності та набуття здобувачами вищої освіти практичних навичок із застосування найкращих методів оцінки ефективності витрат, доходів, фінансових результатів та фінансового стану торгівельних підприємств.</w:t>
      </w:r>
    </w:p>
    <w:p w14:paraId="48C9E8D2">
      <w:pPr>
        <w:widowControl w:val="0"/>
        <w:spacing w:after="0" w:line="240" w:lineRule="auto"/>
        <w:jc w:val="center"/>
        <w:rPr>
          <w:rFonts w:ascii="Times New Roman" w:hAnsi="Times New Roman" w:cs="Times New Roman"/>
          <w:b/>
          <w:caps/>
          <w:sz w:val="28"/>
          <w:szCs w:val="28"/>
        </w:rPr>
      </w:pPr>
    </w:p>
    <w:p w14:paraId="57C22E7D">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14:paraId="625E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2D7D913B">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1. </w:t>
            </w:r>
            <w:r>
              <w:rPr>
                <w:rFonts w:ascii="Times New Roman" w:hAnsi="Times New Roman" w:cs="Times New Roman"/>
                <w:b/>
                <w:bCs/>
                <w:sz w:val="24"/>
                <w:szCs w:val="24"/>
              </w:rPr>
              <w:t>ТЕОРЕТИКО-ОРГАНІЗАЦІЙНІ ЗАСАДИ АНАЛІЗУ ТОРГІВЕЛЬНОЇ ДІЯЛЬНОСТІ</w:t>
            </w:r>
          </w:p>
        </w:tc>
      </w:tr>
      <w:tr w14:paraId="6995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BFDAF9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14:paraId="13A37F3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Організаційно-правові аспекти здійснення та регулювання торгівельної діяльності в Україні</w:t>
            </w:r>
          </w:p>
        </w:tc>
      </w:tr>
      <w:tr w14:paraId="48DD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E7E070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14:paraId="03A08A85">
            <w:pPr>
              <w:pStyle w:val="10"/>
              <w:jc w:val="both"/>
              <w:rPr>
                <w:lang w:val="uk-UA"/>
              </w:rPr>
            </w:pPr>
            <w:r>
              <w:rPr>
                <w:bCs/>
                <w:lang w:val="uk-UA"/>
              </w:rPr>
              <w:t>Торгівельна діяльність як об’єкт економічного аналізу</w:t>
            </w:r>
          </w:p>
        </w:tc>
      </w:tr>
      <w:tr w14:paraId="66BF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B5A04B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14:paraId="2F15933F">
            <w:pPr>
              <w:pStyle w:val="10"/>
              <w:jc w:val="both"/>
              <w:rPr>
                <w:lang w:val="uk-UA"/>
              </w:rPr>
            </w:pPr>
            <w:r>
              <w:rPr>
                <w:bCs/>
                <w:lang w:val="uk-UA"/>
              </w:rPr>
              <w:t>Економічний аналіз і організація аналітичної роботи у торгівельній діяльності підприємства</w:t>
            </w:r>
          </w:p>
        </w:tc>
      </w:tr>
      <w:tr w14:paraId="2025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6BAED00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14:paraId="25D4CC83">
            <w:pPr>
              <w:pStyle w:val="10"/>
              <w:jc w:val="both"/>
              <w:rPr>
                <w:lang w:val="uk-UA"/>
              </w:rPr>
            </w:pPr>
            <w:r>
              <w:rPr>
                <w:bCs/>
                <w:lang w:val="uk-UA"/>
              </w:rPr>
              <w:t>Аналіз обсягу і структури товаро-обороту торгівельного підприємства</w:t>
            </w:r>
          </w:p>
        </w:tc>
      </w:tr>
      <w:tr w14:paraId="5C4C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6BDF25E2">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bCs/>
                <w:sz w:val="24"/>
                <w:szCs w:val="24"/>
              </w:rPr>
              <w:t>МЕТОДИКА АНАЛІЗУ ТОРГІВЕЛЬНОЇ ДІЯЛЬНОСТІ</w:t>
            </w:r>
          </w:p>
        </w:tc>
      </w:tr>
      <w:tr w14:paraId="44B6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9042BA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14:paraId="53D32E1C">
            <w:pPr>
              <w:pStyle w:val="10"/>
              <w:jc w:val="both"/>
              <w:rPr>
                <w:b/>
                <w:bCs/>
                <w:lang w:val="uk-UA"/>
              </w:rPr>
            </w:pPr>
            <w:r>
              <w:rPr>
                <w:bCs/>
                <w:lang w:val="uk-UA"/>
              </w:rPr>
              <w:t>Аналіз матеріальних та трудових факторів, які впливають на товарооборот торгівлі</w:t>
            </w:r>
          </w:p>
        </w:tc>
      </w:tr>
      <w:tr w14:paraId="67B4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077069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6</w:t>
            </w:r>
          </w:p>
        </w:tc>
        <w:tc>
          <w:tcPr>
            <w:tcW w:w="8216" w:type="dxa"/>
          </w:tcPr>
          <w:p w14:paraId="1A1F4533">
            <w:pPr>
              <w:pStyle w:val="10"/>
              <w:jc w:val="both"/>
              <w:rPr>
                <w:lang w:val="uk-UA"/>
              </w:rPr>
            </w:pPr>
            <w:r>
              <w:rPr>
                <w:bCs/>
                <w:lang w:val="uk-UA"/>
              </w:rPr>
              <w:t>Аналіз витрат обігу торгівельного підприємства</w:t>
            </w:r>
          </w:p>
        </w:tc>
      </w:tr>
      <w:tr w14:paraId="1682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779545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14:paraId="029470D2">
            <w:pPr>
              <w:pStyle w:val="10"/>
              <w:rPr>
                <w:lang w:val="uk-UA"/>
              </w:rPr>
            </w:pPr>
            <w:r>
              <w:rPr>
                <w:bCs/>
                <w:lang w:val="uk-UA"/>
              </w:rPr>
              <w:t xml:space="preserve">Аналіз доходів і фінансових результатів торгівельної діяльності </w:t>
            </w:r>
          </w:p>
        </w:tc>
      </w:tr>
      <w:tr w14:paraId="5977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02F889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14:paraId="6FDED1B1">
            <w:pPr>
              <w:pStyle w:val="10"/>
              <w:rPr>
                <w:lang w:val="uk-UA"/>
              </w:rPr>
            </w:pPr>
            <w:r>
              <w:rPr>
                <w:bCs/>
                <w:lang w:val="uk-UA"/>
              </w:rPr>
              <w:t xml:space="preserve">Аналіз фінансового стану торгівельної діяльності </w:t>
            </w:r>
          </w:p>
        </w:tc>
      </w:tr>
    </w:tbl>
    <w:p w14:paraId="538AE8BF">
      <w:pPr>
        <w:widowControl w:val="0"/>
        <w:spacing w:after="0" w:line="240" w:lineRule="auto"/>
        <w:jc w:val="both"/>
        <w:rPr>
          <w:rFonts w:ascii="Times New Roman" w:hAnsi="Times New Roman" w:cs="Times New Roman"/>
          <w:sz w:val="28"/>
          <w:szCs w:val="28"/>
        </w:rPr>
      </w:pPr>
    </w:p>
    <w:p w14:paraId="655508D6">
      <w:pPr>
        <w:pStyle w:val="10"/>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14:paraId="1528EBFF">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 і</w:t>
      </w:r>
      <w:r>
        <w:rPr>
          <w:rFonts w:ascii="Times New Roman" w:hAnsi="Times New Roman" w:eastAsia="Malgun Gothic Semilight" w:cs="Times New Roman"/>
          <w:sz w:val="28"/>
          <w:szCs w:val="28"/>
        </w:rPr>
        <w:t>нш</w:t>
      </w:r>
      <w:r>
        <w:rPr>
          <w:rFonts w:ascii="Times New Roman" w:hAnsi="Times New Roman" w:cs="Times New Roman"/>
          <w:sz w:val="28"/>
          <w:szCs w:val="28"/>
        </w:rPr>
        <w:t xml:space="preserve">і </w:t>
      </w:r>
      <w:r>
        <w:rPr>
          <w:rFonts w:ascii="Times New Roman" w:hAnsi="Times New Roman" w:eastAsia="Malgun Gothic Semilight" w:cs="Times New Roman"/>
          <w:sz w:val="28"/>
          <w:szCs w:val="28"/>
        </w:rPr>
        <w:t>методи навчання.</w:t>
      </w:r>
    </w:p>
    <w:p w14:paraId="07022645">
      <w:pPr>
        <w:widowControl w:val="0"/>
        <w:spacing w:after="0" w:line="240" w:lineRule="auto"/>
        <w:jc w:val="both"/>
        <w:rPr>
          <w:rFonts w:ascii="Times New Roman" w:hAnsi="Times New Roman" w:cs="Times New Roman"/>
          <w:sz w:val="28"/>
          <w:szCs w:val="28"/>
        </w:rPr>
      </w:pPr>
    </w:p>
    <w:p w14:paraId="40E75FF6">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14:paraId="6418B73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hAnsi="Times New Roman" w:eastAsia="Arial Unicode MS" w:cs="Times New Roman"/>
          <w:color w:val="000000"/>
          <w:sz w:val="28"/>
          <w:szCs w:val="28"/>
          <w:lang w:bidi="en-US"/>
        </w:rPr>
        <w:t>фронтальне опитування; індивідуальне опитування; с</w:t>
      </w:r>
      <w:r>
        <w:rPr>
          <w:rFonts w:ascii="Times New Roman" w:hAnsi="Times New Roman" w:eastAsia="Malgun Gothic Semilight" w:cs="Times New Roman"/>
          <w:color w:val="000000"/>
          <w:sz w:val="28"/>
          <w:szCs w:val="28"/>
          <w:lang w:bidi="en-US"/>
        </w:rPr>
        <w:t>тандартизован</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тести</w:t>
      </w:r>
      <w:r>
        <w:rPr>
          <w:rFonts w:ascii="Times New Roman" w:hAnsi="Times New Roman" w:eastAsia="Arial Unicode MS"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hAnsi="Times New Roman" w:eastAsia="Malgun Gothic Semilight" w:cs="Times New Roman"/>
          <w:color w:val="000000"/>
          <w:sz w:val="28"/>
          <w:szCs w:val="28"/>
          <w:lang w:bidi="en-US"/>
        </w:rPr>
        <w:t>презентац</w:t>
      </w:r>
      <w:r>
        <w:rPr>
          <w:rFonts w:ascii="Times New Roman" w:hAnsi="Times New Roman" w:eastAsia="Arial Unicode MS" w:cs="Times New Roman"/>
          <w:color w:val="000000"/>
          <w:sz w:val="28"/>
          <w:szCs w:val="28"/>
          <w:lang w:bidi="en-US"/>
        </w:rPr>
        <w:t xml:space="preserve">ії здобувачів </w:t>
      </w:r>
      <w:r>
        <w:rPr>
          <w:rFonts w:ascii="Times New Roman" w:hAnsi="Times New Roman" w:eastAsia="Malgun Gothic Semilight" w:cs="Times New Roman"/>
          <w:color w:val="000000"/>
          <w:sz w:val="28"/>
          <w:szCs w:val="28"/>
          <w:lang w:bidi="en-US"/>
        </w:rPr>
        <w:t>на</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науково-практичних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заходах</w:t>
      </w:r>
      <w:r>
        <w:rPr>
          <w:rFonts w:ascii="Times New Roman" w:hAnsi="Times New Roman" w:eastAsia="Arial Unicode MS" w:cs="Times New Roman"/>
          <w:color w:val="000000"/>
          <w:sz w:val="28"/>
          <w:szCs w:val="28"/>
          <w:lang w:bidi="en-US"/>
        </w:rPr>
        <w:t>; і</w:t>
      </w:r>
      <w:r>
        <w:rPr>
          <w:rFonts w:ascii="Times New Roman" w:hAnsi="Times New Roman" w:eastAsia="Malgun Gothic Semilight" w:cs="Times New Roman"/>
          <w:color w:val="000000"/>
          <w:sz w:val="28"/>
          <w:szCs w:val="28"/>
          <w:lang w:bidi="en-US"/>
        </w:rPr>
        <w:t>нш</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види</w:t>
      </w:r>
      <w:r>
        <w:rPr>
          <w:rFonts w:ascii="Times New Roman" w:hAnsi="Times New Roman" w:eastAsia="Arial Unicode MS" w:cs="Times New Roman"/>
          <w:color w:val="000000"/>
          <w:sz w:val="28"/>
          <w:szCs w:val="28"/>
          <w:lang w:bidi="en-US"/>
        </w:rPr>
        <w:t xml:space="preserve"> і</w:t>
      </w:r>
      <w:r>
        <w:rPr>
          <w:rFonts w:ascii="Times New Roman" w:hAnsi="Times New Roman" w:eastAsia="Malgun Gothic Semilight" w:cs="Times New Roman"/>
          <w:color w:val="000000"/>
          <w:sz w:val="28"/>
          <w:szCs w:val="28"/>
          <w:lang w:bidi="en-US"/>
        </w:rPr>
        <w:t>ндив</w:t>
      </w:r>
      <w:r>
        <w:rPr>
          <w:rFonts w:ascii="Times New Roman" w:hAnsi="Times New Roman" w:eastAsia="Arial Unicode MS" w:cs="Times New Roman"/>
          <w:color w:val="000000"/>
          <w:sz w:val="28"/>
          <w:szCs w:val="28"/>
          <w:lang w:bidi="en-US"/>
        </w:rPr>
        <w:t>і</w:t>
      </w:r>
      <w:r>
        <w:rPr>
          <w:rFonts w:ascii="Times New Roman" w:hAnsi="Times New Roman" w:eastAsia="Malgun Gothic Semilight" w:cs="Times New Roman"/>
          <w:color w:val="000000"/>
          <w:sz w:val="28"/>
          <w:szCs w:val="28"/>
          <w:lang w:bidi="en-US"/>
        </w:rPr>
        <w:t>дуальних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та</w:t>
      </w:r>
      <w:r>
        <w:rPr>
          <w:rFonts w:ascii="Times New Roman" w:hAnsi="Times New Roman" w:eastAsia="Arial Unicode MS" w:cs="Times New Roman"/>
          <w:color w:val="000000"/>
          <w:sz w:val="28"/>
          <w:szCs w:val="28"/>
          <w:lang w:bidi="en-US"/>
        </w:rPr>
        <w:t xml:space="preserve"> групових завдань.</w:t>
      </w:r>
    </w:p>
    <w:p w14:paraId="1042C0A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p>
    <w:p w14:paraId="577F7A57">
      <w:pPr>
        <w:widowControl w:val="0"/>
        <w:spacing w:after="0" w:line="240" w:lineRule="auto"/>
        <w:jc w:val="both"/>
        <w:rPr>
          <w:rFonts w:ascii="Times New Roman" w:hAnsi="Times New Roman" w:cs="Times New Roman"/>
          <w:sz w:val="28"/>
          <w:szCs w:val="28"/>
        </w:rPr>
      </w:pPr>
    </w:p>
    <w:p w14:paraId="0794A0AD">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14:paraId="770F36FF">
      <w:pPr>
        <w:pStyle w:val="6"/>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77AB62BB">
      <w:pPr>
        <w:pStyle w:val="6"/>
        <w:widowControl w:val="0"/>
        <w:spacing w:before="0" w:beforeAutospacing="0" w:after="0" w:afterAutospacing="0"/>
        <w:ind w:firstLine="567"/>
        <w:jc w:val="both"/>
        <w:rPr>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78B47DF1">
      <w:pPr>
        <w:widowControl w:val="0"/>
        <w:spacing w:after="0" w:line="240" w:lineRule="auto"/>
        <w:jc w:val="both"/>
        <w:rPr>
          <w:rFonts w:ascii="Times New Roman" w:hAnsi="Times New Roman" w:cs="Times New Roman"/>
          <w:sz w:val="28"/>
          <w:szCs w:val="28"/>
        </w:rPr>
      </w:pPr>
    </w:p>
    <w:p w14:paraId="3F2FDD65">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14:paraId="26F1E28C">
      <w:pPr>
        <w:pStyle w:val="8"/>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52CCF36A">
      <w:pPr>
        <w:pStyle w:val="8"/>
        <w:numPr>
          <w:ilvl w:val="0"/>
          <w:numId w:val="1"/>
        </w:numPr>
        <w:tabs>
          <w:tab w:val="left" w:pos="851"/>
        </w:tabs>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 xml:space="preserve">Чернівецького національного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5"/>
          <w:bCs/>
          <w:color w:val="0070C0"/>
          <w:sz w:val="28"/>
          <w:szCs w:val="28"/>
        </w:rPr>
        <w:t>https://www.chnu.edu.ua/media/jxdbs0zb/etychnyi-kodeks-chernivets koho-natsionalnoho-universytetu.pdf</w:t>
      </w:r>
      <w:r>
        <w:rPr>
          <w:rStyle w:val="5"/>
          <w:bCs/>
          <w:color w:val="0070C0"/>
          <w:sz w:val="28"/>
          <w:szCs w:val="28"/>
        </w:rPr>
        <w:fldChar w:fldCharType="end"/>
      </w:r>
      <w:r>
        <w:rPr>
          <w:rStyle w:val="5"/>
          <w:bCs/>
          <w:sz w:val="28"/>
          <w:szCs w:val="28"/>
        </w:rPr>
        <w:t>;</w:t>
      </w:r>
    </w:p>
    <w:p w14:paraId="0B7F292F">
      <w:pPr>
        <w:pStyle w:val="8"/>
        <w:numPr>
          <w:ilvl w:val="0"/>
          <w:numId w:val="1"/>
        </w:numPr>
        <w:tabs>
          <w:tab w:val="left" w:pos="851"/>
        </w:tabs>
        <w:ind w:left="0" w:firstLine="567"/>
        <w:rPr>
          <w:sz w:val="28"/>
          <w:szCs w:val="28"/>
        </w:rPr>
      </w:pPr>
      <w:r>
        <w:rPr>
          <w:bCs/>
          <w:color w:val="000000" w:themeColor="text1"/>
          <w:sz w:val="28"/>
          <w:szCs w:val="28"/>
          <w14:textFill>
            <w14:solidFill>
              <w14:schemeClr w14:val="tx1"/>
            </w14:solidFill>
          </w14:textFill>
        </w:rPr>
        <w:t xml:space="preserve">Положенням про виявлення та запобігання академічного плагіату у Чернівецькому національному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w:t>
      </w: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"https://www.chnu.edu.ua/media/hkzbr1b2/polozhennia-pro-vyiavlennia-ta-zapobihannia-akademichnomu-plahiatu-u-chnu-2025.pdf" </w:instrText>
      </w:r>
      <w:r>
        <w:rPr>
          <w:bCs/>
          <w:color w:val="000000" w:themeColor="text1"/>
          <w:sz w:val="28"/>
          <w:szCs w:val="28"/>
          <w14:textFill>
            <w14:solidFill>
              <w14:schemeClr w14:val="tx1"/>
            </w14:solidFill>
          </w14:textFill>
        </w:rPr>
        <w:fldChar w:fldCharType="separate"/>
      </w:r>
      <w:r>
        <w:rPr>
          <w:rStyle w:val="5"/>
          <w:bCs/>
          <w:sz w:val="28"/>
          <w:szCs w:val="28"/>
        </w:rPr>
        <w:t>https://www.chnu.edu.ua/media/hkzbr1b2/polozhennia-pro-vyiavlennia-ta-zapobihannia-akademichnomu-plahiatu-u-chnu-2025.pdf</w:t>
      </w:r>
      <w:r>
        <w:rPr>
          <w:bCs/>
          <w:color w:val="000000" w:themeColor="text1"/>
          <w:sz w:val="28"/>
          <w:szCs w:val="28"/>
          <w14:textFill>
            <w14:solidFill>
              <w14:schemeClr w14:val="tx1"/>
            </w14:solidFill>
          </w14:textFill>
        </w:rPr>
        <w:fldChar w:fldCharType="end"/>
      </w:r>
      <w:bookmarkStart w:id="0" w:name="_GoBack"/>
      <w:bookmarkEnd w:id="0"/>
    </w:p>
    <w:p w14:paraId="6DA3C870">
      <w:pPr>
        <w:widowControl w:val="0"/>
        <w:spacing w:after="0" w:line="240" w:lineRule="auto"/>
        <w:ind w:firstLine="567"/>
        <w:jc w:val="both"/>
        <w:rPr>
          <w:rFonts w:ascii="Times New Roman" w:hAnsi="Times New Roman" w:cs="Times New Roman"/>
          <w:sz w:val="28"/>
          <w:szCs w:val="28"/>
        </w:rPr>
      </w:pPr>
    </w:p>
    <w:p w14:paraId="446001A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14:paraId="19C1A428">
      <w:pPr>
        <w:pStyle w:val="8"/>
        <w:tabs>
          <w:tab w:val="left" w:pos="709"/>
          <w:tab w:val="left" w:pos="993"/>
        </w:tabs>
        <w:ind w:left="0" w:firstLine="567"/>
        <w:rPr>
          <w:sz w:val="28"/>
          <w:szCs w:val="28"/>
        </w:rPr>
      </w:pPr>
      <w:r>
        <w:rPr>
          <w:sz w:val="28"/>
          <w:szCs w:val="28"/>
        </w:rPr>
        <w:t>Академічні ресурси:</w:t>
      </w:r>
    </w:p>
    <w:p w14:paraId="595D9183">
      <w:pPr>
        <w:pStyle w:val="8"/>
        <w:tabs>
          <w:tab w:val="left" w:pos="709"/>
          <w:tab w:val="left" w:pos="993"/>
        </w:tabs>
        <w:ind w:left="0" w:firstLine="567"/>
        <w:rPr>
          <w:sz w:val="28"/>
          <w:szCs w:val="28"/>
        </w:rPr>
      </w:pPr>
      <w:r>
        <w:rPr>
          <w:sz w:val="28"/>
          <w:szCs w:val="28"/>
        </w:rPr>
        <w:t>1. Репозитарій академічних статей, таких як Google Scholar або ResearchGate, для пошуку актуальних наукових досліджень та публікацій з курсу.</w:t>
      </w:r>
    </w:p>
    <w:p w14:paraId="525BAA3C">
      <w:pPr>
        <w:pStyle w:val="8"/>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r>
        <w:fldChar w:fldCharType="begin"/>
      </w:r>
      <w:r>
        <w:instrText xml:space="preserve"> HYPERLINK "https://archer.chnu.edu.ua" </w:instrText>
      </w:r>
      <w:r>
        <w:fldChar w:fldCharType="separate"/>
      </w:r>
      <w:r>
        <w:rPr>
          <w:rStyle w:val="5"/>
          <w:sz w:val="28"/>
          <w:szCs w:val="28"/>
        </w:rPr>
        <w:t>https://archer.chnu.edu.ua</w:t>
      </w:r>
      <w:r>
        <w:rPr>
          <w:rStyle w:val="5"/>
          <w:sz w:val="28"/>
          <w:szCs w:val="28"/>
        </w:rPr>
        <w:fldChar w:fldCharType="end"/>
      </w:r>
      <w:r>
        <w:rPr>
          <w:sz w:val="28"/>
          <w:szCs w:val="28"/>
        </w:rPr>
        <w:t>.</w:t>
      </w:r>
    </w:p>
    <w:p w14:paraId="204F0011">
      <w:pPr>
        <w:pStyle w:val="8"/>
        <w:tabs>
          <w:tab w:val="left" w:pos="709"/>
          <w:tab w:val="left" w:pos="993"/>
        </w:tabs>
        <w:ind w:left="0" w:firstLine="567"/>
        <w:rPr>
          <w:sz w:val="28"/>
          <w:szCs w:val="28"/>
        </w:rPr>
      </w:pPr>
      <w:r>
        <w:rPr>
          <w:sz w:val="28"/>
          <w:szCs w:val="28"/>
        </w:rPr>
        <w:t>Офіційні сайти органів державного управління України:</w:t>
      </w:r>
    </w:p>
    <w:p w14:paraId="1CB1BFE9">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r>
        <w:fldChar w:fldCharType="begin"/>
      </w:r>
      <w:r>
        <w:instrText xml:space="preserve"> HYPERLINK "http://www.rada.gov.ua/" </w:instrText>
      </w:r>
      <w:r>
        <w:fldChar w:fldCharType="separate"/>
      </w:r>
      <w:r>
        <w:rPr>
          <w:rStyle w:val="5"/>
          <w:sz w:val="28"/>
        </w:rPr>
        <w:t>www.rada.gov.ua</w:t>
      </w:r>
      <w:r>
        <w:rPr>
          <w:rStyle w:val="5"/>
          <w:sz w:val="28"/>
          <w:lang w:val="en-US"/>
        </w:rPr>
        <w:t>/</w:t>
      </w:r>
      <w:r>
        <w:rPr>
          <w:rStyle w:val="5"/>
          <w:sz w:val="28"/>
          <w:lang w:val="en-US"/>
        </w:rPr>
        <w:fldChar w:fldCharType="end"/>
      </w:r>
      <w:r>
        <w:rPr>
          <w:sz w:val="28"/>
          <w:szCs w:val="28"/>
        </w:rPr>
        <w:t xml:space="preserve">.  </w:t>
      </w:r>
    </w:p>
    <w:p w14:paraId="1A832A94">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r>
        <w:fldChar w:fldCharType="begin"/>
      </w:r>
      <w:r>
        <w:instrText xml:space="preserve"> HYPERLINK "https://www.kmu.gov.ua" </w:instrText>
      </w:r>
      <w:r>
        <w:fldChar w:fldCharType="separate"/>
      </w:r>
      <w:r>
        <w:rPr>
          <w:rStyle w:val="5"/>
          <w:sz w:val="28"/>
        </w:rPr>
        <w:t>https://www.kmu.gov.ua</w:t>
      </w:r>
      <w:r>
        <w:rPr>
          <w:rStyle w:val="5"/>
          <w:sz w:val="28"/>
        </w:rPr>
        <w:fldChar w:fldCharType="end"/>
      </w:r>
      <w:r>
        <w:rPr>
          <w:sz w:val="28"/>
        </w:rPr>
        <w:t xml:space="preserve">. </w:t>
      </w:r>
    </w:p>
    <w:p w14:paraId="0473F67C">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Pr>
          <w:sz w:val="28"/>
        </w:rPr>
        <w:t xml:space="preserve">URL: </w:t>
      </w:r>
      <w:r>
        <w:fldChar w:fldCharType="begin"/>
      </w:r>
      <w:r>
        <w:instrText xml:space="preserve"> HYPERLINK "https://www.treasury.gov.ua" </w:instrText>
      </w:r>
      <w:r>
        <w:fldChar w:fldCharType="separate"/>
      </w:r>
      <w:r>
        <w:rPr>
          <w:rStyle w:val="5"/>
          <w:sz w:val="28"/>
        </w:rPr>
        <w:t>https://www.treasury.gov.ua</w:t>
      </w:r>
      <w:r>
        <w:rPr>
          <w:rStyle w:val="5"/>
          <w:sz w:val="28"/>
        </w:rPr>
        <w:fldChar w:fldCharType="end"/>
      </w:r>
      <w:r>
        <w:rPr>
          <w:sz w:val="28"/>
        </w:rPr>
        <w:t xml:space="preserve">. </w:t>
      </w:r>
    </w:p>
    <w:p w14:paraId="2148A0C6">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r>
        <w:fldChar w:fldCharType="begin"/>
      </w:r>
      <w:r>
        <w:instrText xml:space="preserve"> HYPERLINK "https://customs.gov.ua" </w:instrText>
      </w:r>
      <w:r>
        <w:fldChar w:fldCharType="separate"/>
      </w:r>
      <w:r>
        <w:rPr>
          <w:rStyle w:val="5"/>
          <w:sz w:val="28"/>
        </w:rPr>
        <w:t>https://customs.gov.ua</w:t>
      </w:r>
      <w:r>
        <w:rPr>
          <w:rStyle w:val="5"/>
          <w:sz w:val="28"/>
        </w:rPr>
        <w:fldChar w:fldCharType="end"/>
      </w:r>
      <w:r>
        <w:rPr>
          <w:sz w:val="28"/>
        </w:rPr>
        <w:t xml:space="preserve">. </w:t>
      </w:r>
    </w:p>
    <w:p w14:paraId="54CF1C32">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Pr>
          <w:sz w:val="28"/>
        </w:rPr>
        <w:t xml:space="preserve">URL: </w:t>
      </w:r>
      <w:r>
        <w:fldChar w:fldCharType="begin"/>
      </w:r>
      <w:r>
        <w:instrText xml:space="preserve"> HYPERLINK "https://tax.gov.ua" </w:instrText>
      </w:r>
      <w:r>
        <w:fldChar w:fldCharType="separate"/>
      </w:r>
      <w:r>
        <w:rPr>
          <w:rStyle w:val="5"/>
          <w:sz w:val="28"/>
        </w:rPr>
        <w:t>https://tax.gov.ua</w:t>
      </w:r>
      <w:r>
        <w:rPr>
          <w:rStyle w:val="5"/>
          <w:sz w:val="28"/>
        </w:rPr>
        <w:fldChar w:fldCharType="end"/>
      </w:r>
      <w:r>
        <w:rPr>
          <w:sz w:val="28"/>
        </w:rPr>
        <w:t xml:space="preserve">. </w:t>
      </w:r>
    </w:p>
    <w:p w14:paraId="11426A3A">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r>
        <w:fldChar w:fldCharType="begin"/>
      </w:r>
      <w:r>
        <w:instrText xml:space="preserve"> HYPERLINK "http://www.minfin.gov.ua" </w:instrText>
      </w:r>
      <w:r>
        <w:fldChar w:fldCharType="separate"/>
      </w:r>
      <w:r>
        <w:rPr>
          <w:rStyle w:val="5"/>
          <w:sz w:val="28"/>
          <w:szCs w:val="28"/>
        </w:rPr>
        <w:t>www.minfin.gov.ua</w:t>
      </w:r>
      <w:r>
        <w:rPr>
          <w:rStyle w:val="5"/>
          <w:sz w:val="28"/>
          <w:szCs w:val="28"/>
        </w:rPr>
        <w:fldChar w:fldCharType="end"/>
      </w:r>
      <w:r>
        <w:rPr>
          <w:sz w:val="28"/>
        </w:rPr>
        <w:t xml:space="preserve">. </w:t>
      </w:r>
    </w:p>
    <w:p w14:paraId="3F3E9F98">
      <w:pPr>
        <w:widowControl w:val="0"/>
        <w:spacing w:after="0" w:line="240" w:lineRule="auto"/>
        <w:jc w:val="both"/>
        <w:rPr>
          <w:rFonts w:ascii="Times New Roman" w:hAnsi="Times New Roman" w:cs="Times New Roman"/>
          <w:sz w:val="28"/>
          <w:szCs w:val="28"/>
        </w:rPr>
      </w:pPr>
    </w:p>
    <w:p w14:paraId="4DD41235">
      <w:pPr>
        <w:widowControl w:val="0"/>
        <w:spacing w:after="0" w:line="240" w:lineRule="auto"/>
        <w:jc w:val="both"/>
        <w:rPr>
          <w:rFonts w:ascii="Times New Roman" w:hAnsi="Times New Roman" w:cs="Times New Roman"/>
          <w:sz w:val="28"/>
          <w:szCs w:val="28"/>
        </w:rPr>
      </w:pPr>
    </w:p>
    <w:p w14:paraId="50C2A60E">
      <w:pPr>
        <w:widowControl w:val="0"/>
        <w:spacing w:after="0" w:line="240" w:lineRule="auto"/>
        <w:jc w:val="both"/>
        <w:rPr>
          <w:rFonts w:ascii="Times New Roman" w:hAnsi="Times New Roman" w:cs="Times New Roman"/>
          <w:sz w:val="28"/>
          <w:szCs w:val="28"/>
        </w:rPr>
      </w:pPr>
    </w:p>
    <w:p w14:paraId="6A3D3663">
      <w:pPr>
        <w:widowControl w:val="0"/>
        <w:spacing w:after="0" w:line="240" w:lineRule="auto"/>
        <w:jc w:val="both"/>
        <w:rPr>
          <w:rFonts w:ascii="Times New Roman" w:hAnsi="Times New Roman" w:cs="Times New Roman"/>
          <w:sz w:val="28"/>
          <w:szCs w:val="28"/>
        </w:rPr>
      </w:pPr>
    </w:p>
    <w:p w14:paraId="783701A0">
      <w:pPr>
        <w:widowControl w:val="0"/>
        <w:spacing w:after="0" w:line="240" w:lineRule="auto"/>
        <w:jc w:val="both"/>
        <w:rPr>
          <w:rFonts w:ascii="Times New Roman" w:hAnsi="Times New Roman" w:cs="Times New Roman"/>
          <w:sz w:val="28"/>
          <w:szCs w:val="28"/>
        </w:rPr>
      </w:pPr>
    </w:p>
    <w:p w14:paraId="3FE562ED">
      <w:pPr>
        <w:widowControl w:val="0"/>
        <w:spacing w:after="0" w:line="240" w:lineRule="auto"/>
        <w:jc w:val="both"/>
        <w:rPr>
          <w:rFonts w:ascii="Times New Roman" w:hAnsi="Times New Roman" w:cs="Times New Roman"/>
          <w:sz w:val="28"/>
          <w:szCs w:val="28"/>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Semilight">
    <w:panose1 w:val="020B0502040204020203"/>
    <w:charset w:val="81"/>
    <w:family w:val="swiss"/>
    <w:pitch w:val="default"/>
    <w:sig w:usb0="900002AF" w:usb1="01D77CFB" w:usb2="00000012" w:usb3="00000000" w:csb0="203E01BD" w:csb1="D7FF0000"/>
  </w:font>
  <w:font w:name="Arial Unicode MS">
    <w:altName w:val="Arial"/>
    <w:panose1 w:val="020B0604020202020204"/>
    <w:charset w:val="80"/>
    <w:family w:val="swiss"/>
    <w:pitch w:val="default"/>
    <w:sig w:usb0="00000000" w:usb1="00000000" w:usb2="0000003F" w:usb3="00000000" w:csb0="003F01FF" w:csb1="00000000"/>
  </w:font>
  <w:font w:name="+mn-e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52B9"/>
    <w:multiLevelType w:val="multilevel"/>
    <w:tmpl w:val="031E52B9"/>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31D16957"/>
    <w:multiLevelType w:val="multilevel"/>
    <w:tmpl w:val="31D16957"/>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1063FA"/>
    <w:rsid w:val="002A4F37"/>
    <w:rsid w:val="002E5CD8"/>
    <w:rsid w:val="004139CC"/>
    <w:rsid w:val="00427B40"/>
    <w:rsid w:val="00486B62"/>
    <w:rsid w:val="005358EA"/>
    <w:rsid w:val="005961AA"/>
    <w:rsid w:val="006043E1"/>
    <w:rsid w:val="00672B4B"/>
    <w:rsid w:val="006A0000"/>
    <w:rsid w:val="00874AB2"/>
    <w:rsid w:val="009852F3"/>
    <w:rsid w:val="009B2B9B"/>
    <w:rsid w:val="00CA1659"/>
    <w:rsid w:val="00D3198C"/>
    <w:rsid w:val="00D345B6"/>
    <w:rsid w:val="00D96168"/>
    <w:rsid w:val="00E34EE3"/>
    <w:rsid w:val="00EC155A"/>
    <w:rsid w:val="00EE2923"/>
    <w:rsid w:val="00EE6408"/>
    <w:rsid w:val="00EF7B16"/>
    <w:rsid w:val="00F1290D"/>
    <w:rsid w:val="00F603A2"/>
    <w:rsid w:val="282D760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uiPriority w:val="99"/>
    <w:rPr>
      <w:color w:val="0563C1" w:themeColor="hyperlink"/>
      <w:u w:val="single"/>
      <w14:textFill>
        <w14:solidFill>
          <w14:schemeClr w14:val="hlink"/>
        </w14:solidFill>
      </w14:textFill>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34"/>
    <w:pPr>
      <w:widowControl w:val="0"/>
      <w:autoSpaceDE w:val="0"/>
      <w:autoSpaceDN w:val="0"/>
      <w:spacing w:after="0" w:line="240" w:lineRule="auto"/>
      <w:ind w:left="859" w:hanging="360"/>
      <w:jc w:val="both"/>
    </w:pPr>
    <w:rPr>
      <w:rFonts w:ascii="Times New Roman" w:hAnsi="Times New Roman" w:eastAsia="Times New Roman" w:cs="Times New Roman"/>
    </w:rPr>
  </w:style>
  <w:style w:type="character" w:customStyle="1" w:styleId="9">
    <w:name w:val="Абзац списка Знак"/>
    <w:link w:val="8"/>
    <w:qFormat/>
    <w:locked/>
    <w:uiPriority w:val="34"/>
    <w:rPr>
      <w:rFonts w:ascii="Times New Roman" w:hAnsi="Times New Roman" w:eastAsia="Times New Roman" w:cs="Times New Roman"/>
    </w:rPr>
  </w:style>
  <w:style w:type="paragraph" w:customStyle="1" w:styleId="10">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3933</Words>
  <Characters>2242</Characters>
  <Lines>18</Lines>
  <Paragraphs>12</Paragraphs>
  <TotalTime>0</TotalTime>
  <ScaleCrop>false</ScaleCrop>
  <LinksUpToDate>false</LinksUpToDate>
  <CharactersWithSpaces>6163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2024-08-07T10:36:00Z</dcterms:created>
  <dc:creator>User</dc:creator>
  <cp:lastModifiedBy>ttana</cp:lastModifiedBy>
  <dcterms:modified xsi:type="dcterms:W3CDTF">2025-10-09T18:32:22Z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8CDEE38A59574D8BBE1859CDE80377BF_12</vt:lpwstr>
  </property>
</Properties>
</file>