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68BF3" w14:textId="77777777" w:rsidR="00D423E5" w:rsidRPr="001B535C" w:rsidRDefault="00D423E5" w:rsidP="00D423E5">
      <w:pPr>
        <w:pStyle w:val="TableParagraph"/>
        <w:spacing w:before="92"/>
        <w:ind w:left="0" w:right="3"/>
        <w:jc w:val="center"/>
        <w:rPr>
          <w:b/>
          <w:color w:val="833C0B" w:themeColor="accent2" w:themeShade="80"/>
          <w:sz w:val="28"/>
          <w:szCs w:val="28"/>
        </w:rPr>
      </w:pPr>
      <w:r w:rsidRPr="001B535C"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00BB31C" wp14:editId="5BE2F497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35C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18C3D0D5" w14:textId="31B9F121" w:rsidR="00D423E5" w:rsidRPr="001B535C" w:rsidRDefault="00D423E5" w:rsidP="00D423E5">
      <w:pPr>
        <w:widowControl/>
        <w:adjustRightInd w:val="0"/>
        <w:ind w:right="3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1B535C">
        <w:rPr>
          <w:b/>
          <w:color w:val="833C0B" w:themeColor="accent2" w:themeShade="80"/>
          <w:sz w:val="28"/>
          <w:szCs w:val="28"/>
        </w:rPr>
        <w:t>«</w:t>
      </w:r>
      <w:r w:rsidR="00707452">
        <w:rPr>
          <w:b/>
          <w:bCs/>
          <w:color w:val="833C0B" w:themeColor="accent2" w:themeShade="80"/>
          <w:sz w:val="28"/>
          <w:szCs w:val="28"/>
        </w:rPr>
        <w:t>ЦІНОУТВОРЕННЯ У ПІДПРИЄМНИЦЬКІЙ ДІЯЛЬНОСТІ</w:t>
      </w:r>
      <w:r w:rsidRPr="001B535C">
        <w:rPr>
          <w:b/>
          <w:bCs/>
          <w:color w:val="833C0B" w:themeColor="accent2" w:themeShade="80"/>
          <w:sz w:val="28"/>
          <w:szCs w:val="28"/>
        </w:rPr>
        <w:t>»</w:t>
      </w:r>
    </w:p>
    <w:p w14:paraId="2B2F2FE8" w14:textId="77777777" w:rsidR="00D423E5" w:rsidRPr="001B535C" w:rsidRDefault="00D423E5" w:rsidP="00D423E5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4D976B" w14:textId="341E20CB" w:rsidR="00D423E5" w:rsidRPr="001B535C" w:rsidRDefault="00D423E5" w:rsidP="00D423E5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1B535C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1B535C">
        <w:rPr>
          <w:rFonts w:eastAsiaTheme="minorHAnsi"/>
          <w:i/>
          <w:iCs/>
          <w:color w:val="000000"/>
          <w:sz w:val="24"/>
          <w:szCs w:val="24"/>
        </w:rPr>
        <w:t xml:space="preserve"> – вибіркова</w:t>
      </w:r>
      <w:r w:rsidRPr="001B535C">
        <w:rPr>
          <w:rFonts w:eastAsiaTheme="minorHAnsi"/>
          <w:color w:val="000000"/>
          <w:sz w:val="24"/>
          <w:szCs w:val="24"/>
        </w:rPr>
        <w:t xml:space="preserve"> </w:t>
      </w:r>
      <w:r w:rsidRPr="00707452">
        <w:rPr>
          <w:rFonts w:eastAsiaTheme="minorHAnsi"/>
          <w:color w:val="000000"/>
          <w:sz w:val="24"/>
          <w:szCs w:val="24"/>
        </w:rPr>
        <w:t>(</w:t>
      </w:r>
      <w:r w:rsidR="00707452">
        <w:rPr>
          <w:rFonts w:eastAsiaTheme="minorHAnsi"/>
          <w:i/>
          <w:color w:val="000000"/>
          <w:sz w:val="24"/>
          <w:szCs w:val="24"/>
        </w:rPr>
        <w:t>3</w:t>
      </w:r>
      <w:r w:rsidRPr="00707452">
        <w:rPr>
          <w:rFonts w:eastAsiaTheme="minorHAnsi"/>
          <w:i/>
          <w:color w:val="000000"/>
          <w:sz w:val="24"/>
          <w:szCs w:val="24"/>
        </w:rPr>
        <w:t xml:space="preserve"> кредити</w:t>
      </w:r>
      <w:r w:rsidRPr="00707452">
        <w:rPr>
          <w:rFonts w:eastAsiaTheme="minorHAnsi"/>
          <w:color w:val="000000"/>
          <w:sz w:val="24"/>
          <w:szCs w:val="24"/>
        </w:rPr>
        <w:t>)</w:t>
      </w:r>
    </w:p>
    <w:p w14:paraId="57B6D04B" w14:textId="77777777" w:rsidR="00D423E5" w:rsidRPr="001B535C" w:rsidRDefault="00D423E5" w:rsidP="00D423E5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09"/>
        <w:gridCol w:w="5639"/>
      </w:tblGrid>
      <w:tr w:rsidR="00644828" w:rsidRPr="001B535C" w14:paraId="67E4D270" w14:textId="77777777" w:rsidTr="00384668">
        <w:tc>
          <w:tcPr>
            <w:tcW w:w="1984" w:type="pct"/>
          </w:tcPr>
          <w:p w14:paraId="1B61A0B8" w14:textId="77777777" w:rsidR="00644828" w:rsidRPr="001B535C" w:rsidRDefault="00644828" w:rsidP="00644828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0B5F73A9" w14:textId="3ED2F961" w:rsidR="00644828" w:rsidRPr="00644828" w:rsidRDefault="00644828" w:rsidP="00644828">
            <w:pPr>
              <w:pStyle w:val="TableParagraph"/>
              <w:ind w:left="0" w:right="3"/>
              <w:rPr>
                <w:sz w:val="24"/>
                <w:szCs w:val="24"/>
                <w:lang w:val="uk-UA"/>
              </w:rPr>
            </w:pPr>
            <w:r w:rsidRPr="00644828">
              <w:rPr>
                <w:sz w:val="24"/>
                <w:szCs w:val="24"/>
                <w:lang w:val="uk-UA"/>
              </w:rPr>
              <w:t>Економіка та організація бізнесу</w:t>
            </w:r>
          </w:p>
        </w:tc>
      </w:tr>
      <w:tr w:rsidR="00644828" w:rsidRPr="001B535C" w14:paraId="0A779554" w14:textId="77777777" w:rsidTr="00384668">
        <w:tc>
          <w:tcPr>
            <w:tcW w:w="1984" w:type="pct"/>
          </w:tcPr>
          <w:p w14:paraId="506A0DCB" w14:textId="77777777" w:rsidR="00644828" w:rsidRPr="001B535C" w:rsidRDefault="00644828" w:rsidP="00644828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3016" w:type="pct"/>
          </w:tcPr>
          <w:p w14:paraId="0FA00F4C" w14:textId="5E078D47" w:rsidR="00644828" w:rsidRPr="00644828" w:rsidRDefault="00644828" w:rsidP="00644828">
            <w:pPr>
              <w:pStyle w:val="TableParagraph"/>
              <w:ind w:left="0" w:right="3"/>
              <w:rPr>
                <w:sz w:val="24"/>
                <w:szCs w:val="24"/>
                <w:lang w:val="uk-UA"/>
              </w:rPr>
            </w:pPr>
            <w:r w:rsidRPr="00644828">
              <w:rPr>
                <w:sz w:val="24"/>
                <w:szCs w:val="24"/>
                <w:lang w:val="uk-UA"/>
              </w:rPr>
              <w:t>076 Підприємництво, торгівля та біржова діяльність</w:t>
            </w:r>
          </w:p>
        </w:tc>
      </w:tr>
      <w:tr w:rsidR="00644828" w:rsidRPr="001B535C" w14:paraId="353D1C72" w14:textId="77777777" w:rsidTr="00384668">
        <w:tc>
          <w:tcPr>
            <w:tcW w:w="1984" w:type="pct"/>
          </w:tcPr>
          <w:p w14:paraId="28A86C44" w14:textId="77777777" w:rsidR="00644828" w:rsidRPr="001B535C" w:rsidRDefault="00644828" w:rsidP="00644828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Галузь знань</w:t>
            </w:r>
          </w:p>
        </w:tc>
        <w:tc>
          <w:tcPr>
            <w:tcW w:w="3016" w:type="pct"/>
          </w:tcPr>
          <w:p w14:paraId="604E41BF" w14:textId="0A420B04" w:rsidR="00644828" w:rsidRPr="00644828" w:rsidRDefault="00644828" w:rsidP="00644828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  <w:lang w:val="uk-UA"/>
              </w:rPr>
            </w:pPr>
            <w:r w:rsidRPr="00644828">
              <w:rPr>
                <w:sz w:val="24"/>
                <w:szCs w:val="24"/>
                <w:lang w:val="uk-UA"/>
              </w:rPr>
              <w:t>07 Управління та адміністрування</w:t>
            </w:r>
          </w:p>
        </w:tc>
      </w:tr>
      <w:tr w:rsidR="00D423E5" w:rsidRPr="001B535C" w14:paraId="3547FB90" w14:textId="77777777" w:rsidTr="00384668">
        <w:tc>
          <w:tcPr>
            <w:tcW w:w="1984" w:type="pct"/>
          </w:tcPr>
          <w:p w14:paraId="04791603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3016" w:type="pct"/>
          </w:tcPr>
          <w:p w14:paraId="344E2757" w14:textId="77777777" w:rsidR="00D423E5" w:rsidRPr="00707452" w:rsidRDefault="00D423E5" w:rsidP="00384668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  <w:lang w:val="uk-UA"/>
              </w:rPr>
            </w:pPr>
            <w:r w:rsidRPr="00707452">
              <w:rPr>
                <w:bCs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D423E5" w:rsidRPr="001B535C" w14:paraId="2CB5A0BB" w14:textId="77777777" w:rsidTr="00384668">
        <w:tc>
          <w:tcPr>
            <w:tcW w:w="1984" w:type="pct"/>
          </w:tcPr>
          <w:p w14:paraId="258A9DAE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Мова навчання</w:t>
            </w:r>
          </w:p>
        </w:tc>
        <w:tc>
          <w:tcPr>
            <w:tcW w:w="3016" w:type="pct"/>
          </w:tcPr>
          <w:p w14:paraId="51CFD1EF" w14:textId="77777777" w:rsidR="00D423E5" w:rsidRPr="00707452" w:rsidRDefault="00D423E5" w:rsidP="00384668">
            <w:pPr>
              <w:pStyle w:val="TableParagraph"/>
              <w:ind w:left="0" w:right="3"/>
              <w:jc w:val="both"/>
              <w:rPr>
                <w:sz w:val="24"/>
                <w:szCs w:val="24"/>
                <w:lang w:val="uk-UA"/>
              </w:rPr>
            </w:pPr>
            <w:r w:rsidRPr="00707452">
              <w:rPr>
                <w:bCs/>
                <w:sz w:val="24"/>
                <w:szCs w:val="24"/>
                <w:lang w:val="uk-UA"/>
              </w:rPr>
              <w:t xml:space="preserve">українська </w:t>
            </w:r>
          </w:p>
        </w:tc>
      </w:tr>
      <w:tr w:rsidR="00D423E5" w:rsidRPr="001B535C" w14:paraId="0CE05224" w14:textId="77777777" w:rsidTr="00384668">
        <w:tc>
          <w:tcPr>
            <w:tcW w:w="1984" w:type="pct"/>
          </w:tcPr>
          <w:p w14:paraId="4EE3F6C8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B535C">
              <w:rPr>
                <w:b/>
                <w:bCs/>
                <w:sz w:val="24"/>
                <w:szCs w:val="24"/>
                <w:lang w:val="uk-UA"/>
              </w:rPr>
              <w:t>Профайл</w:t>
            </w:r>
            <w:proofErr w:type="spellEnd"/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 викладача</w:t>
            </w:r>
          </w:p>
          <w:p w14:paraId="1A7F3020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(-</w:t>
            </w:r>
            <w:proofErr w:type="spellStart"/>
            <w:r w:rsidRPr="001B535C">
              <w:rPr>
                <w:b/>
                <w:bCs/>
                <w:sz w:val="24"/>
                <w:szCs w:val="24"/>
                <w:lang w:val="uk-UA"/>
              </w:rPr>
              <w:t>ів</w:t>
            </w:r>
            <w:proofErr w:type="spellEnd"/>
            <w:r w:rsidRPr="001B535C"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3016" w:type="pct"/>
          </w:tcPr>
          <w:p w14:paraId="1C65EA75" w14:textId="16EDC853" w:rsidR="00D423E5" w:rsidRPr="00707452" w:rsidRDefault="00707452" w:rsidP="001B535C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707452">
              <w:rPr>
                <w:sz w:val="24"/>
                <w:szCs w:val="24"/>
                <w:lang w:val="uk-UA"/>
              </w:rPr>
              <w:t>Козак Віра Святославівна</w:t>
            </w:r>
            <w:r w:rsidR="00D423E5" w:rsidRPr="00707452">
              <w:rPr>
                <w:sz w:val="24"/>
                <w:szCs w:val="24"/>
                <w:lang w:val="uk-UA"/>
              </w:rPr>
              <w:t xml:space="preserve"> - кандидат економічних наук, асистент кафедри бізнесу та управління персоналом </w:t>
            </w:r>
          </w:p>
        </w:tc>
      </w:tr>
      <w:tr w:rsidR="00D423E5" w:rsidRPr="001B535C" w14:paraId="180BD00D" w14:textId="77777777" w:rsidTr="00384668">
        <w:tc>
          <w:tcPr>
            <w:tcW w:w="1984" w:type="pct"/>
          </w:tcPr>
          <w:p w14:paraId="14BBD512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1B535C">
              <w:rPr>
                <w:b/>
                <w:bCs/>
                <w:sz w:val="24"/>
                <w:szCs w:val="24"/>
                <w:lang w:val="uk-UA"/>
              </w:rPr>
              <w:t>тел</w:t>
            </w:r>
            <w:proofErr w:type="spellEnd"/>
            <w:r w:rsidRPr="001B535C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16" w:type="pct"/>
          </w:tcPr>
          <w:p w14:paraId="04E9CA8A" w14:textId="1C5E9614" w:rsidR="00D423E5" w:rsidRPr="00707452" w:rsidRDefault="00D423E5" w:rsidP="00384668">
            <w:pPr>
              <w:pStyle w:val="TableParagraph"/>
              <w:ind w:left="0" w:right="3"/>
              <w:jc w:val="both"/>
              <w:rPr>
                <w:sz w:val="24"/>
                <w:szCs w:val="24"/>
                <w:lang w:val="uk-UA"/>
              </w:rPr>
            </w:pPr>
            <w:r w:rsidRPr="00707452">
              <w:rPr>
                <w:sz w:val="24"/>
                <w:szCs w:val="24"/>
                <w:lang w:val="uk-UA"/>
              </w:rPr>
              <w:t>+380</w:t>
            </w:r>
            <w:r w:rsidR="00707452" w:rsidRPr="00707452">
              <w:rPr>
                <w:sz w:val="24"/>
                <w:szCs w:val="24"/>
                <w:lang w:val="uk-UA"/>
              </w:rPr>
              <w:t>994009638</w:t>
            </w:r>
          </w:p>
        </w:tc>
      </w:tr>
      <w:tr w:rsidR="00D423E5" w:rsidRPr="001B535C" w14:paraId="2C49EF4F" w14:textId="77777777" w:rsidTr="00384668">
        <w:tc>
          <w:tcPr>
            <w:tcW w:w="1984" w:type="pct"/>
          </w:tcPr>
          <w:p w14:paraId="183933E1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1B535C">
              <w:rPr>
                <w:b/>
                <w:bCs/>
                <w:sz w:val="24"/>
                <w:szCs w:val="24"/>
                <w:lang w:val="uk-UA"/>
              </w:rPr>
              <w:t>mail</w:t>
            </w:r>
            <w:proofErr w:type="spellEnd"/>
            <w:r w:rsidRPr="001B535C">
              <w:rPr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3016" w:type="pct"/>
          </w:tcPr>
          <w:p w14:paraId="6587F835" w14:textId="071B3663" w:rsidR="00D423E5" w:rsidRPr="00707452" w:rsidRDefault="001703DB" w:rsidP="00D423E5">
            <w:pPr>
              <w:pStyle w:val="k6zztd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hyperlink r:id="rId6" w:history="1">
              <w:r w:rsidR="00707452" w:rsidRPr="00707452">
                <w:rPr>
                  <w:rStyle w:val="a7"/>
                </w:rPr>
                <w:t>v</w:t>
              </w:r>
              <w:r w:rsidR="00707452" w:rsidRPr="00707452">
                <w:rPr>
                  <w:rStyle w:val="a7"/>
                  <w:lang w:val="uk-UA"/>
                </w:rPr>
                <w:t>.</w:t>
              </w:r>
              <w:r w:rsidR="00707452" w:rsidRPr="00707452">
                <w:rPr>
                  <w:rStyle w:val="a7"/>
                </w:rPr>
                <w:t>kozak</w:t>
              </w:r>
              <w:r w:rsidR="00707452" w:rsidRPr="00707452">
                <w:rPr>
                  <w:rStyle w:val="a7"/>
                  <w:lang w:val="uk-UA"/>
                </w:rPr>
                <w:t>@chnu.edu.ua</w:t>
              </w:r>
            </w:hyperlink>
            <w:r w:rsidR="00D423E5" w:rsidRPr="00707452">
              <w:rPr>
                <w:lang w:val="uk-UA"/>
              </w:rPr>
              <w:t xml:space="preserve"> </w:t>
            </w:r>
          </w:p>
        </w:tc>
      </w:tr>
      <w:tr w:rsidR="00D423E5" w:rsidRPr="001B535C" w14:paraId="53687C1E" w14:textId="77777777" w:rsidTr="00707452">
        <w:trPr>
          <w:trHeight w:val="255"/>
        </w:trPr>
        <w:tc>
          <w:tcPr>
            <w:tcW w:w="1984" w:type="pct"/>
          </w:tcPr>
          <w:p w14:paraId="2B6E6C50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Сторінка курсу в </w:t>
            </w:r>
            <w:proofErr w:type="spellStart"/>
            <w:r w:rsidRPr="001B535C">
              <w:rPr>
                <w:b/>
                <w:bCs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463DFEE5" w14:textId="500181A9" w:rsidR="00707452" w:rsidRPr="00600F24" w:rsidRDefault="001703DB" w:rsidP="00384668">
            <w:pPr>
              <w:pStyle w:val="TableParagraph"/>
              <w:ind w:left="0" w:right="3"/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707452" w:rsidRPr="000B7778">
                <w:rPr>
                  <w:rStyle w:val="a7"/>
                  <w:sz w:val="24"/>
                  <w:szCs w:val="24"/>
                </w:rPr>
                <w:t>https</w:t>
              </w:r>
              <w:r w:rsidR="00707452" w:rsidRPr="000B7778">
                <w:rPr>
                  <w:rStyle w:val="a7"/>
                  <w:sz w:val="24"/>
                  <w:szCs w:val="24"/>
                  <w:lang w:val="uk-UA"/>
                </w:rPr>
                <w:t>://</w:t>
              </w:r>
              <w:proofErr w:type="spellStart"/>
              <w:r w:rsidR="00707452" w:rsidRPr="000B7778">
                <w:rPr>
                  <w:rStyle w:val="a7"/>
                  <w:sz w:val="24"/>
                  <w:szCs w:val="24"/>
                </w:rPr>
                <w:t>moodle</w:t>
              </w:r>
              <w:proofErr w:type="spellEnd"/>
              <w:r w:rsidR="00707452" w:rsidRPr="000B7778">
                <w:rPr>
                  <w:rStyle w:val="a7"/>
                  <w:sz w:val="24"/>
                  <w:szCs w:val="24"/>
                  <w:lang w:val="uk-UA"/>
                </w:rPr>
                <w:t>.</w:t>
              </w:r>
              <w:proofErr w:type="spellStart"/>
              <w:r w:rsidR="00707452" w:rsidRPr="000B7778">
                <w:rPr>
                  <w:rStyle w:val="a7"/>
                  <w:sz w:val="24"/>
                  <w:szCs w:val="24"/>
                </w:rPr>
                <w:t>chnu</w:t>
              </w:r>
              <w:proofErr w:type="spellEnd"/>
              <w:r w:rsidR="00707452" w:rsidRPr="000B7778">
                <w:rPr>
                  <w:rStyle w:val="a7"/>
                  <w:sz w:val="24"/>
                  <w:szCs w:val="24"/>
                  <w:lang w:val="uk-UA"/>
                </w:rPr>
                <w:t>.</w:t>
              </w:r>
              <w:proofErr w:type="spellStart"/>
              <w:r w:rsidR="00707452" w:rsidRPr="000B7778">
                <w:rPr>
                  <w:rStyle w:val="a7"/>
                  <w:sz w:val="24"/>
                  <w:szCs w:val="24"/>
                </w:rPr>
                <w:t>edu</w:t>
              </w:r>
              <w:proofErr w:type="spellEnd"/>
              <w:r w:rsidR="00707452" w:rsidRPr="000B7778">
                <w:rPr>
                  <w:rStyle w:val="a7"/>
                  <w:sz w:val="24"/>
                  <w:szCs w:val="24"/>
                  <w:lang w:val="uk-UA"/>
                </w:rPr>
                <w:t>.</w:t>
              </w:r>
              <w:proofErr w:type="spellStart"/>
              <w:r w:rsidR="00707452" w:rsidRPr="000B7778">
                <w:rPr>
                  <w:rStyle w:val="a7"/>
                  <w:sz w:val="24"/>
                  <w:szCs w:val="24"/>
                </w:rPr>
                <w:t>ua</w:t>
              </w:r>
              <w:proofErr w:type="spellEnd"/>
              <w:r w:rsidR="00707452" w:rsidRPr="000B7778">
                <w:rPr>
                  <w:rStyle w:val="a7"/>
                  <w:sz w:val="24"/>
                  <w:szCs w:val="24"/>
                  <w:lang w:val="uk-UA"/>
                </w:rPr>
                <w:t>/</w:t>
              </w:r>
              <w:r w:rsidR="00707452" w:rsidRPr="000B7778">
                <w:rPr>
                  <w:rStyle w:val="a7"/>
                  <w:sz w:val="24"/>
                  <w:szCs w:val="24"/>
                </w:rPr>
                <w:t>course</w:t>
              </w:r>
              <w:r w:rsidR="00707452" w:rsidRPr="000B7778">
                <w:rPr>
                  <w:rStyle w:val="a7"/>
                  <w:sz w:val="24"/>
                  <w:szCs w:val="24"/>
                  <w:lang w:val="uk-UA"/>
                </w:rPr>
                <w:t>/</w:t>
              </w:r>
              <w:r w:rsidR="00707452" w:rsidRPr="000B7778">
                <w:rPr>
                  <w:rStyle w:val="a7"/>
                  <w:sz w:val="24"/>
                  <w:szCs w:val="24"/>
                </w:rPr>
                <w:t>view</w:t>
              </w:r>
              <w:r w:rsidR="00707452" w:rsidRPr="000B7778">
                <w:rPr>
                  <w:rStyle w:val="a7"/>
                  <w:sz w:val="24"/>
                  <w:szCs w:val="24"/>
                  <w:lang w:val="uk-UA"/>
                </w:rPr>
                <w:t>.</w:t>
              </w:r>
              <w:r w:rsidR="00707452" w:rsidRPr="000B7778">
                <w:rPr>
                  <w:rStyle w:val="a7"/>
                  <w:sz w:val="24"/>
                  <w:szCs w:val="24"/>
                </w:rPr>
                <w:t>php</w:t>
              </w:r>
              <w:r w:rsidR="00707452" w:rsidRPr="000B7778">
                <w:rPr>
                  <w:rStyle w:val="a7"/>
                  <w:sz w:val="24"/>
                  <w:szCs w:val="24"/>
                  <w:lang w:val="uk-UA"/>
                </w:rPr>
                <w:t>?</w:t>
              </w:r>
              <w:r w:rsidR="00707452" w:rsidRPr="000B7778">
                <w:rPr>
                  <w:rStyle w:val="a7"/>
                  <w:sz w:val="24"/>
                  <w:szCs w:val="24"/>
                </w:rPr>
                <w:t>id</w:t>
              </w:r>
              <w:r w:rsidR="00707452" w:rsidRPr="000B7778">
                <w:rPr>
                  <w:rStyle w:val="a7"/>
                  <w:sz w:val="24"/>
                  <w:szCs w:val="24"/>
                  <w:lang w:val="uk-UA"/>
                </w:rPr>
                <w:t>=572</w:t>
              </w:r>
            </w:hyperlink>
          </w:p>
        </w:tc>
      </w:tr>
      <w:tr w:rsidR="00D423E5" w:rsidRPr="001B535C" w14:paraId="013C0EC5" w14:textId="77777777" w:rsidTr="00384668">
        <w:tc>
          <w:tcPr>
            <w:tcW w:w="1984" w:type="pct"/>
          </w:tcPr>
          <w:p w14:paraId="6A6E7E70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3016" w:type="pct"/>
          </w:tcPr>
          <w:p w14:paraId="2BF56BFA" w14:textId="3F60108F" w:rsidR="00D423E5" w:rsidRPr="00707452" w:rsidRDefault="00D423E5" w:rsidP="00384668">
            <w:pPr>
              <w:pStyle w:val="TableParagraph"/>
              <w:ind w:left="0" w:right="3"/>
              <w:jc w:val="both"/>
              <w:rPr>
                <w:sz w:val="24"/>
                <w:szCs w:val="24"/>
                <w:lang w:val="uk-UA"/>
              </w:rPr>
            </w:pPr>
            <w:r w:rsidRPr="00707452">
              <w:rPr>
                <w:sz w:val="24"/>
                <w:szCs w:val="24"/>
                <w:lang w:val="uk-UA"/>
              </w:rPr>
              <w:t>Згідно графіка консультацій</w:t>
            </w:r>
          </w:p>
        </w:tc>
      </w:tr>
    </w:tbl>
    <w:p w14:paraId="780F50D6" w14:textId="77777777" w:rsidR="00D423E5" w:rsidRPr="001B535C" w:rsidRDefault="00D423E5" w:rsidP="00D423E5">
      <w:pPr>
        <w:pStyle w:val="a3"/>
        <w:ind w:left="0" w:right="3"/>
        <w:jc w:val="left"/>
      </w:pPr>
    </w:p>
    <w:p w14:paraId="7E9D2790" w14:textId="77777777" w:rsidR="00D423E5" w:rsidRPr="001B535C" w:rsidRDefault="00D423E5" w:rsidP="00D423E5">
      <w:pPr>
        <w:pStyle w:val="1"/>
        <w:ind w:left="0" w:right="3"/>
        <w:rPr>
          <w:color w:val="833C0B" w:themeColor="accent2" w:themeShade="80"/>
        </w:rPr>
      </w:pPr>
      <w:r w:rsidRPr="001B535C">
        <w:rPr>
          <w:color w:val="833C0B" w:themeColor="accent2" w:themeShade="80"/>
        </w:rPr>
        <w:t>АНОТАЦІЯ НАВЧАЛЬНОЇ ДИСЦИПЛІНИ</w:t>
      </w:r>
    </w:p>
    <w:p w14:paraId="7A5BDCEF" w14:textId="5C55D746" w:rsidR="00600F24" w:rsidRDefault="00D423E5" w:rsidP="00600F24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1B535C">
        <w:rPr>
          <w:sz w:val="24"/>
          <w:szCs w:val="24"/>
        </w:rPr>
        <w:t>Дисципліна «</w:t>
      </w:r>
      <w:r w:rsidR="00600F24">
        <w:rPr>
          <w:sz w:val="24"/>
          <w:szCs w:val="24"/>
        </w:rPr>
        <w:t>Ціноутворення у підприємницькій діяльності</w:t>
      </w:r>
      <w:r w:rsidRPr="001B535C">
        <w:rPr>
          <w:sz w:val="24"/>
          <w:szCs w:val="24"/>
        </w:rPr>
        <w:t xml:space="preserve">» є однією із </w:t>
      </w:r>
      <w:r w:rsidR="00DE47AF" w:rsidRPr="001B535C">
        <w:rPr>
          <w:sz w:val="24"/>
          <w:szCs w:val="24"/>
        </w:rPr>
        <w:t xml:space="preserve">вибіркових дисциплін циклу професійної та практичної підготовки </w:t>
      </w:r>
      <w:r w:rsidR="00D74A9C">
        <w:rPr>
          <w:sz w:val="24"/>
          <w:szCs w:val="24"/>
        </w:rPr>
        <w:t>здобувачів освіти</w:t>
      </w:r>
      <w:r w:rsidR="00DE47AF" w:rsidRPr="001B535C">
        <w:rPr>
          <w:sz w:val="24"/>
          <w:szCs w:val="24"/>
        </w:rPr>
        <w:t xml:space="preserve"> за освітньою програмою «</w:t>
      </w:r>
      <w:r w:rsidR="00600F24">
        <w:rPr>
          <w:sz w:val="24"/>
          <w:szCs w:val="24"/>
        </w:rPr>
        <w:t>Економіка та організація бізнесу</w:t>
      </w:r>
      <w:r w:rsidR="00DE47AF" w:rsidRPr="001B535C">
        <w:rPr>
          <w:sz w:val="24"/>
          <w:szCs w:val="24"/>
        </w:rPr>
        <w:t>» спеціальності 0</w:t>
      </w:r>
      <w:r w:rsidR="00600F24">
        <w:rPr>
          <w:sz w:val="24"/>
          <w:szCs w:val="24"/>
        </w:rPr>
        <w:t>76</w:t>
      </w:r>
      <w:r w:rsidR="00DE47AF" w:rsidRPr="001B535C">
        <w:rPr>
          <w:sz w:val="24"/>
          <w:szCs w:val="24"/>
        </w:rPr>
        <w:t xml:space="preserve"> </w:t>
      </w:r>
      <w:r w:rsidR="00600F24">
        <w:rPr>
          <w:sz w:val="24"/>
          <w:szCs w:val="24"/>
        </w:rPr>
        <w:t xml:space="preserve">«Підприємництво та торгівля», галузі знань 07 Управління та адміністрування. </w:t>
      </w:r>
      <w:r w:rsidR="00600F24" w:rsidRPr="00600F24">
        <w:rPr>
          <w:sz w:val="24"/>
          <w:szCs w:val="24"/>
        </w:rPr>
        <w:t>Дисципліна</w:t>
      </w:r>
      <w:r w:rsidR="00FA3369">
        <w:rPr>
          <w:sz w:val="24"/>
          <w:szCs w:val="24"/>
        </w:rPr>
        <w:t xml:space="preserve"> </w:t>
      </w:r>
      <w:r w:rsidR="00600F24" w:rsidRPr="00600F24">
        <w:rPr>
          <w:sz w:val="24"/>
          <w:szCs w:val="24"/>
        </w:rPr>
        <w:t>орієнтована на дослідженн</w:t>
      </w:r>
      <w:r w:rsidR="00FA3369">
        <w:rPr>
          <w:sz w:val="24"/>
          <w:szCs w:val="24"/>
        </w:rPr>
        <w:t>і</w:t>
      </w:r>
      <w:r w:rsidR="00600F24" w:rsidRPr="00600F24">
        <w:rPr>
          <w:sz w:val="24"/>
          <w:szCs w:val="24"/>
        </w:rPr>
        <w:t xml:space="preserve"> сутності, принципів, методів і механізмів формування цін на товари та послуги в умовах ринкової економіки, з урахуванням внутрішніх і зовнішніх факторів, особливостей підприємницької діяльності, а також стратегічних цілей бізнесу.</w:t>
      </w:r>
    </w:p>
    <w:p w14:paraId="188E99D9" w14:textId="015CF972" w:rsidR="00600F24" w:rsidRPr="00600F24" w:rsidRDefault="00D423E5" w:rsidP="00600F24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1B535C">
        <w:rPr>
          <w:b/>
          <w:bCs/>
          <w:sz w:val="24"/>
          <w:szCs w:val="24"/>
        </w:rPr>
        <w:t>Мет</w:t>
      </w:r>
      <w:r w:rsidR="00DE47AF" w:rsidRPr="001B535C">
        <w:rPr>
          <w:b/>
          <w:bCs/>
          <w:sz w:val="24"/>
          <w:szCs w:val="24"/>
        </w:rPr>
        <w:t>ою</w:t>
      </w:r>
      <w:r w:rsidRPr="001B535C">
        <w:rPr>
          <w:b/>
          <w:bCs/>
          <w:sz w:val="24"/>
          <w:szCs w:val="24"/>
        </w:rPr>
        <w:t xml:space="preserve"> навчальної дисципліни</w:t>
      </w:r>
      <w:r w:rsidR="00DE47AF" w:rsidRPr="001B535C">
        <w:rPr>
          <w:sz w:val="24"/>
          <w:szCs w:val="24"/>
        </w:rPr>
        <w:t xml:space="preserve"> «</w:t>
      </w:r>
      <w:r w:rsidR="00600F24">
        <w:rPr>
          <w:sz w:val="24"/>
          <w:szCs w:val="24"/>
        </w:rPr>
        <w:t>Ціноутворення у підприємницькій діяльності</w:t>
      </w:r>
      <w:r w:rsidR="00DE47AF" w:rsidRPr="001B535C">
        <w:rPr>
          <w:sz w:val="24"/>
          <w:szCs w:val="24"/>
        </w:rPr>
        <w:t>»</w:t>
      </w:r>
      <w:r w:rsidR="00600F24" w:rsidRPr="00600F24">
        <w:rPr>
          <w:rFonts w:eastAsia="Calibri"/>
          <w:sz w:val="24"/>
          <w:szCs w:val="24"/>
        </w:rPr>
        <w:t xml:space="preserve"> є формування у </w:t>
      </w:r>
      <w:r w:rsidR="00D74A9C">
        <w:rPr>
          <w:rFonts w:eastAsia="Calibri"/>
          <w:sz w:val="24"/>
          <w:szCs w:val="24"/>
        </w:rPr>
        <w:t>здобувачів</w:t>
      </w:r>
      <w:r w:rsidR="00600F24" w:rsidRPr="00600F24">
        <w:rPr>
          <w:rFonts w:eastAsia="Calibri"/>
          <w:sz w:val="24"/>
          <w:szCs w:val="24"/>
        </w:rPr>
        <w:t xml:space="preserve"> </w:t>
      </w:r>
      <w:r w:rsidR="00D74A9C">
        <w:rPr>
          <w:rFonts w:eastAsia="Calibri"/>
          <w:sz w:val="24"/>
          <w:szCs w:val="24"/>
        </w:rPr>
        <w:t xml:space="preserve">освіти </w:t>
      </w:r>
      <w:r w:rsidR="00600F24" w:rsidRPr="00600F24">
        <w:rPr>
          <w:rFonts w:eastAsia="Calibri"/>
          <w:sz w:val="24"/>
          <w:szCs w:val="24"/>
        </w:rPr>
        <w:t>сучасного економічного мислення та системи глибоких теоретичних знань і практичних навичок з питань ціноутворення, що відбувається на рівні господарюючих суб’єктів, а також навчити орієнтуватися їх у механізмі формування цін на товари вітчизняного та імпортного виробництва, розуміння маркетингового впливу підприємства на споживача з метою забезпечення ринкової рівноваги між попитом і пропозицією.</w:t>
      </w:r>
    </w:p>
    <w:p w14:paraId="4D1E256D" w14:textId="77777777" w:rsidR="00600F24" w:rsidRDefault="00600F24" w:rsidP="00600F24">
      <w:pPr>
        <w:widowControl/>
        <w:autoSpaceDE/>
        <w:autoSpaceDN/>
        <w:jc w:val="both"/>
        <w:rPr>
          <w:sz w:val="24"/>
          <w:szCs w:val="24"/>
        </w:rPr>
      </w:pPr>
    </w:p>
    <w:p w14:paraId="31F407A5" w14:textId="77777777" w:rsidR="00D423E5" w:rsidRPr="001B535C" w:rsidRDefault="00D423E5" w:rsidP="00D423E5">
      <w:pPr>
        <w:pStyle w:val="a5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833C0B" w:themeColor="accent2" w:themeShade="80"/>
          <w:sz w:val="24"/>
          <w:szCs w:val="24"/>
        </w:rPr>
      </w:pPr>
      <w:r w:rsidRPr="001B535C">
        <w:rPr>
          <w:b/>
          <w:caps/>
          <w:color w:val="833C0B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94"/>
        <w:gridCol w:w="8154"/>
      </w:tblGrid>
      <w:tr w:rsidR="00B3171B" w:rsidRPr="001B535C" w14:paraId="55FFABB3" w14:textId="77777777" w:rsidTr="00C65006">
        <w:tc>
          <w:tcPr>
            <w:tcW w:w="9348" w:type="dxa"/>
            <w:gridSpan w:val="2"/>
          </w:tcPr>
          <w:p w14:paraId="2287FCF3" w14:textId="10920350" w:rsidR="00D423E5" w:rsidRPr="00600F24" w:rsidRDefault="00DE47AF" w:rsidP="00384668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bCs/>
                <w:caps/>
                <w:sz w:val="24"/>
                <w:szCs w:val="24"/>
                <w:lang w:val="ru-RU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Змістовий модуль І.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Теоретичні</w:t>
            </w:r>
            <w:proofErr w:type="spellEnd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основи</w:t>
            </w:r>
            <w:proofErr w:type="spellEnd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ціноутворення</w:t>
            </w:r>
            <w:proofErr w:type="spellEnd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підприємницькій</w:t>
            </w:r>
            <w:proofErr w:type="spellEnd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</w:tr>
      <w:tr w:rsidR="00D423E5" w:rsidRPr="001B535C" w14:paraId="0C9D79A5" w14:textId="77777777" w:rsidTr="00C65006">
        <w:tc>
          <w:tcPr>
            <w:tcW w:w="1194" w:type="dxa"/>
          </w:tcPr>
          <w:p w14:paraId="4C6ADF6C" w14:textId="77777777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8154" w:type="dxa"/>
            <w:vAlign w:val="center"/>
          </w:tcPr>
          <w:p w14:paraId="3B0A1391" w14:textId="3E0EC55B" w:rsidR="00D423E5" w:rsidRPr="001B535C" w:rsidRDefault="00AB230F" w:rsidP="00384668">
            <w:pPr>
              <w:shd w:val="clear" w:color="auto" w:fill="FFFFFF"/>
              <w:adjustRightInd w:val="0"/>
              <w:jc w:val="both"/>
              <w:rPr>
                <w:rFonts w:eastAsia="Calibri"/>
                <w:iCs/>
                <w:sz w:val="24"/>
                <w:szCs w:val="24"/>
                <w:lang w:val="uk-UA"/>
              </w:rPr>
            </w:pPr>
            <w:r w:rsidRPr="00AB230F">
              <w:rPr>
                <w:rFonts w:eastAsia="Calibri"/>
                <w:iCs/>
                <w:sz w:val="24"/>
                <w:szCs w:val="24"/>
                <w:lang w:val="uk-UA"/>
              </w:rPr>
              <w:t>Середовище здійснення ціноутворення у підприємницькій діяльності</w:t>
            </w:r>
          </w:p>
        </w:tc>
      </w:tr>
      <w:tr w:rsidR="00D423E5" w:rsidRPr="001B535C" w14:paraId="4917F01C" w14:textId="77777777" w:rsidTr="00C65006">
        <w:tc>
          <w:tcPr>
            <w:tcW w:w="1194" w:type="dxa"/>
          </w:tcPr>
          <w:p w14:paraId="10506BDD" w14:textId="77777777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8154" w:type="dxa"/>
            <w:vAlign w:val="center"/>
          </w:tcPr>
          <w:p w14:paraId="7846A43F" w14:textId="52A10FD2" w:rsidR="00D423E5" w:rsidRPr="001B535C" w:rsidRDefault="00AB230F" w:rsidP="0038466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AB230F">
              <w:rPr>
                <w:rFonts w:eastAsia="Calibri"/>
                <w:sz w:val="24"/>
                <w:szCs w:val="24"/>
                <w:lang w:val="uk-UA"/>
              </w:rPr>
              <w:t>Механізм підприємницького ціноутворення</w:t>
            </w:r>
          </w:p>
        </w:tc>
      </w:tr>
      <w:tr w:rsidR="00D423E5" w:rsidRPr="001B535C" w14:paraId="2062FE2B" w14:textId="77777777" w:rsidTr="00C65006">
        <w:tc>
          <w:tcPr>
            <w:tcW w:w="1194" w:type="dxa"/>
          </w:tcPr>
          <w:p w14:paraId="36633950" w14:textId="77777777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8154" w:type="dxa"/>
            <w:vAlign w:val="center"/>
          </w:tcPr>
          <w:p w14:paraId="179A956C" w14:textId="6B65078C" w:rsidR="00D423E5" w:rsidRPr="001B535C" w:rsidRDefault="00AB230F" w:rsidP="0038466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AB230F">
              <w:rPr>
                <w:rFonts w:eastAsia="Calibri"/>
                <w:sz w:val="24"/>
                <w:szCs w:val="24"/>
                <w:lang w:val="uk-UA"/>
              </w:rPr>
              <w:t>Державне регулювання ціноутворення у підприємницькій діяльності</w:t>
            </w:r>
          </w:p>
        </w:tc>
      </w:tr>
      <w:tr w:rsidR="00D423E5" w:rsidRPr="001B535C" w14:paraId="4EBB3353" w14:textId="77777777" w:rsidTr="00C65006">
        <w:tc>
          <w:tcPr>
            <w:tcW w:w="9348" w:type="dxa"/>
            <w:gridSpan w:val="2"/>
          </w:tcPr>
          <w:p w14:paraId="2710E8AE" w14:textId="277C71BC" w:rsidR="00D423E5" w:rsidRPr="00600F24" w:rsidRDefault="00B3171B" w:rsidP="00384668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Змістовий модуль ІІ.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Практичні</w:t>
            </w:r>
            <w:proofErr w:type="spellEnd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аспекти</w:t>
            </w:r>
            <w:proofErr w:type="spellEnd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ціноутворення</w:t>
            </w:r>
            <w:proofErr w:type="spellEnd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ринковому</w:t>
            </w:r>
            <w:proofErr w:type="spellEnd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0F24" w:rsidRPr="00600F24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середовищі</w:t>
            </w:r>
            <w:proofErr w:type="spellEnd"/>
          </w:p>
        </w:tc>
      </w:tr>
      <w:tr w:rsidR="00D423E5" w:rsidRPr="001B535C" w14:paraId="2B233858" w14:textId="77777777" w:rsidTr="00C65006">
        <w:tc>
          <w:tcPr>
            <w:tcW w:w="1194" w:type="dxa"/>
          </w:tcPr>
          <w:p w14:paraId="7EACE85E" w14:textId="3EC9706A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</w:t>
            </w:r>
            <w:r w:rsidRPr="001B535C">
              <w:rPr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600F24">
              <w:rPr>
                <w:b/>
                <w:caps/>
                <w:sz w:val="24"/>
                <w:szCs w:val="24"/>
                <w:lang w:val="uk-UA"/>
              </w:rPr>
              <w:t>4</w:t>
            </w:r>
          </w:p>
        </w:tc>
        <w:tc>
          <w:tcPr>
            <w:tcW w:w="8154" w:type="dxa"/>
            <w:tcBorders>
              <w:top w:val="single" w:sz="8" w:space="0" w:color="000000"/>
            </w:tcBorders>
            <w:vAlign w:val="center"/>
          </w:tcPr>
          <w:p w14:paraId="4A5B4998" w14:textId="19071437" w:rsidR="00D423E5" w:rsidRPr="001B535C" w:rsidRDefault="00AB230F" w:rsidP="0038466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AB230F">
              <w:rPr>
                <w:rFonts w:eastAsia="Calibri"/>
                <w:sz w:val="24"/>
                <w:szCs w:val="24"/>
                <w:lang w:val="uk-UA"/>
              </w:rPr>
              <w:t>Цінов</w:t>
            </w:r>
            <w:r w:rsidR="006A6D8E">
              <w:rPr>
                <w:rFonts w:eastAsia="Calibri"/>
                <w:sz w:val="24"/>
                <w:szCs w:val="24"/>
                <w:lang w:val="uk-UA"/>
              </w:rPr>
              <w:t>і стратегії</w:t>
            </w:r>
            <w:r w:rsidRPr="00AB230F">
              <w:rPr>
                <w:rFonts w:eastAsia="Calibri"/>
                <w:sz w:val="24"/>
                <w:szCs w:val="24"/>
                <w:lang w:val="uk-UA"/>
              </w:rPr>
              <w:t xml:space="preserve"> підприємства</w:t>
            </w:r>
          </w:p>
        </w:tc>
      </w:tr>
      <w:tr w:rsidR="00D423E5" w:rsidRPr="001B535C" w14:paraId="5AB2235E" w14:textId="77777777" w:rsidTr="00C65006">
        <w:tc>
          <w:tcPr>
            <w:tcW w:w="1194" w:type="dxa"/>
          </w:tcPr>
          <w:p w14:paraId="01353F92" w14:textId="4E312E26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</w:t>
            </w:r>
            <w:r w:rsidRPr="001B535C">
              <w:rPr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600F24">
              <w:rPr>
                <w:b/>
                <w:caps/>
                <w:sz w:val="24"/>
                <w:szCs w:val="24"/>
                <w:lang w:val="uk-UA"/>
              </w:rPr>
              <w:t>5</w:t>
            </w:r>
          </w:p>
        </w:tc>
        <w:tc>
          <w:tcPr>
            <w:tcW w:w="8154" w:type="dxa"/>
            <w:vAlign w:val="center"/>
          </w:tcPr>
          <w:p w14:paraId="72D46EF8" w14:textId="78E13CC9" w:rsidR="00D423E5" w:rsidRPr="001B535C" w:rsidRDefault="00AB230F" w:rsidP="0038466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AB230F">
              <w:rPr>
                <w:rFonts w:eastAsia="Calibri"/>
                <w:sz w:val="24"/>
                <w:szCs w:val="24"/>
                <w:lang w:val="uk-UA"/>
              </w:rPr>
              <w:t>Цінов</w:t>
            </w:r>
            <w:r w:rsidR="006A6D8E">
              <w:rPr>
                <w:rFonts w:eastAsia="Calibri"/>
                <w:sz w:val="24"/>
                <w:szCs w:val="24"/>
                <w:lang w:val="uk-UA"/>
              </w:rPr>
              <w:t>а політика</w:t>
            </w:r>
            <w:r w:rsidRPr="00AB230F">
              <w:rPr>
                <w:rFonts w:eastAsia="Calibri"/>
                <w:sz w:val="24"/>
                <w:szCs w:val="24"/>
                <w:lang w:val="uk-UA"/>
              </w:rPr>
              <w:t xml:space="preserve"> підприємства</w:t>
            </w:r>
          </w:p>
        </w:tc>
      </w:tr>
      <w:tr w:rsidR="00D423E5" w:rsidRPr="001B535C" w14:paraId="511BC88F" w14:textId="77777777" w:rsidTr="00C65006">
        <w:tc>
          <w:tcPr>
            <w:tcW w:w="1194" w:type="dxa"/>
          </w:tcPr>
          <w:p w14:paraId="7F03BB84" w14:textId="711CBFB7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</w:t>
            </w:r>
            <w:r w:rsidRPr="001B535C">
              <w:rPr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600F24">
              <w:rPr>
                <w:b/>
                <w:caps/>
                <w:sz w:val="24"/>
                <w:szCs w:val="24"/>
                <w:lang w:val="uk-UA"/>
              </w:rPr>
              <w:t>6</w:t>
            </w:r>
          </w:p>
        </w:tc>
        <w:tc>
          <w:tcPr>
            <w:tcW w:w="8154" w:type="dxa"/>
            <w:tcBorders>
              <w:bottom w:val="single" w:sz="8" w:space="0" w:color="000000"/>
            </w:tcBorders>
            <w:vAlign w:val="center"/>
          </w:tcPr>
          <w:p w14:paraId="4D3DA625" w14:textId="011A8905" w:rsidR="00D423E5" w:rsidRPr="001B535C" w:rsidRDefault="00AB230F" w:rsidP="0038466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AB230F">
              <w:rPr>
                <w:rFonts w:eastAsia="Calibri"/>
                <w:sz w:val="24"/>
                <w:szCs w:val="24"/>
                <w:lang w:val="uk-UA"/>
              </w:rPr>
              <w:t>Методи формування ціни у підприємницькій діяльності</w:t>
            </w:r>
          </w:p>
        </w:tc>
      </w:tr>
      <w:tr w:rsidR="00D423E5" w:rsidRPr="001B535C" w14:paraId="5CC8F597" w14:textId="77777777" w:rsidTr="00C65006">
        <w:tc>
          <w:tcPr>
            <w:tcW w:w="1194" w:type="dxa"/>
          </w:tcPr>
          <w:p w14:paraId="31E9FE1A" w14:textId="4F768FA8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</w:t>
            </w:r>
            <w:r w:rsidRPr="001B535C">
              <w:rPr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600F24">
              <w:rPr>
                <w:b/>
                <w:caps/>
                <w:sz w:val="24"/>
                <w:szCs w:val="24"/>
                <w:lang w:val="uk-UA"/>
              </w:rPr>
              <w:t>7</w:t>
            </w:r>
          </w:p>
        </w:tc>
        <w:tc>
          <w:tcPr>
            <w:tcW w:w="8154" w:type="dxa"/>
            <w:tcBorders>
              <w:top w:val="single" w:sz="8" w:space="0" w:color="000000"/>
            </w:tcBorders>
            <w:vAlign w:val="center"/>
          </w:tcPr>
          <w:p w14:paraId="78C5F15A" w14:textId="3E984A79" w:rsidR="00D423E5" w:rsidRPr="001B535C" w:rsidRDefault="00AB230F" w:rsidP="00384668">
            <w:pPr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AB230F">
              <w:rPr>
                <w:rFonts w:eastAsia="Calibri"/>
                <w:bCs/>
                <w:sz w:val="24"/>
                <w:szCs w:val="24"/>
                <w:lang w:val="uk-UA"/>
              </w:rPr>
              <w:t>Біржове ціноутворення</w:t>
            </w:r>
          </w:p>
        </w:tc>
      </w:tr>
      <w:tr w:rsidR="00D423E5" w:rsidRPr="001B535C" w14:paraId="289F3625" w14:textId="77777777" w:rsidTr="00C65006">
        <w:tc>
          <w:tcPr>
            <w:tcW w:w="1194" w:type="dxa"/>
          </w:tcPr>
          <w:p w14:paraId="24829147" w14:textId="73BF983F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 xml:space="preserve">Тема </w:t>
            </w:r>
            <w:r w:rsidR="00600F24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154" w:type="dxa"/>
            <w:vAlign w:val="center"/>
          </w:tcPr>
          <w:p w14:paraId="400C0817" w14:textId="39E82387" w:rsidR="00D423E5" w:rsidRPr="001B535C" w:rsidRDefault="00AB230F" w:rsidP="0038466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AB230F">
              <w:rPr>
                <w:rFonts w:eastAsia="Calibri"/>
                <w:sz w:val="24"/>
                <w:szCs w:val="24"/>
                <w:lang w:val="uk-UA"/>
              </w:rPr>
              <w:t>Ціни зовнішнього ринку</w:t>
            </w:r>
          </w:p>
        </w:tc>
      </w:tr>
    </w:tbl>
    <w:p w14:paraId="19D27255" w14:textId="77777777" w:rsidR="00600F24" w:rsidRDefault="00600F24" w:rsidP="00D423E5">
      <w:pPr>
        <w:pStyle w:val="Default"/>
        <w:ind w:right="3"/>
        <w:jc w:val="center"/>
        <w:rPr>
          <w:b/>
          <w:color w:val="833C0B" w:themeColor="accent2" w:themeShade="80"/>
          <w:kern w:val="24"/>
          <w:lang w:val="uk-UA"/>
        </w:rPr>
      </w:pPr>
      <w:bookmarkStart w:id="0" w:name="_Hlk172196169"/>
      <w:bookmarkStart w:id="1" w:name="_Hlk172196148"/>
    </w:p>
    <w:p w14:paraId="70C47408" w14:textId="77777777" w:rsidR="00600F24" w:rsidRDefault="00600F24" w:rsidP="00D423E5">
      <w:pPr>
        <w:pStyle w:val="Default"/>
        <w:ind w:right="3"/>
        <w:jc w:val="center"/>
        <w:rPr>
          <w:b/>
          <w:color w:val="833C0B" w:themeColor="accent2" w:themeShade="80"/>
          <w:kern w:val="24"/>
          <w:lang w:val="uk-UA"/>
        </w:rPr>
      </w:pPr>
    </w:p>
    <w:p w14:paraId="29FC66F0" w14:textId="77777777" w:rsidR="00600F24" w:rsidRDefault="00600F24" w:rsidP="00D423E5">
      <w:pPr>
        <w:pStyle w:val="Default"/>
        <w:ind w:right="3"/>
        <w:jc w:val="center"/>
        <w:rPr>
          <w:b/>
          <w:color w:val="833C0B" w:themeColor="accent2" w:themeShade="80"/>
          <w:kern w:val="24"/>
          <w:lang w:val="uk-UA"/>
        </w:rPr>
      </w:pPr>
    </w:p>
    <w:p w14:paraId="224FCC78" w14:textId="77777777" w:rsidR="00600F24" w:rsidRDefault="00600F24" w:rsidP="00D423E5">
      <w:pPr>
        <w:pStyle w:val="Default"/>
        <w:ind w:right="3"/>
        <w:jc w:val="center"/>
        <w:rPr>
          <w:b/>
          <w:color w:val="833C0B" w:themeColor="accent2" w:themeShade="80"/>
          <w:kern w:val="24"/>
          <w:lang w:val="uk-UA"/>
        </w:rPr>
      </w:pPr>
    </w:p>
    <w:p w14:paraId="12F47793" w14:textId="77777777" w:rsidR="00FA3369" w:rsidRDefault="00FA3369" w:rsidP="00D423E5">
      <w:pPr>
        <w:pStyle w:val="Default"/>
        <w:ind w:right="3"/>
        <w:jc w:val="center"/>
        <w:rPr>
          <w:b/>
          <w:color w:val="833C0B" w:themeColor="accent2" w:themeShade="80"/>
          <w:kern w:val="24"/>
          <w:lang w:val="uk-UA"/>
        </w:rPr>
      </w:pPr>
    </w:p>
    <w:p w14:paraId="436C6198" w14:textId="5305D882" w:rsidR="00D423E5" w:rsidRPr="001B535C" w:rsidRDefault="00D423E5" w:rsidP="00D423E5">
      <w:pPr>
        <w:pStyle w:val="Default"/>
        <w:ind w:right="3"/>
        <w:jc w:val="center"/>
        <w:rPr>
          <w:b/>
          <w:color w:val="833C0B" w:themeColor="accent2" w:themeShade="80"/>
          <w:kern w:val="24"/>
          <w:lang w:val="uk-UA"/>
        </w:rPr>
      </w:pPr>
      <w:r w:rsidRPr="001B535C">
        <w:rPr>
          <w:b/>
          <w:color w:val="833C0B" w:themeColor="accent2" w:themeShade="80"/>
          <w:kern w:val="24"/>
          <w:lang w:val="uk-UA"/>
        </w:rPr>
        <w:lastRenderedPageBreak/>
        <w:t>ОСВІТНІ ТЕХНОЛОГІЇ, ФОРМИ ТА МЕТОДИ НАВЧАННЯ</w:t>
      </w:r>
    </w:p>
    <w:bookmarkEnd w:id="0"/>
    <w:p w14:paraId="2FE8E57A" w14:textId="22925BBF" w:rsidR="00D423E5" w:rsidRPr="001B535C" w:rsidRDefault="00D423E5" w:rsidP="001B535C">
      <w:pPr>
        <w:ind w:right="3" w:firstLine="709"/>
        <w:jc w:val="both"/>
        <w:rPr>
          <w:color w:val="000000" w:themeColor="text1"/>
          <w:kern w:val="24"/>
          <w:sz w:val="24"/>
          <w:szCs w:val="24"/>
        </w:rPr>
      </w:pPr>
      <w:r w:rsidRPr="001B535C">
        <w:rPr>
          <w:color w:val="000000" w:themeColor="text1"/>
          <w:kern w:val="24"/>
          <w:sz w:val="24"/>
          <w:szCs w:val="24"/>
        </w:rPr>
        <w:t xml:space="preserve">У процесі вивчення навчальної дисципліни використовуються традиційні та інноваційні освітні технології (інформаційно-комунікаційні, технології </w:t>
      </w:r>
      <w:proofErr w:type="spellStart"/>
      <w:r w:rsidRPr="001B535C">
        <w:rPr>
          <w:color w:val="000000" w:themeColor="text1"/>
          <w:kern w:val="24"/>
          <w:sz w:val="24"/>
          <w:szCs w:val="24"/>
        </w:rPr>
        <w:t>студентоцентрованого</w:t>
      </w:r>
      <w:proofErr w:type="spellEnd"/>
      <w:r w:rsidRPr="001B535C">
        <w:rPr>
          <w:color w:val="000000" w:themeColor="text1"/>
          <w:kern w:val="24"/>
          <w:sz w:val="24"/>
          <w:szCs w:val="24"/>
        </w:rPr>
        <w:t xml:space="preserve"> навчання), традиційні та інтерактивні форми і методи навчання 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1"/>
    <w:p w14:paraId="14B84A52" w14:textId="77777777" w:rsidR="00D423E5" w:rsidRPr="001B535C" w:rsidRDefault="00D423E5" w:rsidP="001B535C">
      <w:pPr>
        <w:widowControl/>
        <w:adjustRightInd w:val="0"/>
        <w:ind w:right="3" w:firstLine="709"/>
        <w:rPr>
          <w:b/>
          <w:bCs/>
          <w:sz w:val="24"/>
          <w:szCs w:val="24"/>
        </w:rPr>
      </w:pPr>
    </w:p>
    <w:p w14:paraId="7D07ECD3" w14:textId="77777777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center"/>
        <w:rPr>
          <w:color w:val="833C0B" w:themeColor="accent2" w:themeShade="80"/>
        </w:rPr>
      </w:pPr>
      <w:bookmarkStart w:id="2" w:name="_Hlk172198208"/>
      <w:r w:rsidRPr="001B535C">
        <w:rPr>
          <w:rFonts w:eastAsia="+mn-ea"/>
          <w:b/>
          <w:bCs/>
          <w:color w:val="833C0B" w:themeColor="accent2" w:themeShade="80"/>
          <w:kern w:val="24"/>
        </w:rPr>
        <w:t>ФОРМИ Й МЕТОДИ КОНТРОЛЮ ТА ОЦІНЮВАННЯ</w:t>
      </w:r>
    </w:p>
    <w:bookmarkEnd w:id="2"/>
    <w:p w14:paraId="34154DF8" w14:textId="77777777" w:rsidR="00D423E5" w:rsidRPr="001B535C" w:rsidRDefault="00D423E5" w:rsidP="001B535C">
      <w:pPr>
        <w:pStyle w:val="a9"/>
        <w:tabs>
          <w:tab w:val="left" w:pos="851"/>
        </w:tabs>
        <w:spacing w:before="0" w:beforeAutospacing="0" w:after="0" w:afterAutospacing="0"/>
        <w:ind w:firstLine="709"/>
        <w:jc w:val="both"/>
      </w:pPr>
      <w:r w:rsidRPr="001B535C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1B535C">
        <w:rPr>
          <w:rFonts w:eastAsia="+mn-ea"/>
          <w:b/>
          <w:bCs/>
          <w:color w:val="000000"/>
          <w:kern w:val="24"/>
        </w:rPr>
        <w:t>:</w:t>
      </w:r>
      <w:r w:rsidRPr="001B535C">
        <w:rPr>
          <w:rFonts w:eastAsia="+mn-ea"/>
          <w:color w:val="000000"/>
          <w:kern w:val="24"/>
        </w:rPr>
        <w:t xml:space="preserve"> </w:t>
      </w:r>
      <w:r w:rsidRPr="001B535C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14:paraId="305CEB8D" w14:textId="50CF2D19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both"/>
        <w:rPr>
          <w:rFonts w:eastAsia="+mn-ea"/>
          <w:b/>
          <w:bCs/>
          <w:color w:val="000000"/>
          <w:kern w:val="24"/>
        </w:rPr>
      </w:pPr>
      <w:r w:rsidRPr="001B535C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1B535C">
        <w:rPr>
          <w:rFonts w:eastAsia="+mn-ea"/>
          <w:b/>
          <w:bCs/>
          <w:color w:val="000000"/>
          <w:kern w:val="24"/>
        </w:rPr>
        <w:t xml:space="preserve"> </w:t>
      </w:r>
      <w:r w:rsidRPr="001B535C">
        <w:rPr>
          <w:rFonts w:eastAsia="+mn-ea"/>
          <w:color w:val="000000"/>
          <w:kern w:val="24"/>
        </w:rPr>
        <w:t xml:space="preserve">– </w:t>
      </w:r>
      <w:r w:rsidR="00C65006" w:rsidRPr="001B535C">
        <w:rPr>
          <w:rFonts w:eastAsia="+mn-ea"/>
          <w:color w:val="000000"/>
          <w:kern w:val="24"/>
        </w:rPr>
        <w:t>залік</w:t>
      </w:r>
      <w:r w:rsidRPr="001B535C">
        <w:rPr>
          <w:rFonts w:eastAsia="+mn-ea"/>
          <w:color w:val="000000"/>
          <w:kern w:val="24"/>
        </w:rPr>
        <w:t>.</w:t>
      </w:r>
    </w:p>
    <w:p w14:paraId="77C54C7F" w14:textId="77777777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rPr>
          <w:rFonts w:eastAsia="+mn-ea"/>
          <w:b/>
          <w:bCs/>
          <w:color w:val="000000"/>
          <w:kern w:val="24"/>
        </w:rPr>
      </w:pPr>
    </w:p>
    <w:p w14:paraId="6714A0E4" w14:textId="77777777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center"/>
        <w:rPr>
          <w:rFonts w:eastAsia="+mn-ea"/>
          <w:b/>
          <w:bCs/>
          <w:color w:val="833C0B" w:themeColor="accent2" w:themeShade="80"/>
          <w:kern w:val="24"/>
        </w:rPr>
      </w:pPr>
      <w:r w:rsidRPr="001B535C">
        <w:rPr>
          <w:rFonts w:eastAsia="+mn-ea"/>
          <w:b/>
          <w:bCs/>
          <w:color w:val="833C0B" w:themeColor="accent2" w:themeShade="80"/>
          <w:kern w:val="24"/>
        </w:rPr>
        <w:t>КРИТЕРІЇ ОЦІНЮВАННЯ РЕЗУЛЬТАТІВ НАВЧАННЯ</w:t>
      </w:r>
    </w:p>
    <w:p w14:paraId="1D6D354E" w14:textId="19A7BABA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both"/>
        <w:rPr>
          <w:rFonts w:eastAsia="+mn-ea"/>
          <w:color w:val="000000"/>
          <w:kern w:val="24"/>
        </w:rPr>
      </w:pPr>
      <w:r w:rsidRPr="001B535C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B535C">
        <w:rPr>
          <w:color w:val="202124"/>
          <w:shd w:val="clear" w:color="auto" w:fill="FFFFFF"/>
        </w:rPr>
        <w:t>ECTS</w:t>
      </w:r>
      <w:r w:rsidRPr="001B535C">
        <w:rPr>
          <w:rFonts w:eastAsia="+mn-ea"/>
          <w:color w:val="000000"/>
          <w:kern w:val="24"/>
        </w:rPr>
        <w:t>).</w:t>
      </w:r>
    </w:p>
    <w:p w14:paraId="01A2A916" w14:textId="77777777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both"/>
        <w:rPr>
          <w:rFonts w:eastAsia="+mn-ea"/>
          <w:kern w:val="24"/>
        </w:rPr>
      </w:pPr>
      <w:r w:rsidRPr="001B535C">
        <w:rPr>
          <w:rFonts w:eastAsia="+mn-ea"/>
          <w:color w:val="000000"/>
          <w:kern w:val="24"/>
        </w:rPr>
        <w:t xml:space="preserve">Критерієм </w:t>
      </w:r>
      <w:r w:rsidRPr="001B535C">
        <w:rPr>
          <w:rFonts w:eastAsia="+mn-ea"/>
          <w:kern w:val="24"/>
        </w:rPr>
        <w:t>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583D69DD" w14:textId="77777777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both"/>
        <w:rPr>
          <w:rFonts w:eastAsiaTheme="minorHAnsi"/>
          <w:b/>
          <w:bCs/>
        </w:rPr>
      </w:pPr>
    </w:p>
    <w:p w14:paraId="471317F5" w14:textId="77777777" w:rsidR="00D423E5" w:rsidRPr="001B535C" w:rsidRDefault="00D423E5" w:rsidP="001B535C">
      <w:pPr>
        <w:pStyle w:val="a5"/>
        <w:tabs>
          <w:tab w:val="left" w:pos="0"/>
        </w:tabs>
        <w:spacing w:line="242" w:lineRule="auto"/>
        <w:ind w:left="0" w:right="3" w:firstLine="709"/>
        <w:jc w:val="center"/>
        <w:rPr>
          <w:bCs/>
          <w:color w:val="663300"/>
          <w:sz w:val="24"/>
          <w:szCs w:val="24"/>
        </w:rPr>
      </w:pPr>
      <w:r w:rsidRPr="001B535C">
        <w:rPr>
          <w:b/>
          <w:bCs/>
          <w:color w:val="663300"/>
          <w:sz w:val="24"/>
          <w:szCs w:val="24"/>
        </w:rPr>
        <w:t>ПОЛІТИКА ЩОДО АКАДЕМІЧНОЇ ДОБРОЧЕСНОСТІ</w:t>
      </w:r>
    </w:p>
    <w:p w14:paraId="756D86AD" w14:textId="77777777" w:rsidR="001703DB" w:rsidRPr="001703DB" w:rsidRDefault="001703DB" w:rsidP="001703DB">
      <w:pPr>
        <w:pStyle w:val="a5"/>
        <w:tabs>
          <w:tab w:val="left" w:pos="1134"/>
        </w:tabs>
        <w:ind w:left="0" w:firstLine="709"/>
        <w:rPr>
          <w:bCs/>
          <w:color w:val="000000"/>
          <w:sz w:val="24"/>
          <w:szCs w:val="24"/>
        </w:rPr>
      </w:pPr>
      <w:bookmarkStart w:id="3" w:name="_GoBack"/>
      <w:r w:rsidRPr="001703DB">
        <w:rPr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5D49177" w14:textId="77777777" w:rsidR="001703DB" w:rsidRPr="001703DB" w:rsidRDefault="001703DB" w:rsidP="001703DB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contextualSpacing/>
        <w:rPr>
          <w:bCs/>
          <w:color w:val="000000"/>
          <w:sz w:val="24"/>
          <w:szCs w:val="24"/>
        </w:rPr>
      </w:pPr>
      <w:r w:rsidRPr="001703DB">
        <w:rPr>
          <w:bCs/>
          <w:color w:val="000000"/>
          <w:sz w:val="24"/>
          <w:szCs w:val="24"/>
        </w:rPr>
        <w:t xml:space="preserve">«Етичний кодекс </w:t>
      </w:r>
      <w:r w:rsidRPr="001703DB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1703DB">
        <w:rPr>
          <w:bCs/>
          <w:color w:val="000000"/>
          <w:sz w:val="24"/>
          <w:szCs w:val="24"/>
        </w:rPr>
        <w:t xml:space="preserve"> </w:t>
      </w:r>
      <w:hyperlink r:id="rId8" w:history="1">
        <w:r w:rsidRPr="001703DB">
          <w:rPr>
            <w:rStyle w:val="a7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14:paraId="46DD2406" w14:textId="77777777" w:rsidR="001703DB" w:rsidRPr="001703DB" w:rsidRDefault="001703DB" w:rsidP="001703DB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contextualSpacing/>
        <w:rPr>
          <w:rStyle w:val="a7"/>
          <w:rFonts w:asciiTheme="minorHAnsi" w:hAnsiTheme="minorHAnsi" w:cstheme="minorBidi"/>
          <w:sz w:val="24"/>
          <w:szCs w:val="24"/>
        </w:rPr>
      </w:pPr>
      <w:r w:rsidRPr="001703DB">
        <w:rPr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1703DB">
          <w:rPr>
            <w:rStyle w:val="a7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1703DB">
        <w:rPr>
          <w:rStyle w:val="a7"/>
          <w:sz w:val="24"/>
          <w:szCs w:val="24"/>
        </w:rPr>
        <w:t>.</w:t>
      </w:r>
    </w:p>
    <w:p w14:paraId="2CBBD0F3" w14:textId="77777777" w:rsidR="001703DB" w:rsidRPr="001703DB" w:rsidRDefault="001703DB" w:rsidP="001703DB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1703DB">
        <w:rPr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1703DB">
          <w:rPr>
            <w:rStyle w:val="a7"/>
            <w:sz w:val="24"/>
            <w:szCs w:val="24"/>
          </w:rPr>
          <w:t>https://www.chnu.edu.ua/media/lnojdab4/pravyla-akademichnoi-dobrochesnosti.pdf</w:t>
        </w:r>
      </w:hyperlink>
    </w:p>
    <w:p w14:paraId="3C4BBACB" w14:textId="77777777" w:rsidR="001703DB" w:rsidRPr="001703DB" w:rsidRDefault="001703DB" w:rsidP="001703DB">
      <w:pPr>
        <w:pStyle w:val="a5"/>
        <w:numPr>
          <w:ilvl w:val="0"/>
          <w:numId w:val="9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1703DB">
        <w:rPr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1703DB">
          <w:rPr>
            <w:rStyle w:val="a7"/>
            <w:sz w:val="24"/>
            <w:szCs w:val="24"/>
          </w:rPr>
          <w:t>https://www.chnu.edu.ua/media/ni4ptvsk/polityka-vykorystannia-shtuchnoho-intelektu-chnu.pdf</w:t>
        </w:r>
      </w:hyperlink>
      <w:r w:rsidRPr="001703DB">
        <w:rPr>
          <w:sz w:val="24"/>
          <w:szCs w:val="24"/>
        </w:rPr>
        <w:t xml:space="preserve"> </w:t>
      </w:r>
    </w:p>
    <w:bookmarkEnd w:id="3"/>
    <w:p w14:paraId="3AE8D863" w14:textId="77777777" w:rsidR="00D423E5" w:rsidRPr="001B535C" w:rsidRDefault="00D423E5" w:rsidP="00D423E5">
      <w:pPr>
        <w:pStyle w:val="a5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14:paraId="32AF239F" w14:textId="77777777" w:rsidR="001B535C" w:rsidRDefault="001B535C" w:rsidP="00D423E5">
      <w:pPr>
        <w:pStyle w:val="a5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833C0B" w:themeColor="accent2" w:themeShade="80"/>
          <w:kern w:val="24"/>
          <w:sz w:val="24"/>
          <w:szCs w:val="24"/>
        </w:rPr>
      </w:pPr>
    </w:p>
    <w:p w14:paraId="19111DEF" w14:textId="0BEAE21D" w:rsidR="00AB230F" w:rsidRDefault="00D423E5" w:rsidP="00FA3369">
      <w:pPr>
        <w:pStyle w:val="a5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833C0B" w:themeColor="accent2" w:themeShade="80"/>
          <w:kern w:val="24"/>
          <w:sz w:val="24"/>
          <w:szCs w:val="24"/>
        </w:rPr>
      </w:pPr>
      <w:r w:rsidRPr="001B535C">
        <w:rPr>
          <w:rFonts w:eastAsia="+mn-ea"/>
          <w:b/>
          <w:color w:val="833C0B" w:themeColor="accent2" w:themeShade="80"/>
          <w:kern w:val="24"/>
          <w:sz w:val="24"/>
          <w:szCs w:val="24"/>
        </w:rPr>
        <w:t>ІНФОРМАЦІЙНІ РЕСУРСИ</w:t>
      </w:r>
    </w:p>
    <w:p w14:paraId="5CFB13DA" w14:textId="77777777" w:rsidR="00FA3369" w:rsidRPr="00FA3369" w:rsidRDefault="00FA3369" w:rsidP="00FA3369">
      <w:pPr>
        <w:pStyle w:val="a5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833C0B" w:themeColor="accent2" w:themeShade="80"/>
          <w:kern w:val="24"/>
          <w:sz w:val="24"/>
          <w:szCs w:val="24"/>
        </w:rPr>
      </w:pPr>
    </w:p>
    <w:p w14:paraId="5FE3FA3F" w14:textId="76A6811C" w:rsidR="00700110" w:rsidRPr="00700110" w:rsidRDefault="00700110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proofErr w:type="spellStart"/>
      <w:r w:rsidRPr="00700110">
        <w:rPr>
          <w:rFonts w:eastAsia="Calibri"/>
          <w:sz w:val="24"/>
          <w:szCs w:val="24"/>
        </w:rPr>
        <w:t>Букало</w:t>
      </w:r>
      <w:proofErr w:type="spellEnd"/>
      <w:r w:rsidRPr="00700110">
        <w:rPr>
          <w:rFonts w:eastAsia="Calibri"/>
          <w:sz w:val="24"/>
          <w:szCs w:val="24"/>
        </w:rPr>
        <w:t xml:space="preserve"> Н. Дослідження маркетингової політики ціноутворення підприємства. Економічний часопис Волинського національного університету імені Лесі Українки, 2, 38 (черв. 2024), 112–118. DOI: https://doi.org/10.29038/2786-4618-2024-02-112-118</w:t>
      </w:r>
    </w:p>
    <w:p w14:paraId="65B424DB" w14:textId="1736281A" w:rsidR="00700110" w:rsidRPr="00700110" w:rsidRDefault="00700110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700110">
        <w:rPr>
          <w:rFonts w:eastAsia="Calibri"/>
          <w:sz w:val="24"/>
          <w:szCs w:val="24"/>
        </w:rPr>
        <w:t xml:space="preserve">Водянка Л. Д., Підгірна В. С., </w:t>
      </w:r>
      <w:proofErr w:type="spellStart"/>
      <w:r w:rsidRPr="00700110">
        <w:rPr>
          <w:rFonts w:eastAsia="Calibri"/>
          <w:sz w:val="24"/>
          <w:szCs w:val="24"/>
        </w:rPr>
        <w:t>Сибирка</w:t>
      </w:r>
      <w:proofErr w:type="spellEnd"/>
      <w:r w:rsidRPr="00700110">
        <w:rPr>
          <w:rFonts w:eastAsia="Calibri"/>
          <w:sz w:val="24"/>
          <w:szCs w:val="24"/>
        </w:rPr>
        <w:t xml:space="preserve"> Л. А., Кифяк В. І. Інновації: </w:t>
      </w:r>
      <w:proofErr w:type="spellStart"/>
      <w:r w:rsidRPr="00700110">
        <w:rPr>
          <w:rFonts w:eastAsia="Calibri"/>
          <w:sz w:val="24"/>
          <w:szCs w:val="24"/>
        </w:rPr>
        <w:t>навч</w:t>
      </w:r>
      <w:proofErr w:type="spellEnd"/>
      <w:r w:rsidRPr="00700110">
        <w:rPr>
          <w:rFonts w:eastAsia="Calibri"/>
          <w:sz w:val="24"/>
          <w:szCs w:val="24"/>
        </w:rPr>
        <w:t xml:space="preserve">. посібник. Чернівці: Чернівецький </w:t>
      </w:r>
      <w:proofErr w:type="spellStart"/>
      <w:r w:rsidRPr="00700110">
        <w:rPr>
          <w:rFonts w:eastAsia="Calibri"/>
          <w:sz w:val="24"/>
          <w:szCs w:val="24"/>
        </w:rPr>
        <w:t>нац</w:t>
      </w:r>
      <w:proofErr w:type="spellEnd"/>
      <w:r w:rsidRPr="00700110">
        <w:rPr>
          <w:rFonts w:eastAsia="Calibri"/>
          <w:sz w:val="24"/>
          <w:szCs w:val="24"/>
        </w:rPr>
        <w:t>. ун-т ім. Ю. Федьковича, 2019. 364 с.</w:t>
      </w:r>
    </w:p>
    <w:p w14:paraId="77F9B3A3" w14:textId="57C01B2C" w:rsidR="00700110" w:rsidRPr="00700110" w:rsidRDefault="00700110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700110">
        <w:rPr>
          <w:rFonts w:eastAsia="Calibri"/>
          <w:sz w:val="24"/>
          <w:szCs w:val="24"/>
        </w:rPr>
        <w:t xml:space="preserve">Кифяк В. І., Водянка Л. І., </w:t>
      </w:r>
      <w:proofErr w:type="spellStart"/>
      <w:r w:rsidRPr="00700110">
        <w:rPr>
          <w:rFonts w:eastAsia="Calibri"/>
          <w:sz w:val="24"/>
          <w:szCs w:val="24"/>
        </w:rPr>
        <w:t>Сибирка</w:t>
      </w:r>
      <w:proofErr w:type="spellEnd"/>
      <w:r w:rsidRPr="00700110">
        <w:rPr>
          <w:rFonts w:eastAsia="Calibri"/>
          <w:sz w:val="24"/>
          <w:szCs w:val="24"/>
        </w:rPr>
        <w:t xml:space="preserve"> Л. В. Ціноутворення у підприємницькій діяльності: </w:t>
      </w:r>
      <w:proofErr w:type="spellStart"/>
      <w:r w:rsidRPr="00700110">
        <w:rPr>
          <w:rFonts w:eastAsia="Calibri"/>
          <w:sz w:val="24"/>
          <w:szCs w:val="24"/>
        </w:rPr>
        <w:t>навч</w:t>
      </w:r>
      <w:proofErr w:type="spellEnd"/>
      <w:r w:rsidRPr="00700110">
        <w:rPr>
          <w:rFonts w:eastAsia="Calibri"/>
          <w:sz w:val="24"/>
          <w:szCs w:val="24"/>
        </w:rPr>
        <w:t xml:space="preserve">. посібник. Чернівці: Чернівецький </w:t>
      </w:r>
      <w:proofErr w:type="spellStart"/>
      <w:r w:rsidRPr="00700110">
        <w:rPr>
          <w:rFonts w:eastAsia="Calibri"/>
          <w:sz w:val="24"/>
          <w:szCs w:val="24"/>
        </w:rPr>
        <w:t>нац</w:t>
      </w:r>
      <w:proofErr w:type="spellEnd"/>
      <w:r w:rsidRPr="00700110">
        <w:rPr>
          <w:rFonts w:eastAsia="Calibri"/>
          <w:sz w:val="24"/>
          <w:szCs w:val="24"/>
        </w:rPr>
        <w:t>. ун-т ім. Ю. Федьковича, 2020. 192 с.</w:t>
      </w:r>
    </w:p>
    <w:p w14:paraId="1CD9187C" w14:textId="35935962" w:rsidR="00700110" w:rsidRPr="00700110" w:rsidRDefault="00700110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700110">
        <w:rPr>
          <w:rFonts w:eastAsia="Calibri"/>
          <w:sz w:val="24"/>
          <w:szCs w:val="24"/>
        </w:rPr>
        <w:t xml:space="preserve">Кифяк В. І., Ксьондз С. В., Тодорюк С. І., </w:t>
      </w:r>
      <w:proofErr w:type="spellStart"/>
      <w:r w:rsidRPr="00700110">
        <w:rPr>
          <w:rFonts w:eastAsia="Calibri"/>
          <w:sz w:val="24"/>
          <w:szCs w:val="24"/>
        </w:rPr>
        <w:t>Антохова</w:t>
      </w:r>
      <w:proofErr w:type="spellEnd"/>
      <w:r w:rsidRPr="00700110">
        <w:rPr>
          <w:rFonts w:eastAsia="Calibri"/>
          <w:sz w:val="24"/>
          <w:szCs w:val="24"/>
        </w:rPr>
        <w:t xml:space="preserve"> І. М. Економіка підприємства: збірник практичних завдань. Чернівці: Чернівецький </w:t>
      </w:r>
      <w:proofErr w:type="spellStart"/>
      <w:r w:rsidRPr="00700110">
        <w:rPr>
          <w:rFonts w:eastAsia="Calibri"/>
          <w:sz w:val="24"/>
          <w:szCs w:val="24"/>
        </w:rPr>
        <w:t>нац</w:t>
      </w:r>
      <w:proofErr w:type="spellEnd"/>
      <w:r w:rsidRPr="00700110">
        <w:rPr>
          <w:rFonts w:eastAsia="Calibri"/>
          <w:sz w:val="24"/>
          <w:szCs w:val="24"/>
        </w:rPr>
        <w:t>. ун-т ім. Ю. Федьковича, 2018. 112 с.</w:t>
      </w:r>
    </w:p>
    <w:p w14:paraId="731CDB06" w14:textId="70D8C736" w:rsidR="00700110" w:rsidRPr="00700110" w:rsidRDefault="00700110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700110">
        <w:rPr>
          <w:rFonts w:eastAsia="Calibri"/>
          <w:sz w:val="24"/>
          <w:szCs w:val="24"/>
        </w:rPr>
        <w:t xml:space="preserve">Літвінов Ю. І. Ціноутворення: </w:t>
      </w:r>
      <w:proofErr w:type="spellStart"/>
      <w:r w:rsidRPr="00700110">
        <w:rPr>
          <w:rFonts w:eastAsia="Calibri"/>
          <w:sz w:val="24"/>
          <w:szCs w:val="24"/>
        </w:rPr>
        <w:t>навч</w:t>
      </w:r>
      <w:proofErr w:type="spellEnd"/>
      <w:r w:rsidRPr="00700110">
        <w:rPr>
          <w:rFonts w:eastAsia="Calibri"/>
          <w:sz w:val="24"/>
          <w:szCs w:val="24"/>
        </w:rPr>
        <w:t xml:space="preserve">. </w:t>
      </w:r>
      <w:proofErr w:type="spellStart"/>
      <w:r w:rsidRPr="00700110">
        <w:rPr>
          <w:rFonts w:eastAsia="Calibri"/>
          <w:sz w:val="24"/>
          <w:szCs w:val="24"/>
        </w:rPr>
        <w:t>посіб</w:t>
      </w:r>
      <w:proofErr w:type="spellEnd"/>
      <w:r w:rsidRPr="00700110">
        <w:rPr>
          <w:rFonts w:eastAsia="Calibri"/>
          <w:sz w:val="24"/>
          <w:szCs w:val="24"/>
        </w:rPr>
        <w:t xml:space="preserve">. Київ: Центр </w:t>
      </w:r>
      <w:proofErr w:type="spellStart"/>
      <w:r w:rsidRPr="00700110">
        <w:rPr>
          <w:rFonts w:eastAsia="Calibri"/>
          <w:sz w:val="24"/>
          <w:szCs w:val="24"/>
        </w:rPr>
        <w:t>навч</w:t>
      </w:r>
      <w:proofErr w:type="spellEnd"/>
      <w:r w:rsidRPr="00700110">
        <w:rPr>
          <w:rFonts w:eastAsia="Calibri"/>
          <w:sz w:val="24"/>
          <w:szCs w:val="24"/>
        </w:rPr>
        <w:t>. літ-ри, 2022. 400 с.</w:t>
      </w:r>
    </w:p>
    <w:p w14:paraId="13A5E226" w14:textId="475F4ED0" w:rsidR="00700110" w:rsidRPr="00700110" w:rsidRDefault="00700110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700110">
        <w:rPr>
          <w:rFonts w:eastAsia="Calibri"/>
          <w:sz w:val="24"/>
          <w:szCs w:val="24"/>
        </w:rPr>
        <w:t xml:space="preserve">Мазур О. Є. Ринкове ціноутворення: </w:t>
      </w:r>
      <w:proofErr w:type="spellStart"/>
      <w:r w:rsidRPr="00700110">
        <w:rPr>
          <w:rFonts w:eastAsia="Calibri"/>
          <w:sz w:val="24"/>
          <w:szCs w:val="24"/>
        </w:rPr>
        <w:t>навч</w:t>
      </w:r>
      <w:proofErr w:type="spellEnd"/>
      <w:r w:rsidRPr="00700110">
        <w:rPr>
          <w:rFonts w:eastAsia="Calibri"/>
          <w:sz w:val="24"/>
          <w:szCs w:val="24"/>
        </w:rPr>
        <w:t xml:space="preserve">. </w:t>
      </w:r>
      <w:proofErr w:type="spellStart"/>
      <w:r w:rsidRPr="00700110">
        <w:rPr>
          <w:rFonts w:eastAsia="Calibri"/>
          <w:sz w:val="24"/>
          <w:szCs w:val="24"/>
        </w:rPr>
        <w:t>посіб</w:t>
      </w:r>
      <w:proofErr w:type="spellEnd"/>
      <w:r w:rsidRPr="00700110">
        <w:rPr>
          <w:rFonts w:eastAsia="Calibri"/>
          <w:sz w:val="24"/>
          <w:szCs w:val="24"/>
        </w:rPr>
        <w:t xml:space="preserve">. Київ: Центр </w:t>
      </w:r>
      <w:proofErr w:type="spellStart"/>
      <w:r w:rsidRPr="00700110">
        <w:rPr>
          <w:rFonts w:eastAsia="Calibri"/>
          <w:sz w:val="24"/>
          <w:szCs w:val="24"/>
        </w:rPr>
        <w:t>навч</w:t>
      </w:r>
      <w:proofErr w:type="spellEnd"/>
      <w:r w:rsidRPr="00700110">
        <w:rPr>
          <w:rFonts w:eastAsia="Calibri"/>
          <w:sz w:val="24"/>
          <w:szCs w:val="24"/>
        </w:rPr>
        <w:t>. літ-ри, 2022. 480 с.</w:t>
      </w:r>
    </w:p>
    <w:p w14:paraId="0F264424" w14:textId="7D95AF11" w:rsidR="001B535C" w:rsidRPr="00EE7CAA" w:rsidRDefault="00700110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700110">
        <w:rPr>
          <w:rFonts w:eastAsia="Calibri"/>
          <w:sz w:val="24"/>
          <w:szCs w:val="24"/>
        </w:rPr>
        <w:t xml:space="preserve">Ціноутворення: [Електронний ресурс]: навчальний посібник для студентів освітнього ступеня – бакалавр, галузі знань – 05 Соціальні та поведінкові науки, спеціальності – 051 Економіка, освітньої програми – Економіка бізнес-підприємства / уклад. О. І. </w:t>
      </w:r>
      <w:r w:rsidRPr="00700110">
        <w:rPr>
          <w:rFonts w:eastAsia="Calibri"/>
          <w:sz w:val="24"/>
          <w:szCs w:val="24"/>
        </w:rPr>
        <w:lastRenderedPageBreak/>
        <w:t xml:space="preserve">Андрусь. Київ: КПІ ім. Ігоря Сікорського, 2022. 272 с. URL: </w:t>
      </w:r>
      <w:hyperlink r:id="rId12" w:history="1">
        <w:r w:rsidR="00EE7CAA" w:rsidRPr="00EE7CAA">
          <w:rPr>
            <w:rStyle w:val="a7"/>
            <w:rFonts w:eastAsia="Calibri"/>
            <w:sz w:val="24"/>
            <w:szCs w:val="24"/>
            <w:u w:val="none"/>
          </w:rPr>
          <w:t>https://ela.kpi.ua/server/api/core/bitstreams/72c53e4c-4301-4628-94d0-13cbe18b0a23/content</w:t>
        </w:r>
      </w:hyperlink>
      <w:r w:rsidR="00EE7CAA" w:rsidRPr="00EE7CAA">
        <w:rPr>
          <w:rFonts w:eastAsia="Calibri"/>
          <w:sz w:val="24"/>
          <w:szCs w:val="24"/>
        </w:rPr>
        <w:t>.</w:t>
      </w:r>
    </w:p>
    <w:p w14:paraId="6026612E" w14:textId="2F7FE5F2" w:rsidR="00EE7CAA" w:rsidRPr="00EE7CAA" w:rsidRDefault="00EE7CAA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EE7CAA">
        <w:rPr>
          <w:rFonts w:eastAsia="Calibri"/>
          <w:sz w:val="24"/>
          <w:szCs w:val="24"/>
        </w:rPr>
        <w:t>Офіційний сайт Верховної ради України. URL: http://zakon.rada.gov.ua/laws</w:t>
      </w:r>
    </w:p>
    <w:p w14:paraId="3B6B0C7C" w14:textId="75F712C9" w:rsidR="00EE7CAA" w:rsidRPr="00EE7CAA" w:rsidRDefault="00EE7CAA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EE7CAA">
        <w:rPr>
          <w:rFonts w:eastAsia="Calibri"/>
          <w:sz w:val="24"/>
          <w:szCs w:val="24"/>
        </w:rPr>
        <w:t>Офіційний сайт Кабінету Міністрів України. URL: http://www.kmu.gov.ua</w:t>
      </w:r>
    </w:p>
    <w:p w14:paraId="14CAC4AB" w14:textId="40DAAEAE" w:rsidR="00EE7CAA" w:rsidRPr="00EE7CAA" w:rsidRDefault="00EE7CAA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EE7CAA">
        <w:rPr>
          <w:rFonts w:eastAsia="Calibri"/>
          <w:sz w:val="24"/>
          <w:szCs w:val="24"/>
        </w:rPr>
        <w:t>Офіційний сайт Державної служби статистики України. URL: http://ukrstat.gov.ua</w:t>
      </w:r>
    </w:p>
    <w:p w14:paraId="29612B14" w14:textId="3D238137" w:rsidR="00EE7CAA" w:rsidRPr="00EE7CAA" w:rsidRDefault="00EE7CAA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EE7CAA">
        <w:rPr>
          <w:rFonts w:eastAsia="Calibri"/>
          <w:sz w:val="24"/>
          <w:szCs w:val="24"/>
        </w:rPr>
        <w:t>Офіційний сайт Державної служби зайнятості. URL: http://www.dcz.gov.ua</w:t>
      </w:r>
    </w:p>
    <w:p w14:paraId="6E601B2D" w14:textId="470E12F2" w:rsidR="00EE7CAA" w:rsidRPr="00EE7CAA" w:rsidRDefault="00EE7CAA" w:rsidP="00EE7CAA">
      <w:pPr>
        <w:pStyle w:val="a5"/>
        <w:numPr>
          <w:ilvl w:val="0"/>
          <w:numId w:val="6"/>
        </w:numPr>
        <w:tabs>
          <w:tab w:val="left" w:pos="990"/>
        </w:tabs>
        <w:ind w:left="540" w:hanging="450"/>
        <w:rPr>
          <w:rFonts w:eastAsia="Calibri"/>
          <w:sz w:val="24"/>
          <w:szCs w:val="24"/>
        </w:rPr>
      </w:pPr>
      <w:r w:rsidRPr="00EE7CAA">
        <w:rPr>
          <w:rFonts w:eastAsia="Calibri"/>
          <w:sz w:val="24"/>
          <w:szCs w:val="24"/>
        </w:rPr>
        <w:t xml:space="preserve">Офіційний сайт Чернівецької області. URL:  www.bucoda.cv.ua </w:t>
      </w:r>
    </w:p>
    <w:p w14:paraId="54510B47" w14:textId="76FD211D" w:rsidR="00D423E5" w:rsidRPr="001B535C" w:rsidRDefault="00D423E5" w:rsidP="00D423E5">
      <w:pPr>
        <w:widowControl/>
        <w:autoSpaceDE/>
        <w:autoSpaceDN/>
        <w:ind w:left="851"/>
        <w:jc w:val="both"/>
        <w:rPr>
          <w:sz w:val="24"/>
          <w:szCs w:val="24"/>
          <w:lang w:eastAsia="zh-CN"/>
        </w:rPr>
      </w:pPr>
    </w:p>
    <w:p w14:paraId="610AC9D0" w14:textId="0FB8DA62" w:rsidR="00922A9F" w:rsidRDefault="00D423E5" w:rsidP="00EE7CAA">
      <w:pPr>
        <w:pStyle w:val="a5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833C0B" w:themeColor="accent2" w:themeShade="80"/>
          <w:sz w:val="24"/>
          <w:szCs w:val="24"/>
        </w:rPr>
      </w:pPr>
      <w:r w:rsidRPr="001B535C">
        <w:rPr>
          <w:b/>
          <w:bCs/>
          <w:i/>
          <w:iCs/>
          <w:color w:val="833C0B" w:themeColor="accent2" w:themeShade="80"/>
          <w:sz w:val="24"/>
          <w:szCs w:val="24"/>
        </w:rPr>
        <w:t>Детальна інформація щодо вивчення курсу «</w:t>
      </w:r>
      <w:r w:rsidR="00735EB4">
        <w:rPr>
          <w:b/>
          <w:bCs/>
          <w:i/>
          <w:iCs/>
          <w:color w:val="833C0B" w:themeColor="accent2" w:themeShade="80"/>
          <w:sz w:val="24"/>
          <w:szCs w:val="24"/>
        </w:rPr>
        <w:t>Ціноутворення у підприємницькій діяльності</w:t>
      </w:r>
      <w:r w:rsidRPr="001B535C">
        <w:rPr>
          <w:b/>
          <w:bCs/>
          <w:i/>
          <w:iCs/>
          <w:color w:val="833C0B" w:themeColor="accent2" w:themeShade="80"/>
          <w:sz w:val="24"/>
          <w:szCs w:val="24"/>
        </w:rPr>
        <w:t>»</w:t>
      </w:r>
      <w:r w:rsidRPr="001B535C">
        <w:rPr>
          <w:bCs/>
          <w:i/>
          <w:iCs/>
          <w:color w:val="833C0B" w:themeColor="accent2" w:themeShade="80"/>
          <w:sz w:val="24"/>
          <w:szCs w:val="24"/>
        </w:rPr>
        <w:t xml:space="preserve"> </w:t>
      </w:r>
      <w:r w:rsidRPr="001B535C">
        <w:rPr>
          <w:b/>
          <w:bCs/>
          <w:i/>
          <w:iCs/>
          <w:color w:val="833C0B" w:themeColor="accent2" w:themeShade="80"/>
          <w:sz w:val="24"/>
          <w:szCs w:val="24"/>
        </w:rPr>
        <w:t>висвітлена</w:t>
      </w:r>
      <w:r w:rsidR="001B535C">
        <w:rPr>
          <w:b/>
          <w:bCs/>
          <w:i/>
          <w:iCs/>
          <w:color w:val="833C0B" w:themeColor="accent2" w:themeShade="80"/>
          <w:sz w:val="24"/>
          <w:szCs w:val="24"/>
        </w:rPr>
        <w:t xml:space="preserve"> </w:t>
      </w:r>
      <w:r w:rsidRPr="001B535C">
        <w:rPr>
          <w:b/>
          <w:bCs/>
          <w:i/>
          <w:iCs/>
          <w:color w:val="833C0B" w:themeColor="accent2" w:themeShade="80"/>
          <w:sz w:val="24"/>
          <w:szCs w:val="24"/>
        </w:rPr>
        <w:t xml:space="preserve">в робочій програмі навчальної дисципліни </w:t>
      </w:r>
    </w:p>
    <w:p w14:paraId="419E994F" w14:textId="0E1F0C3B" w:rsidR="00A6128B" w:rsidRPr="00EE7CAA" w:rsidRDefault="00A6128B" w:rsidP="00EE7CAA">
      <w:pPr>
        <w:pStyle w:val="a5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833C0B" w:themeColor="accent2" w:themeShade="80"/>
          <w:sz w:val="24"/>
          <w:szCs w:val="24"/>
        </w:rPr>
      </w:pPr>
      <w:r w:rsidRPr="00A6128B">
        <w:rPr>
          <w:b/>
          <w:bCs/>
          <w:i/>
          <w:iCs/>
          <w:color w:val="833C0B" w:themeColor="accent2" w:themeShade="80"/>
          <w:sz w:val="24"/>
          <w:szCs w:val="24"/>
        </w:rPr>
        <w:t>https://bup.chnu.edu.ua/studentu/robochi-prohramy/robochi-prohramy-2025/osvitnii-riven-bakalavr/</w:t>
      </w:r>
    </w:p>
    <w:sectPr w:rsidR="00A6128B" w:rsidRPr="00EE7CAA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1AC"/>
    <w:multiLevelType w:val="hybridMultilevel"/>
    <w:tmpl w:val="460A43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1407A5"/>
    <w:multiLevelType w:val="multilevel"/>
    <w:tmpl w:val="D7B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44158"/>
    <w:multiLevelType w:val="hybridMultilevel"/>
    <w:tmpl w:val="7B68E6E2"/>
    <w:lvl w:ilvl="0" w:tplc="24FAE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15059"/>
    <w:multiLevelType w:val="hybridMultilevel"/>
    <w:tmpl w:val="C67E59EC"/>
    <w:lvl w:ilvl="0" w:tplc="A802C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BB9288AE">
      <w:start w:val="4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450AF"/>
    <w:multiLevelType w:val="hybridMultilevel"/>
    <w:tmpl w:val="41BC1A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32875"/>
    <w:multiLevelType w:val="hybridMultilevel"/>
    <w:tmpl w:val="8040AB94"/>
    <w:lvl w:ilvl="0" w:tplc="C9E875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F629E4"/>
    <w:multiLevelType w:val="hybridMultilevel"/>
    <w:tmpl w:val="BA5C12AC"/>
    <w:lvl w:ilvl="0" w:tplc="0422000F">
      <w:start w:val="1"/>
      <w:numFmt w:val="decimal"/>
      <w:lvlText w:val="%1."/>
      <w:lvlJc w:val="left"/>
      <w:pPr>
        <w:ind w:left="2430" w:hanging="360"/>
      </w:pPr>
    </w:lvl>
    <w:lvl w:ilvl="1" w:tplc="04220019" w:tentative="1">
      <w:start w:val="1"/>
      <w:numFmt w:val="lowerLetter"/>
      <w:lvlText w:val="%2."/>
      <w:lvlJc w:val="left"/>
      <w:pPr>
        <w:ind w:left="3150" w:hanging="360"/>
      </w:pPr>
    </w:lvl>
    <w:lvl w:ilvl="2" w:tplc="0422001B" w:tentative="1">
      <w:start w:val="1"/>
      <w:numFmt w:val="lowerRoman"/>
      <w:lvlText w:val="%3."/>
      <w:lvlJc w:val="right"/>
      <w:pPr>
        <w:ind w:left="3870" w:hanging="180"/>
      </w:pPr>
    </w:lvl>
    <w:lvl w:ilvl="3" w:tplc="0422000F" w:tentative="1">
      <w:start w:val="1"/>
      <w:numFmt w:val="decimal"/>
      <w:lvlText w:val="%4."/>
      <w:lvlJc w:val="left"/>
      <w:pPr>
        <w:ind w:left="4590" w:hanging="360"/>
      </w:pPr>
    </w:lvl>
    <w:lvl w:ilvl="4" w:tplc="04220019" w:tentative="1">
      <w:start w:val="1"/>
      <w:numFmt w:val="lowerLetter"/>
      <w:lvlText w:val="%5."/>
      <w:lvlJc w:val="left"/>
      <w:pPr>
        <w:ind w:left="5310" w:hanging="360"/>
      </w:pPr>
    </w:lvl>
    <w:lvl w:ilvl="5" w:tplc="0422001B" w:tentative="1">
      <w:start w:val="1"/>
      <w:numFmt w:val="lowerRoman"/>
      <w:lvlText w:val="%6."/>
      <w:lvlJc w:val="right"/>
      <w:pPr>
        <w:ind w:left="6030" w:hanging="180"/>
      </w:pPr>
    </w:lvl>
    <w:lvl w:ilvl="6" w:tplc="0422000F" w:tentative="1">
      <w:start w:val="1"/>
      <w:numFmt w:val="decimal"/>
      <w:lvlText w:val="%7."/>
      <w:lvlJc w:val="left"/>
      <w:pPr>
        <w:ind w:left="6750" w:hanging="360"/>
      </w:pPr>
    </w:lvl>
    <w:lvl w:ilvl="7" w:tplc="04220019" w:tentative="1">
      <w:start w:val="1"/>
      <w:numFmt w:val="lowerLetter"/>
      <w:lvlText w:val="%8."/>
      <w:lvlJc w:val="left"/>
      <w:pPr>
        <w:ind w:left="7470" w:hanging="360"/>
      </w:pPr>
    </w:lvl>
    <w:lvl w:ilvl="8" w:tplc="0422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4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E5"/>
    <w:rsid w:val="001703DB"/>
    <w:rsid w:val="001B535C"/>
    <w:rsid w:val="004C1D5E"/>
    <w:rsid w:val="0051749E"/>
    <w:rsid w:val="005354A1"/>
    <w:rsid w:val="005A4BF4"/>
    <w:rsid w:val="00600F24"/>
    <w:rsid w:val="00644828"/>
    <w:rsid w:val="006A6D8E"/>
    <w:rsid w:val="00700110"/>
    <w:rsid w:val="00707452"/>
    <w:rsid w:val="00735EB4"/>
    <w:rsid w:val="0076514F"/>
    <w:rsid w:val="007A7EC1"/>
    <w:rsid w:val="00821FBB"/>
    <w:rsid w:val="00922A9F"/>
    <w:rsid w:val="00A37D74"/>
    <w:rsid w:val="00A6128B"/>
    <w:rsid w:val="00AB230F"/>
    <w:rsid w:val="00B3171B"/>
    <w:rsid w:val="00B51D31"/>
    <w:rsid w:val="00B737B8"/>
    <w:rsid w:val="00C17A54"/>
    <w:rsid w:val="00C65006"/>
    <w:rsid w:val="00D423E5"/>
    <w:rsid w:val="00D728D6"/>
    <w:rsid w:val="00D74A9C"/>
    <w:rsid w:val="00D87F2E"/>
    <w:rsid w:val="00DB612F"/>
    <w:rsid w:val="00DE47AF"/>
    <w:rsid w:val="00DF5478"/>
    <w:rsid w:val="00EC0CBE"/>
    <w:rsid w:val="00EE7CAA"/>
    <w:rsid w:val="00F9426E"/>
    <w:rsid w:val="00FA3369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0873"/>
  <w15:chartTrackingRefBased/>
  <w15:docId w15:val="{9C5A9BF3-2A69-40D9-B6BD-20BC6DCF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23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23E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23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423E5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D423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основний,Основний"/>
    <w:basedOn w:val="a"/>
    <w:link w:val="a6"/>
    <w:uiPriority w:val="34"/>
    <w:qFormat/>
    <w:rsid w:val="00D423E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423E5"/>
    <w:pPr>
      <w:ind w:left="105"/>
    </w:pPr>
  </w:style>
  <w:style w:type="character" w:styleId="a7">
    <w:name w:val="Hyperlink"/>
    <w:basedOn w:val="a0"/>
    <w:uiPriority w:val="99"/>
    <w:unhideWhenUsed/>
    <w:rsid w:val="00D423E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423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2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rmal (Web)"/>
    <w:basedOn w:val="a"/>
    <w:uiPriority w:val="99"/>
    <w:unhideWhenUsed/>
    <w:rsid w:val="00D423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customStyle="1" w:styleId="11">
    <w:name w:val="Сітка таблиці1"/>
    <w:basedOn w:val="a1"/>
    <w:next w:val="a8"/>
    <w:uiPriority w:val="39"/>
    <w:rsid w:val="00D423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423E5"/>
    <w:rPr>
      <w:color w:val="605E5C"/>
      <w:shd w:val="clear" w:color="auto" w:fill="E1DFDD"/>
    </w:rPr>
  </w:style>
  <w:style w:type="paragraph" w:customStyle="1" w:styleId="k6zztd">
    <w:name w:val="k6zztd"/>
    <w:basedOn w:val="a"/>
    <w:rsid w:val="00D423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FA3369"/>
    <w:rPr>
      <w:b/>
      <w:bCs/>
    </w:rPr>
  </w:style>
  <w:style w:type="character" w:customStyle="1" w:styleId="a6">
    <w:name w:val="Абзац списку Знак"/>
    <w:aliases w:val="основний Знак,Основний Знак"/>
    <w:link w:val="a5"/>
    <w:uiPriority w:val="34"/>
    <w:locked/>
    <w:rsid w:val="001703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572" TargetMode="External"/><Relationship Id="rId12" Type="http://schemas.openxmlformats.org/officeDocument/2006/relationships/hyperlink" Target="https://ela.kpi.ua/server/api/core/bitstreams/72c53e4c-4301-4628-94d0-13cbe18b0a23/con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kozak@chnu.edu.ua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nu.edu.ua/media/lnojdab4/pravyla-akademichnoi-dobrochesno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077EC5-7010-47D8-B2D3-547DD0BEF115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4481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Ilashuk</dc:creator>
  <cp:keywords/>
  <dc:description/>
  <cp:lastModifiedBy>Зоряна Кобеля</cp:lastModifiedBy>
  <cp:revision>5</cp:revision>
  <dcterms:created xsi:type="dcterms:W3CDTF">2025-10-25T16:14:00Z</dcterms:created>
  <dcterms:modified xsi:type="dcterms:W3CDTF">2025-11-12T10:42:00Z</dcterms:modified>
</cp:coreProperties>
</file>