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89"/>
        <w:gridCol w:w="7539"/>
      </w:tblGrid>
      <w:tr w:rsidR="00A54EB4" w:rsidRPr="007738EE" w14:paraId="76F5B442" w14:textId="77777777" w:rsidTr="00A54EB4">
        <w:tc>
          <w:tcPr>
            <w:tcW w:w="151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725945" w14:textId="77777777" w:rsidR="00A54EB4" w:rsidRDefault="00A54EB4" w:rsidP="00A54EB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F3E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ПОРІВНЯЛЬНА ТАБЛИЦЯ</w:t>
            </w:r>
          </w:p>
          <w:p w14:paraId="17D76D2F" w14:textId="1C801477" w:rsidR="00A54EB4" w:rsidRPr="00A54EB4" w:rsidRDefault="00A54EB4" w:rsidP="00A54EB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до </w:t>
            </w:r>
            <w:proofErr w:type="spellStart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проєкту</w:t>
            </w:r>
            <w:proofErr w:type="spellEnd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постанови </w:t>
            </w:r>
            <w:proofErr w:type="spellStart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Кабінету</w:t>
            </w:r>
            <w:proofErr w:type="spellEnd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Міністрів</w:t>
            </w:r>
            <w:proofErr w:type="spellEnd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України</w:t>
            </w:r>
            <w:proofErr w:type="spellEnd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«Про </w:t>
            </w:r>
            <w:proofErr w:type="spellStart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внесення</w:t>
            </w:r>
            <w:proofErr w:type="spellEnd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змін</w:t>
            </w:r>
            <w:proofErr w:type="spellEnd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  <w:t xml:space="preserve">до постанови </w:t>
            </w:r>
            <w:proofErr w:type="spellStart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Кабінету</w:t>
            </w:r>
            <w:proofErr w:type="spellEnd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Міністрів</w:t>
            </w:r>
            <w:proofErr w:type="spellEnd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України</w:t>
            </w:r>
            <w:proofErr w:type="spellEnd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від</w:t>
            </w:r>
            <w:proofErr w:type="spellEnd"/>
            <w:r w:rsidRPr="00A54E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30 грудня 2015 року № 1187»</w:t>
            </w:r>
          </w:p>
          <w:p w14:paraId="3E845D22" w14:textId="77777777" w:rsidR="00A54EB4" w:rsidRPr="007738EE" w:rsidRDefault="00A54EB4" w:rsidP="00A54E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uk-UA"/>
              </w:rPr>
            </w:pPr>
          </w:p>
        </w:tc>
      </w:tr>
      <w:tr w:rsidR="00A54EB4" w:rsidRPr="007738EE" w14:paraId="7EAB65BE" w14:textId="77777777" w:rsidTr="00A54EB4">
        <w:trPr>
          <w:trHeight w:val="628"/>
        </w:trPr>
        <w:tc>
          <w:tcPr>
            <w:tcW w:w="7589" w:type="dxa"/>
          </w:tcPr>
          <w:p w14:paraId="4B113479" w14:textId="77777777" w:rsidR="00A54EB4" w:rsidRPr="007738EE" w:rsidRDefault="00A54EB4" w:rsidP="00A54EB4">
            <w:pPr>
              <w:pStyle w:val="rvps6"/>
              <w:shd w:val="clear" w:color="auto" w:fill="FFFFFF"/>
              <w:spacing w:before="120" w:beforeAutospacing="0" w:after="0" w:afterAutospacing="0"/>
              <w:jc w:val="center"/>
              <w:rPr>
                <w:b/>
                <w:bCs/>
                <w:color w:val="333333"/>
                <w:sz w:val="32"/>
                <w:szCs w:val="32"/>
              </w:rPr>
            </w:pPr>
            <w:proofErr w:type="spellStart"/>
            <w:r w:rsidRPr="00A54EB4">
              <w:rPr>
                <w:rStyle w:val="rvts23"/>
                <w:b/>
                <w:bCs/>
                <w:color w:val="333333"/>
                <w:sz w:val="25"/>
                <w:szCs w:val="25"/>
                <w:lang w:val="ru-RU" w:eastAsia="en-US"/>
              </w:rPr>
              <w:t>Зміст</w:t>
            </w:r>
            <w:proofErr w:type="spellEnd"/>
            <w:r w:rsidRPr="001D326A">
              <w:rPr>
                <w:rStyle w:val="rvts23"/>
                <w:b/>
                <w:bCs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1D326A">
              <w:rPr>
                <w:rStyle w:val="rvts23"/>
                <w:b/>
                <w:bCs/>
                <w:sz w:val="25"/>
                <w:szCs w:val="25"/>
                <w:lang w:val="ru-RU"/>
              </w:rPr>
              <w:t>положення</w:t>
            </w:r>
            <w:proofErr w:type="spellEnd"/>
            <w:r w:rsidRPr="001D326A">
              <w:rPr>
                <w:rStyle w:val="rvts23"/>
                <w:b/>
                <w:bCs/>
                <w:sz w:val="25"/>
                <w:szCs w:val="25"/>
                <w:lang w:val="ru-RU"/>
              </w:rPr>
              <w:t xml:space="preserve"> акта </w:t>
            </w:r>
            <w:proofErr w:type="spellStart"/>
            <w:r w:rsidRPr="001D326A">
              <w:rPr>
                <w:rStyle w:val="rvts23"/>
                <w:b/>
                <w:bCs/>
                <w:sz w:val="25"/>
                <w:szCs w:val="25"/>
                <w:lang w:val="ru-RU"/>
              </w:rPr>
              <w:t>законодавства</w:t>
            </w:r>
            <w:proofErr w:type="spellEnd"/>
          </w:p>
        </w:tc>
        <w:tc>
          <w:tcPr>
            <w:tcW w:w="7539" w:type="dxa"/>
          </w:tcPr>
          <w:p w14:paraId="6E16E065" w14:textId="77777777" w:rsidR="00A54EB4" w:rsidRPr="00A54EB4" w:rsidRDefault="00A54EB4" w:rsidP="00A54EB4">
            <w:pPr>
              <w:pStyle w:val="rvps6"/>
              <w:shd w:val="clear" w:color="auto" w:fill="FFFFFF"/>
              <w:spacing w:before="120" w:beforeAutospacing="0" w:after="0" w:afterAutospacing="0"/>
              <w:jc w:val="center"/>
              <w:rPr>
                <w:rStyle w:val="rvts23"/>
                <w:sz w:val="25"/>
                <w:szCs w:val="25"/>
                <w:lang w:val="ru-RU" w:eastAsia="en-US"/>
              </w:rPr>
            </w:pPr>
            <w:proofErr w:type="spellStart"/>
            <w:r w:rsidRPr="001D326A">
              <w:rPr>
                <w:rStyle w:val="rvts23"/>
                <w:b/>
                <w:bCs/>
                <w:color w:val="333333"/>
                <w:sz w:val="25"/>
                <w:szCs w:val="25"/>
                <w:lang w:val="ru-RU" w:eastAsia="en-US"/>
              </w:rPr>
              <w:t>Зміст</w:t>
            </w:r>
            <w:proofErr w:type="spellEnd"/>
            <w:r w:rsidRPr="001D326A">
              <w:rPr>
                <w:rStyle w:val="rvts23"/>
                <w:b/>
                <w:bCs/>
                <w:color w:val="333333"/>
                <w:sz w:val="25"/>
                <w:szCs w:val="25"/>
                <w:lang w:val="ru-RU" w:eastAsia="en-US"/>
              </w:rPr>
              <w:t xml:space="preserve"> </w:t>
            </w:r>
            <w:proofErr w:type="spellStart"/>
            <w:r w:rsidRPr="001D326A">
              <w:rPr>
                <w:rStyle w:val="rvts23"/>
                <w:b/>
                <w:bCs/>
                <w:color w:val="333333"/>
                <w:sz w:val="25"/>
                <w:szCs w:val="25"/>
                <w:lang w:val="ru-RU" w:eastAsia="en-US"/>
              </w:rPr>
              <w:t>відповідного</w:t>
            </w:r>
            <w:proofErr w:type="spellEnd"/>
            <w:r w:rsidRPr="001D326A">
              <w:rPr>
                <w:rStyle w:val="rvts23"/>
                <w:b/>
                <w:bCs/>
                <w:color w:val="333333"/>
                <w:sz w:val="25"/>
                <w:szCs w:val="25"/>
                <w:lang w:val="ru-RU" w:eastAsia="en-US"/>
              </w:rPr>
              <w:t xml:space="preserve"> </w:t>
            </w:r>
            <w:proofErr w:type="spellStart"/>
            <w:r w:rsidRPr="001D326A">
              <w:rPr>
                <w:rStyle w:val="rvts23"/>
                <w:b/>
                <w:bCs/>
                <w:color w:val="333333"/>
                <w:sz w:val="25"/>
                <w:szCs w:val="25"/>
                <w:lang w:val="ru-RU" w:eastAsia="en-US"/>
              </w:rPr>
              <w:t>положення</w:t>
            </w:r>
            <w:proofErr w:type="spellEnd"/>
            <w:r w:rsidRPr="001D326A">
              <w:rPr>
                <w:rStyle w:val="rvts23"/>
                <w:b/>
                <w:bCs/>
                <w:color w:val="333333"/>
                <w:sz w:val="25"/>
                <w:szCs w:val="25"/>
                <w:lang w:val="ru-RU" w:eastAsia="en-US"/>
              </w:rPr>
              <w:t xml:space="preserve"> </w:t>
            </w:r>
            <w:proofErr w:type="spellStart"/>
            <w:r w:rsidRPr="001D326A">
              <w:rPr>
                <w:rStyle w:val="rvts23"/>
                <w:b/>
                <w:bCs/>
                <w:color w:val="333333"/>
                <w:sz w:val="25"/>
                <w:szCs w:val="25"/>
                <w:lang w:val="ru-RU" w:eastAsia="en-US"/>
              </w:rPr>
              <w:t>проєкту</w:t>
            </w:r>
            <w:proofErr w:type="spellEnd"/>
            <w:r w:rsidRPr="001D326A">
              <w:rPr>
                <w:rStyle w:val="rvts23"/>
                <w:b/>
                <w:bCs/>
                <w:color w:val="333333"/>
                <w:sz w:val="25"/>
                <w:szCs w:val="25"/>
                <w:lang w:val="ru-RU" w:eastAsia="en-US"/>
              </w:rPr>
              <w:t xml:space="preserve"> акта</w:t>
            </w:r>
          </w:p>
        </w:tc>
      </w:tr>
      <w:tr w:rsidR="00A54EB4" w:rsidRPr="007738EE" w14:paraId="462286D9" w14:textId="77777777" w:rsidTr="00654C95">
        <w:tc>
          <w:tcPr>
            <w:tcW w:w="7589" w:type="dxa"/>
          </w:tcPr>
          <w:p w14:paraId="106B2F53" w14:textId="77777777" w:rsidR="00A54EB4" w:rsidRPr="007738EE" w:rsidRDefault="00A54EB4" w:rsidP="00A54EB4">
            <w:pPr>
              <w:shd w:val="clear" w:color="auto" w:fill="FFFFFF"/>
              <w:spacing w:before="300" w:after="4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7738EE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uk-UA"/>
              </w:rPr>
              <w:t>Про затвердження Ліцензійних умов провадження освітньої діяльності</w:t>
            </w:r>
          </w:p>
        </w:tc>
        <w:tc>
          <w:tcPr>
            <w:tcW w:w="7539" w:type="dxa"/>
          </w:tcPr>
          <w:p w14:paraId="7B033C05" w14:textId="77777777" w:rsidR="00A54EB4" w:rsidRPr="007738EE" w:rsidRDefault="00A54EB4" w:rsidP="00A54EB4">
            <w:pPr>
              <w:shd w:val="clear" w:color="auto" w:fill="FFFFFF"/>
              <w:spacing w:before="300" w:after="4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7738EE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uk-UA"/>
              </w:rPr>
              <w:t>Про затвердження Ліцензійних умов провадження освітньої діяльності</w:t>
            </w:r>
          </w:p>
        </w:tc>
      </w:tr>
      <w:tr w:rsidR="00955430" w:rsidRPr="007738EE" w14:paraId="33B63431" w14:textId="77777777" w:rsidTr="00654C95">
        <w:tc>
          <w:tcPr>
            <w:tcW w:w="7589" w:type="dxa"/>
          </w:tcPr>
          <w:p w14:paraId="37F59009" w14:textId="77777777" w:rsidR="00955430" w:rsidRPr="00445675" w:rsidRDefault="00955430" w:rsidP="0095543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0" w:name="n520"/>
            <w:bookmarkStart w:id="1" w:name="n4"/>
            <w:bookmarkStart w:id="2" w:name="n534"/>
            <w:bookmarkStart w:id="3" w:name="n529"/>
            <w:bookmarkStart w:id="4" w:name="n522"/>
            <w:bookmarkStart w:id="5" w:name="n1086"/>
            <w:bookmarkStart w:id="6" w:name="n1099"/>
            <w:bookmarkStart w:id="7" w:name="n1101"/>
            <w:bookmarkStart w:id="8" w:name="n1149"/>
            <w:bookmarkStart w:id="9" w:name="n1151"/>
            <w:bookmarkStart w:id="10" w:name="n1155"/>
            <w:bookmarkStart w:id="11" w:name="n1156"/>
            <w:bookmarkStart w:id="12" w:name="n1162"/>
            <w:bookmarkStart w:id="13" w:name="n1172"/>
            <w:bookmarkStart w:id="14" w:name="n1189"/>
            <w:bookmarkStart w:id="15" w:name="n1201"/>
            <w:bookmarkStart w:id="16" w:name="n1204"/>
            <w:bookmarkStart w:id="17" w:name="n1208"/>
            <w:bookmarkStart w:id="18" w:name="n1209"/>
            <w:bookmarkStart w:id="19" w:name="n1210"/>
            <w:bookmarkStart w:id="20" w:name="n1214"/>
            <w:bookmarkStart w:id="21" w:name="n121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 w:rsidRPr="00445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38. Досягнення у професійній діяльності, які зараховуються за останні п’ять років:</w:t>
            </w:r>
          </w:p>
        </w:tc>
        <w:tc>
          <w:tcPr>
            <w:tcW w:w="7539" w:type="dxa"/>
          </w:tcPr>
          <w:p w14:paraId="62A3746C" w14:textId="77777777" w:rsidR="00955430" w:rsidRPr="00445675" w:rsidRDefault="00955430" w:rsidP="0095543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445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38. Досягнення у професійній діяльності, які зараховуються за останні п’ять років:</w:t>
            </w:r>
          </w:p>
        </w:tc>
      </w:tr>
      <w:tr w:rsidR="00955430" w:rsidRPr="007738EE" w14:paraId="628DC7EA" w14:textId="77777777" w:rsidTr="00654C95">
        <w:tc>
          <w:tcPr>
            <w:tcW w:w="7589" w:type="dxa"/>
          </w:tcPr>
          <w:p w14:paraId="33520CA6" w14:textId="77777777" w:rsidR="00955430" w:rsidRPr="00445675" w:rsidRDefault="00955430" w:rsidP="0095543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22" w:name="n1218"/>
            <w:bookmarkStart w:id="23" w:name="n1219"/>
            <w:bookmarkEnd w:id="22"/>
            <w:bookmarkEnd w:id="23"/>
            <w:r w:rsidRPr="00445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2) наявність одного патенту на винахід </w:t>
            </w:r>
            <w:r w:rsidRPr="00AC7E2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uk-UA"/>
              </w:rPr>
              <w:t xml:space="preserve">або п’яти деклараційних патентів на винахід чи корисну модель, включаючи секретні, або наявність не менше п’яти </w:t>
            </w:r>
            <w:proofErr w:type="spellStart"/>
            <w:r w:rsidRPr="00AC7E2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uk-UA"/>
              </w:rPr>
              <w:t>свідоцтв</w:t>
            </w:r>
            <w:proofErr w:type="spellEnd"/>
            <w:r w:rsidRPr="00AC7E2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uk-UA"/>
              </w:rPr>
              <w:t xml:space="preserve"> про реєстрацію авторського права на твір</w:t>
            </w:r>
            <w:r w:rsidRPr="00445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;</w:t>
            </w:r>
          </w:p>
        </w:tc>
        <w:tc>
          <w:tcPr>
            <w:tcW w:w="7539" w:type="dxa"/>
          </w:tcPr>
          <w:p w14:paraId="472FD066" w14:textId="4B47044C" w:rsidR="00955430" w:rsidRDefault="00955430" w:rsidP="0095543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57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2) </w:t>
            </w:r>
            <w:r w:rsidRPr="00BD7B2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наявність патенту на винахід,</w:t>
            </w:r>
            <w:r w:rsidRPr="00D57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AC7E2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 xml:space="preserve">в тому числі міжнародного патенту, або двох і більше патентів  на корисну модель, або трьох і більше </w:t>
            </w:r>
            <w:proofErr w:type="spellStart"/>
            <w:r w:rsidRPr="00AC7E2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свідоцтв</w:t>
            </w:r>
            <w:proofErr w:type="spellEnd"/>
            <w:r w:rsidRPr="00AC7E2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 xml:space="preserve"> про авторське право</w:t>
            </w:r>
            <w:r w:rsidRPr="00D57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;</w:t>
            </w:r>
          </w:p>
          <w:p w14:paraId="6DBC0EB9" w14:textId="2FCCD55C" w:rsidR="00F41F07" w:rsidRPr="00F41F07" w:rsidRDefault="00F41F07" w:rsidP="0095543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</w:pPr>
            <w:r w:rsidRPr="00F41F0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 xml:space="preserve">Якщо для технічних спеціальностей актуальними є патенти та свідоцтва на програми, то для викладачів економічного, управлінського, гуманітарного профілю поширеною формою впровадження результатів є свідоцтва про реєстрацію авторських прав на твори (наприклад, на друковані праці: підручники, навчальні посібники, методичні розробки, монографії тощо). </w:t>
            </w:r>
            <w:r w:rsidRPr="00F41F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 xml:space="preserve">Обмеження лише комп’ютерними </w:t>
            </w:r>
            <w:r w:rsidRPr="00F41F0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 xml:space="preserve">програмами звужує коло зарахованих здобутків та дискримінує викладачів </w:t>
            </w:r>
            <w:r w:rsidR="00CE6CF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інших</w:t>
            </w:r>
            <w:r w:rsidRPr="00F41F0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 xml:space="preserve"> напрямів. Усі учасники освітнього процесу повинні мати рівні можливості продемонструвати професійні досягнення незалежно від специфіки галузі.</w:t>
            </w:r>
          </w:p>
        </w:tc>
      </w:tr>
      <w:tr w:rsidR="00955430" w:rsidRPr="007738EE" w14:paraId="7F503306" w14:textId="77777777" w:rsidTr="00654C95">
        <w:tc>
          <w:tcPr>
            <w:tcW w:w="7589" w:type="dxa"/>
          </w:tcPr>
          <w:p w14:paraId="70BE6EC7" w14:textId="77777777" w:rsidR="00955430" w:rsidRPr="007738EE" w:rsidRDefault="00955430" w:rsidP="0095543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24" w:name="n1220"/>
            <w:bookmarkStart w:id="25" w:name="n1221"/>
            <w:bookmarkStart w:id="26" w:name="n1222"/>
            <w:bookmarkStart w:id="27" w:name="n1223"/>
            <w:bookmarkStart w:id="28" w:name="n1225"/>
            <w:bookmarkEnd w:id="24"/>
            <w:bookmarkEnd w:id="25"/>
            <w:bookmarkEnd w:id="26"/>
            <w:bookmarkEnd w:id="27"/>
            <w:bookmarkEnd w:id="28"/>
            <w:r w:rsidRPr="007738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8) виконання функцій (повноважень, обов’язків) наукового керівника або відповідального виконавця наукової </w:t>
            </w:r>
            <w:r w:rsidRPr="00C919A7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uk-UA"/>
              </w:rPr>
              <w:t xml:space="preserve">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</w:t>
            </w:r>
            <w:r w:rsidRPr="00C919A7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uk-UA"/>
              </w:rPr>
              <w:lastRenderedPageBreak/>
              <w:t>або іноземного наукового видання, що індексується в бібліографічних базах;</w:t>
            </w:r>
          </w:p>
        </w:tc>
        <w:tc>
          <w:tcPr>
            <w:tcW w:w="7539" w:type="dxa"/>
          </w:tcPr>
          <w:p w14:paraId="797C8F80" w14:textId="77777777" w:rsidR="00955430" w:rsidRDefault="00955430" w:rsidP="0095543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64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</w:t>
            </w:r>
            <w:r w:rsidRPr="00BD7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 </w:t>
            </w:r>
            <w:r w:rsidR="00BD7B2F" w:rsidRPr="00BD7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</w:t>
            </w:r>
            <w:r w:rsidR="00BD7B2F" w:rsidRPr="00BD7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видань України, або іноземного наукового видання, що індексується в бібліографічних базах;</w:t>
            </w:r>
          </w:p>
          <w:p w14:paraId="54ACAC06" w14:textId="713CD618" w:rsidR="00BD7B2F" w:rsidRPr="00464BF4" w:rsidRDefault="00791A0F" w:rsidP="009E15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Робота </w:t>
            </w:r>
            <w:r w:rsidRPr="00791A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-  це велика   відповідальність і великий обсяг роботи. </w:t>
            </w:r>
          </w:p>
        </w:tc>
      </w:tr>
      <w:tr w:rsidR="00955430" w:rsidRPr="007738EE" w14:paraId="5B8CC07D" w14:textId="77777777" w:rsidTr="00654C95">
        <w:tc>
          <w:tcPr>
            <w:tcW w:w="7589" w:type="dxa"/>
          </w:tcPr>
          <w:p w14:paraId="42C26D02" w14:textId="77777777" w:rsidR="00955430" w:rsidRPr="00880832" w:rsidRDefault="00955430" w:rsidP="0095543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uk-UA"/>
              </w:rPr>
            </w:pPr>
            <w:bookmarkStart w:id="29" w:name="n1226"/>
            <w:bookmarkEnd w:id="29"/>
            <w:r w:rsidRPr="00880832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uk-UA"/>
              </w:rPr>
              <w:lastRenderedPageBreak/>
              <w:t xml:space="preserve">9)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880832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uk-UA"/>
              </w:rPr>
              <w:t>передвищої</w:t>
            </w:r>
            <w:proofErr w:type="spellEnd"/>
            <w:r w:rsidRPr="00880832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uk-UA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7539" w:type="dxa"/>
          </w:tcPr>
          <w:p w14:paraId="051683D1" w14:textId="7CCAC6C0" w:rsidR="006D6852" w:rsidRPr="00880832" w:rsidRDefault="00955430" w:rsidP="006D685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80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9) </w:t>
            </w:r>
            <w:r w:rsidR="006D6852" w:rsidRPr="00880832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uk-UA"/>
              </w:rPr>
              <w:t xml:space="preserve">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="006D6852" w:rsidRPr="00880832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uk-UA"/>
              </w:rPr>
              <w:t>передвищої</w:t>
            </w:r>
            <w:proofErr w:type="spellEnd"/>
            <w:r w:rsidR="006D6852" w:rsidRPr="00880832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uk-UA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  <w:r w:rsidR="00AB6026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uk-UA"/>
              </w:rPr>
              <w:t xml:space="preserve">        </w:t>
            </w:r>
          </w:p>
          <w:p w14:paraId="4BCB9129" w14:textId="1C4790DC" w:rsidR="00BD7B2F" w:rsidRPr="00BF0BD8" w:rsidRDefault="00955430" w:rsidP="006D68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</w:pPr>
            <w:r w:rsidRPr="00880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F0BD8" w:rsidRPr="00BF0BD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>Велика кількість</w:t>
            </w:r>
            <w:r w:rsidR="006D685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 xml:space="preserve"> запропонованих у </w:t>
            </w:r>
            <w:proofErr w:type="spellStart"/>
            <w:r w:rsidR="006D685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>проєкті</w:t>
            </w:r>
            <w:proofErr w:type="spellEnd"/>
            <w:r w:rsidR="006D685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="00BF0BD8" w:rsidRPr="00BF0BD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="00BD7B2F" w:rsidRPr="00BF0BD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>рол</w:t>
            </w:r>
            <w:r w:rsidR="00BF0BD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>ей</w:t>
            </w:r>
            <w:r w:rsidR="00BD7B2F" w:rsidRPr="00BF0BD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>,</w:t>
            </w:r>
            <w:r w:rsidR="00BF0BD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 xml:space="preserve"> зважаючи на їх змістовність і важливість, не дасть можливості викладачу здійснювати </w:t>
            </w:r>
            <w:r w:rsidR="00BD7B2F" w:rsidRPr="00BF0BD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="00BF0BD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>свою основну роботу належним чином</w:t>
            </w:r>
            <w:r w:rsidR="00BD7B2F" w:rsidRPr="00BF0BD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 xml:space="preserve">. </w:t>
            </w:r>
          </w:p>
        </w:tc>
      </w:tr>
      <w:tr w:rsidR="00955430" w:rsidRPr="007738EE" w14:paraId="776F6386" w14:textId="77777777" w:rsidTr="00654C95">
        <w:tc>
          <w:tcPr>
            <w:tcW w:w="7589" w:type="dxa"/>
          </w:tcPr>
          <w:p w14:paraId="41C15925" w14:textId="77777777" w:rsidR="00955430" w:rsidRPr="00880832" w:rsidRDefault="00955430" w:rsidP="0095543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uk-UA"/>
              </w:rPr>
            </w:pPr>
            <w:bookmarkStart w:id="30" w:name="n1227"/>
            <w:bookmarkEnd w:id="30"/>
            <w:r w:rsidRPr="00880832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uk-UA"/>
              </w:rPr>
              <w:t>10) 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7539" w:type="dxa"/>
          </w:tcPr>
          <w:p w14:paraId="76DA3A97" w14:textId="77777777" w:rsidR="00955430" w:rsidRDefault="00955430" w:rsidP="00CE6CF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80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10) </w:t>
            </w:r>
            <w:r w:rsidR="00CE6CFA" w:rsidRPr="00CE6C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  <w:p w14:paraId="1E387864" w14:textId="6D6D91F4" w:rsidR="008148C5" w:rsidRPr="008148C5" w:rsidRDefault="008148C5" w:rsidP="00CE6CF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</w:pPr>
            <w:r w:rsidRPr="008148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Інше формулювання</w:t>
            </w:r>
            <w:r w:rsidR="006D685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знецінює досягнення </w:t>
            </w:r>
            <w:r w:rsidR="006D6852" w:rsidRPr="006D685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викладачів-учасників</w:t>
            </w:r>
            <w:r w:rsidR="006D685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D6852" w:rsidRPr="006D685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міжнародних </w:t>
            </w:r>
            <w:r w:rsidR="006D685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освітніх та наукових </w:t>
            </w:r>
            <w:proofErr w:type="spellStart"/>
            <w:r w:rsidR="006D6852" w:rsidRPr="006D685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  <w:r w:rsidR="006D685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, впровадження ними набутого досвіду і генерацію нових ідей для освітнього процесу в університетах України </w:t>
            </w:r>
            <w:r w:rsidR="0023718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D685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та</w:t>
            </w:r>
            <w:r w:rsidRPr="008148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т</w:t>
            </w:r>
            <w:r w:rsidR="006D685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ворює </w:t>
            </w:r>
            <w:r w:rsidRPr="008148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нерівні умови</w:t>
            </w:r>
          </w:p>
        </w:tc>
      </w:tr>
      <w:tr w:rsidR="00955430" w:rsidRPr="007738EE" w14:paraId="6F39B357" w14:textId="77777777" w:rsidTr="00654C95">
        <w:tc>
          <w:tcPr>
            <w:tcW w:w="7589" w:type="dxa"/>
          </w:tcPr>
          <w:p w14:paraId="473C60C7" w14:textId="77777777" w:rsidR="00955430" w:rsidRPr="00CA4155" w:rsidRDefault="00955430" w:rsidP="0095543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i/>
                <w:strike/>
                <w:color w:val="333333"/>
                <w:sz w:val="24"/>
                <w:szCs w:val="24"/>
                <w:lang w:eastAsia="uk-UA"/>
              </w:rPr>
            </w:pPr>
            <w:bookmarkStart w:id="31" w:name="n1228"/>
            <w:bookmarkStart w:id="32" w:name="n1231"/>
            <w:bookmarkStart w:id="33" w:name="n1232"/>
            <w:bookmarkStart w:id="34" w:name="n1233"/>
            <w:bookmarkStart w:id="35" w:name="n1235"/>
            <w:bookmarkStart w:id="36" w:name="n1236"/>
            <w:bookmarkEnd w:id="31"/>
            <w:bookmarkEnd w:id="32"/>
            <w:bookmarkEnd w:id="33"/>
            <w:bookmarkEnd w:id="34"/>
            <w:bookmarkEnd w:id="35"/>
            <w:bookmarkEnd w:id="36"/>
            <w:r w:rsidRPr="00CA4155">
              <w:rPr>
                <w:rFonts w:ascii="Times New Roman" w:eastAsia="Times New Roman" w:hAnsi="Times New Roman" w:cs="Times New Roman"/>
                <w:b/>
                <w:i/>
                <w:strike/>
                <w:color w:val="333333"/>
                <w:sz w:val="24"/>
                <w:szCs w:val="24"/>
                <w:lang w:eastAsia="uk-UA"/>
              </w:rPr>
              <w:t>19) 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7539" w:type="dxa"/>
          </w:tcPr>
          <w:p w14:paraId="6E5E32EE" w14:textId="5224EADB" w:rsidR="00955430" w:rsidRDefault="006446B2" w:rsidP="0095543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НЕ </w:t>
            </w:r>
            <w:r w:rsidR="00955430" w:rsidRPr="00464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ВИЛУЧ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</w:t>
            </w:r>
            <w:r w:rsidR="00955430" w:rsidRPr="00464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ТИ</w:t>
            </w:r>
            <w:r w:rsidR="00CE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«</w:t>
            </w:r>
            <w:r w:rsidR="00CE6CFA" w:rsidRPr="00CE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діяльність за спеціальністю у формі участі у професійних та/або громадських об’єднаннях</w:t>
            </w:r>
            <w:r w:rsidR="00CE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  <w:r w:rsidR="00AB6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;</w:t>
            </w:r>
          </w:p>
          <w:p w14:paraId="72598469" w14:textId="018A3BB0" w:rsidR="006446B2" w:rsidRPr="006446B2" w:rsidRDefault="008148C5" w:rsidP="008148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</w:pPr>
            <w:r w:rsidRPr="008148C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 xml:space="preserve">Усунення цього критерію позбавляє уваги важливий аспект професійної діяльності викладача – участь у фахових спільнотах. Професійні та громадські об’єднання за спеціальністю є ключовими платформами для безперервного професійного розвитку. Через них </w:t>
            </w:r>
            <w:r w:rsidRPr="008148C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lastRenderedPageBreak/>
              <w:t xml:space="preserve">відбувається обмін досвідом, актуалізація знань про потреби ринку праці, взаємодія з роботодавцями та </w:t>
            </w:r>
            <w:proofErr w:type="spellStart"/>
            <w:r w:rsidRPr="008148C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стейкхолдерами</w:t>
            </w:r>
            <w:proofErr w:type="spellEnd"/>
            <w:r w:rsidRPr="008148C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 xml:space="preserve"> освіти. Активна участь викладачів у таких об’єднаннях сприяє оновленню змісту освітніх програм відповідно до сучасних викликів економіки та суспільства. Вилучення цього пункту нівелює роль фахових об’єднан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 xml:space="preserve">ь </w:t>
            </w:r>
            <w:r w:rsidRPr="008148C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у формуванні змісту навчання та його демократизації, що не узгоджується з євроінтеграційними прагненнями України. У міжнародній практиці вищої освіти участь професорсько-викладацького складу у фахових асоціаціях розглядається як позитивний фактор, що підвищує якість освітнього процесу і наукових досліджень.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8148C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До того ж, цей показник вже закріплений у Професійних стандартах викладача ЗВО, які визначають вимоги до кваліфікації педагогічних і науково-педагогічних працівників. Таким чином, видалення критерію суперечить власне стандартам професії.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6446B2" w:rsidRPr="006446B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Л</w:t>
            </w:r>
            <w:r w:rsidR="006446B2" w:rsidRPr="006446B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 xml:space="preserve">іцензійних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умовах</w:t>
            </w:r>
            <w:r w:rsidR="006446B2" w:rsidRPr="006446B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 xml:space="preserve"> має залишитися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 xml:space="preserve">підпункт </w:t>
            </w:r>
            <w:r w:rsidR="006446B2" w:rsidRPr="006446B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про зарахування діяльності за спеціальністю у формі участі в професійних та/або громадських об’єднаннях.</w:t>
            </w:r>
          </w:p>
        </w:tc>
      </w:tr>
    </w:tbl>
    <w:p w14:paraId="63EE3021" w14:textId="77777777" w:rsidR="007738EE" w:rsidRDefault="007738EE" w:rsidP="000867E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</w:pPr>
      <w:bookmarkStart w:id="37" w:name="n1237"/>
      <w:bookmarkStart w:id="38" w:name="n1446"/>
      <w:bookmarkStart w:id="39" w:name="n1448"/>
      <w:bookmarkStart w:id="40" w:name="n1457"/>
      <w:bookmarkStart w:id="41" w:name="n1474"/>
      <w:bookmarkStart w:id="42" w:name="n1489"/>
      <w:bookmarkStart w:id="43" w:name="n1500"/>
      <w:bookmarkStart w:id="44" w:name="n540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sectPr w:rsidR="007738EE" w:rsidSect="007738E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C7A48"/>
    <w:multiLevelType w:val="multilevel"/>
    <w:tmpl w:val="E036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833C6"/>
    <w:multiLevelType w:val="multilevel"/>
    <w:tmpl w:val="8E8033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6337706">
    <w:abstractNumId w:val="0"/>
  </w:num>
  <w:num w:numId="2" w16cid:durableId="2006587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0D"/>
    <w:rsid w:val="000120CA"/>
    <w:rsid w:val="00053D4D"/>
    <w:rsid w:val="000867E3"/>
    <w:rsid w:val="001117ED"/>
    <w:rsid w:val="00126B90"/>
    <w:rsid w:val="00131A18"/>
    <w:rsid w:val="00144BCC"/>
    <w:rsid w:val="00176682"/>
    <w:rsid w:val="00180594"/>
    <w:rsid w:val="00184DD5"/>
    <w:rsid w:val="001939BB"/>
    <w:rsid w:val="001D73E8"/>
    <w:rsid w:val="00201997"/>
    <w:rsid w:val="00223BEE"/>
    <w:rsid w:val="0023718D"/>
    <w:rsid w:val="00243AEE"/>
    <w:rsid w:val="00285F49"/>
    <w:rsid w:val="00290007"/>
    <w:rsid w:val="002A0ABF"/>
    <w:rsid w:val="002B08A9"/>
    <w:rsid w:val="002C40B9"/>
    <w:rsid w:val="002D3BB5"/>
    <w:rsid w:val="002F3C8B"/>
    <w:rsid w:val="00300C9C"/>
    <w:rsid w:val="00331238"/>
    <w:rsid w:val="003414D8"/>
    <w:rsid w:val="00341927"/>
    <w:rsid w:val="003B0C4A"/>
    <w:rsid w:val="003C1F4D"/>
    <w:rsid w:val="003E1462"/>
    <w:rsid w:val="003E6856"/>
    <w:rsid w:val="00423F22"/>
    <w:rsid w:val="00445675"/>
    <w:rsid w:val="00456972"/>
    <w:rsid w:val="0046754E"/>
    <w:rsid w:val="00490AD2"/>
    <w:rsid w:val="004B0CE5"/>
    <w:rsid w:val="004B118F"/>
    <w:rsid w:val="004B3334"/>
    <w:rsid w:val="004C7F62"/>
    <w:rsid w:val="004F5072"/>
    <w:rsid w:val="004F7F9E"/>
    <w:rsid w:val="0051423E"/>
    <w:rsid w:val="00520C88"/>
    <w:rsid w:val="00525915"/>
    <w:rsid w:val="005479F3"/>
    <w:rsid w:val="00560E51"/>
    <w:rsid w:val="00567E0D"/>
    <w:rsid w:val="005845F2"/>
    <w:rsid w:val="00597419"/>
    <w:rsid w:val="005A735F"/>
    <w:rsid w:val="005D0A46"/>
    <w:rsid w:val="00607A25"/>
    <w:rsid w:val="0061337E"/>
    <w:rsid w:val="00633945"/>
    <w:rsid w:val="00634F61"/>
    <w:rsid w:val="006446B2"/>
    <w:rsid w:val="00654C95"/>
    <w:rsid w:val="00697370"/>
    <w:rsid w:val="006A5302"/>
    <w:rsid w:val="006C40A6"/>
    <w:rsid w:val="006D6852"/>
    <w:rsid w:val="006F4FF5"/>
    <w:rsid w:val="006F5608"/>
    <w:rsid w:val="00727A10"/>
    <w:rsid w:val="00751611"/>
    <w:rsid w:val="007738EE"/>
    <w:rsid w:val="00791A0F"/>
    <w:rsid w:val="007D0125"/>
    <w:rsid w:val="007D074E"/>
    <w:rsid w:val="008148C5"/>
    <w:rsid w:val="0086397D"/>
    <w:rsid w:val="00880832"/>
    <w:rsid w:val="00881C05"/>
    <w:rsid w:val="008A2256"/>
    <w:rsid w:val="008B3F49"/>
    <w:rsid w:val="00955430"/>
    <w:rsid w:val="00962F43"/>
    <w:rsid w:val="009713EE"/>
    <w:rsid w:val="00981990"/>
    <w:rsid w:val="00991879"/>
    <w:rsid w:val="009C152A"/>
    <w:rsid w:val="009D081C"/>
    <w:rsid w:val="009E1522"/>
    <w:rsid w:val="009E6851"/>
    <w:rsid w:val="009F55C5"/>
    <w:rsid w:val="00A26791"/>
    <w:rsid w:val="00A363EB"/>
    <w:rsid w:val="00A54EB4"/>
    <w:rsid w:val="00A55AFB"/>
    <w:rsid w:val="00A72EDE"/>
    <w:rsid w:val="00AB0C7E"/>
    <w:rsid w:val="00AB6026"/>
    <w:rsid w:val="00AC7E20"/>
    <w:rsid w:val="00AD3808"/>
    <w:rsid w:val="00AF0421"/>
    <w:rsid w:val="00AF5E92"/>
    <w:rsid w:val="00B4125D"/>
    <w:rsid w:val="00B43E0D"/>
    <w:rsid w:val="00B4697F"/>
    <w:rsid w:val="00BD7B2F"/>
    <w:rsid w:val="00BE2FAC"/>
    <w:rsid w:val="00BF0BD8"/>
    <w:rsid w:val="00C16BC1"/>
    <w:rsid w:val="00C223F4"/>
    <w:rsid w:val="00C248C4"/>
    <w:rsid w:val="00C34A4C"/>
    <w:rsid w:val="00C67EB0"/>
    <w:rsid w:val="00C84CD8"/>
    <w:rsid w:val="00C91182"/>
    <w:rsid w:val="00C919A7"/>
    <w:rsid w:val="00CA4155"/>
    <w:rsid w:val="00CE65B9"/>
    <w:rsid w:val="00CE6CFA"/>
    <w:rsid w:val="00D145EA"/>
    <w:rsid w:val="00D4437D"/>
    <w:rsid w:val="00D47C85"/>
    <w:rsid w:val="00D53F39"/>
    <w:rsid w:val="00D65A2C"/>
    <w:rsid w:val="00D9414C"/>
    <w:rsid w:val="00D967E4"/>
    <w:rsid w:val="00D96A8D"/>
    <w:rsid w:val="00D97074"/>
    <w:rsid w:val="00DA7548"/>
    <w:rsid w:val="00E270CC"/>
    <w:rsid w:val="00E56FF3"/>
    <w:rsid w:val="00E72893"/>
    <w:rsid w:val="00E90202"/>
    <w:rsid w:val="00E92F95"/>
    <w:rsid w:val="00EB0911"/>
    <w:rsid w:val="00F41F07"/>
    <w:rsid w:val="00F71285"/>
    <w:rsid w:val="00F747A0"/>
    <w:rsid w:val="00F97ABB"/>
    <w:rsid w:val="00FD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266E"/>
  <w15:chartTrackingRefBased/>
  <w15:docId w15:val="{BD216F89-6BE7-4C05-9525-BBE97FC8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738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738EE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msonormal0">
    <w:name w:val="msonormal"/>
    <w:basedOn w:val="a"/>
    <w:rsid w:val="0077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basedOn w:val="a0"/>
    <w:rsid w:val="007738EE"/>
  </w:style>
  <w:style w:type="paragraph" w:customStyle="1" w:styleId="rvps6">
    <w:name w:val="rvps6"/>
    <w:basedOn w:val="a"/>
    <w:rsid w:val="0077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7738EE"/>
  </w:style>
  <w:style w:type="character" w:styleId="a3">
    <w:name w:val="Emphasis"/>
    <w:basedOn w:val="a0"/>
    <w:uiPriority w:val="20"/>
    <w:qFormat/>
    <w:rsid w:val="007738EE"/>
    <w:rPr>
      <w:i/>
      <w:iCs/>
    </w:rPr>
  </w:style>
  <w:style w:type="paragraph" w:customStyle="1" w:styleId="rvps2">
    <w:name w:val="rvps2"/>
    <w:basedOn w:val="a"/>
    <w:rsid w:val="0077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7738EE"/>
  </w:style>
  <w:style w:type="character" w:styleId="a4">
    <w:name w:val="Hyperlink"/>
    <w:basedOn w:val="a0"/>
    <w:uiPriority w:val="99"/>
    <w:semiHidden/>
    <w:unhideWhenUsed/>
    <w:rsid w:val="007738E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738EE"/>
    <w:rPr>
      <w:color w:val="800080"/>
      <w:u w:val="single"/>
    </w:rPr>
  </w:style>
  <w:style w:type="paragraph" w:customStyle="1" w:styleId="rvps18">
    <w:name w:val="rvps18"/>
    <w:basedOn w:val="a"/>
    <w:rsid w:val="0077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7738EE"/>
  </w:style>
  <w:style w:type="paragraph" w:customStyle="1" w:styleId="rvps4">
    <w:name w:val="rvps4"/>
    <w:basedOn w:val="a"/>
    <w:rsid w:val="0077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7738EE"/>
  </w:style>
  <w:style w:type="paragraph" w:customStyle="1" w:styleId="rvps15">
    <w:name w:val="rvps15"/>
    <w:basedOn w:val="a"/>
    <w:rsid w:val="0077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">
    <w:name w:val="rvps8"/>
    <w:basedOn w:val="a"/>
    <w:rsid w:val="0077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77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77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7738EE"/>
  </w:style>
  <w:style w:type="paragraph" w:customStyle="1" w:styleId="rvps12">
    <w:name w:val="rvps12"/>
    <w:basedOn w:val="a"/>
    <w:rsid w:val="0077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77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7738EE"/>
  </w:style>
  <w:style w:type="character" w:customStyle="1" w:styleId="rvts37">
    <w:name w:val="rvts37"/>
    <w:basedOn w:val="a0"/>
    <w:rsid w:val="007738EE"/>
  </w:style>
  <w:style w:type="character" w:customStyle="1" w:styleId="rvts82">
    <w:name w:val="rvts82"/>
    <w:basedOn w:val="a0"/>
    <w:rsid w:val="007738EE"/>
  </w:style>
  <w:style w:type="paragraph" w:customStyle="1" w:styleId="rvps3">
    <w:name w:val="rvps3"/>
    <w:basedOn w:val="a"/>
    <w:rsid w:val="0077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0">
    <w:name w:val="rvts90"/>
    <w:basedOn w:val="a0"/>
    <w:rsid w:val="007738EE"/>
  </w:style>
  <w:style w:type="character" w:customStyle="1" w:styleId="rvts13">
    <w:name w:val="rvts13"/>
    <w:basedOn w:val="a0"/>
    <w:rsid w:val="007738EE"/>
  </w:style>
  <w:style w:type="character" w:customStyle="1" w:styleId="d-none">
    <w:name w:val="d-none"/>
    <w:basedOn w:val="a0"/>
    <w:rsid w:val="007738EE"/>
  </w:style>
  <w:style w:type="paragraph" w:customStyle="1" w:styleId="copy">
    <w:name w:val="copy"/>
    <w:basedOn w:val="a"/>
    <w:rsid w:val="0077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rofile-small">
    <w:name w:val="profile-small"/>
    <w:basedOn w:val="a0"/>
    <w:rsid w:val="007738EE"/>
  </w:style>
  <w:style w:type="table" w:styleId="a7">
    <w:name w:val="Table Grid"/>
    <w:basedOn w:val="a1"/>
    <w:uiPriority w:val="39"/>
    <w:rsid w:val="00773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0741">
          <w:marLeft w:val="30"/>
          <w:marRight w:val="30"/>
          <w:marTop w:val="60"/>
          <w:marBottom w:val="60"/>
          <w:divBdr>
            <w:top w:val="single" w:sz="6" w:space="0" w:color="162237"/>
            <w:left w:val="single" w:sz="6" w:space="0" w:color="162237"/>
            <w:bottom w:val="single" w:sz="6" w:space="0" w:color="162237"/>
            <w:right w:val="single" w:sz="6" w:space="0" w:color="162237"/>
          </w:divBdr>
        </w:div>
        <w:div w:id="615598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19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63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245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124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63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0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502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38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3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578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536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619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124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652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589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3844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58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5874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83111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7654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0032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3822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6420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188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7762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2844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17237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9509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875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57098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41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187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4236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8271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2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81711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3484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66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26554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8588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87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8292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53704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74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5009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39858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03803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1835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9207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8632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0349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2116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75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4249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5699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3745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151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87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2918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89916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9019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82171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4748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39608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2827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4104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66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9522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0782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6772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2825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8257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44098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733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19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07546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7774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37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044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185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46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13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693042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1434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4346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26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06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4487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0272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6137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2328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9649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1573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0988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31099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55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3980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1424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06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5099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8303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92001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6192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161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0506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1319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64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3449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51735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559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33876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9877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5365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8076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95402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667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9799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2976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25987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6275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21934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0786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00642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3683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526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70131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74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3280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60444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09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2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3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0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Шикова Олена Миколаївна</dc:creator>
  <cp:keywords/>
  <dc:description/>
  <cp:lastModifiedBy>Горохова Людмила Петрівна</cp:lastModifiedBy>
  <cp:revision>14</cp:revision>
  <dcterms:created xsi:type="dcterms:W3CDTF">2025-06-18T08:31:00Z</dcterms:created>
  <dcterms:modified xsi:type="dcterms:W3CDTF">2025-06-19T13:19:00Z</dcterms:modified>
</cp:coreProperties>
</file>