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lanTitle"/>
        <w:jc w:val="center"/>
      </w:pPr>
      <w:r>
        <w:rPr>
          <w:rFonts w:ascii="Times New Roman" w:hAnsi="Times New Roman"/>
          <w:b/>
          <w:sz w:val="28"/>
        </w:rPr>
        <w:t>ПЛАН</w:t>
      </w:r>
    </w:p>
    <w:p>
      <w:pPr>
        <w:pStyle w:val="PlanSub"/>
        <w:jc w:val="center"/>
      </w:pPr>
      <w:r>
        <w:rPr>
          <w:rFonts w:ascii="Times New Roman" w:hAnsi="Times New Roman"/>
          <w:b/>
          <w:sz w:val="24"/>
        </w:rPr>
        <w:t>роботи кураторів академічних груп</w:t>
      </w:r>
    </w:p>
    <w:p>
      <w:pPr>
        <w:pStyle w:val="PlanSub"/>
        <w:jc w:val="center"/>
      </w:pPr>
      <w:r>
        <w:rPr>
          <w:rFonts w:ascii="Times New Roman" w:hAnsi="Times New Roman"/>
          <w:b/>
          <w:sz w:val="24"/>
        </w:rPr>
        <w:t>кафедри бізнесу та управління персоналом</w:t>
      </w:r>
    </w:p>
    <w:p>
      <w:pPr>
        <w:pStyle w:val="PlanSub"/>
        <w:jc w:val="center"/>
      </w:pPr>
      <w:r>
        <w:rPr>
          <w:rFonts w:ascii="Times New Roman" w:hAnsi="Times New Roman"/>
          <w:b/>
          <w:sz w:val="24"/>
        </w:rPr>
        <w:t>економічного факультету</w:t>
      </w:r>
    </w:p>
    <w:p>
      <w:pPr>
        <w:pStyle w:val="PlanSub"/>
        <w:jc w:val="center"/>
      </w:pPr>
      <w:r>
        <w:rPr>
          <w:rFonts w:ascii="Times New Roman" w:hAnsi="Times New Roman"/>
          <w:b/>
          <w:sz w:val="24"/>
        </w:rPr>
        <w:t>Чернівецького національного університету імені Юрія Федьковича</w:t>
      </w:r>
    </w:p>
    <w:p>
      <w:pPr>
        <w:pStyle w:val="PlanSub"/>
        <w:jc w:val="center"/>
      </w:pPr>
      <w:r>
        <w:rPr>
          <w:rFonts w:ascii="Times New Roman" w:hAnsi="Times New Roman"/>
          <w:b/>
          <w:sz w:val="24"/>
        </w:rPr>
        <w:t>на 2023–2024 навчальний рік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70" w:type="dxa"/>
          <w:left w:w="80" w:type="dxa"/>
          <w:bottom w:w="70" w:type="dxa"/>
          <w:right w:w="80" w:type="dxa"/>
        </w:tblCellMar>
      </w:tblPr>
      <w:tblGrid>
        <w:gridCol w:w="510"/>
        <w:gridCol w:w="9354"/>
        <w:gridCol w:w="2267"/>
        <w:gridCol w:w="3344"/>
      </w:tblGrid>
      <w:tr>
        <w:trPr>
          <w:tblHeader w:val="true"/>
          <w:cantSplit/>
          <w:tblHeader w:val="true"/>
        </w:trPr>
        <w:tc>
          <w:tcPr>
            <w:tcW w:type="dxa" w:w="45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Назва заходу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Термін виконання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Відповідальний</w:t>
            </w:r>
          </w:p>
        </w:tc>
      </w:tr>
      <w:tr>
        <w:trPr>
          <w:cantSplit/>
        </w:trPr>
        <w:tc>
          <w:tcPr>
            <w:tcW w:type="dxa" w:w="2268"/>
            <w:gridSpan w:val="4"/>
            <w:shd w:fill="E7E6E6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I. Організаційно-методична та адаптаційна робота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Загальнонаціональна хвилина мовчання за загиблими внаслідок збройної агресії російської федерації проти України.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Упродовж року, 09:00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Організаційна зустріч зі студентами першого курсу: знайомство з освітнім середовищем, структурою факультету, правилами комунікації та підтримки.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Перший тиждень вересня 2023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Адаптаційний супровід першокурсників: моніторинг відвідування, включення у студентське середовище, виявлення труднощів та індивідуальна підтримка.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Вересень–жовтень 2023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Інструктаж з безпеки, правил поведінки в університеті, гуртожитку та алгоритмів дій під час повітряної тривоги й інших надзвичайних ситуацій.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Вересень 2023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Зустріч зі студентами щодо академічної доброчесності, культури цитування, відповідального використання ШІ та недопущення плагіату.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Вересень 2023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Організація взаємодії кураторів зі старостами та студентським активом; визначення каналів оперативної комунікації.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Вересень 2023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Підсумки навчальної та виховної роботи за І семестр; аналіз успішності, відвідування та студентської активності.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Грудень 2023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Підсумки навчальної та виховної роботи за ІІ семестр; рекомендації щодо подальшого професійного та особистісного розвитку студентів.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Травень–червень 2024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Участь у засіданнях Ради кураторів, методичних семінарах і робочих нарадах з питань освітньої, виховної та соціально-гуманітарної роботи.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Упродовж року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Філіпчук Н.В.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Співпраця з соціально-психологічними, медичними, благодійними, волонтерськими та молодіжними організаціями з питань підтримки студентства.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Упродовж року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Інформування студентів про можливості академічної мобільності, неформальної освіти, грантових програм, стажувань і студентських проєктів.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Упродовж року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Індивідуальна робота зі студентами, які потребують додаткової уваги: навчальні труднощі, соціальна адаптація, конфліктні ситуації, ризик відрахування.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Упродовж року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2268"/>
            <w:gridSpan w:val="4"/>
            <w:shd w:fill="E7E6E6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II. Національно-патріотичне, громадянське, морально-етичне та культурне виховання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Вступна кураторська година «Честь і слава незламним»: цінності громадянської відповідальності, пам’яті та взаємопідтримки.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Вересень 2023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День пам’яті жертв Бабиного Яру: тематична бесіда та історико-просвітницькі матеріали.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29.09.2023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Інформаційна година «Історія alma mater»: знайомство з історією університету та Резиденції митрополитів Буковини і Далмації.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Вересень–жовтень 2023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Кафедральна посвята першокурсників та командотворчі активності, спрямовані на формування корпоративної культури студентської спільноти.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Вересень–жовтень 2023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Європейський день боротьби з торгівлею людьми: інформаційна година, роз’яснення ризиків та безпечної поведінки.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18.10.2023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Участь у загальноуніверситетських, факультетських та іміджевих заходах, зокрема до Дня університету, у благодійних і культурно-просвітницьких ініціативах.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Упродовж року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Відзначення Дня української писемності та мови: тематичні бесіди, мовні ініціативи, популяризація культури академічного мовлення.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09.11.2023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Відзначення річниці Буковинського віча: тематична година з історії регіону та громадянської самоідентифікації.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Листопад 2023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Міжнародний день толерантності: дискусія про повагу, інклюзію, недискримінацію та культуру діалогу.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Листопад 2023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Міжнародний день студента: студентські ініціативи, відзначення активних студентів, розвиток горизонтальних зв’язків у групах.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17.11.2023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День пам’яті жертв Голодомору: інформаційна година та участь у загальноуніверситетських заходах пам’яті.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Листопад 2023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Відзначення Дня Збройних Сил України; волонтерські та благодійні ініціативи на підтримку захисників і ветеранів.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Грудень 2023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День Соборності України: тематична кураторська година про єдність, державність і відповідальне громадянство.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22.01.2024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День пам’яті Героїв Крут: історико-просвітницька година.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29.01.2024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Інформаційна година про європейську інтеграцію України, цінності ЄС та можливості для молоді.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Лютий–березень 2024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Відзначення Шевченківських днів: культурно-просвітницькі заходи та осмислення ролі української культурної спадщини.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Березень 2024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Інформаційна година до роковин Чорнобильської катастрофи: екологічна відповідальність і культура безпеки.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26.04.2024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День вишиванки: участь у факультетських та університетських ініціативах, популяризація культурної спадщини.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Травень 2024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31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День пам’яті жертв політичних репресій: тематична інформаційна година.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Травень 2024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День пам’яті загиблих буковинців у російсько-українській війні: участь у пам’ятних заходах.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17.06.2024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33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Відвідування вистав, творчих вечорів, театральних вистав, концертів, музеїв, кінопоказів та книжкових презентацій.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Упродовж року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Заходи з популяризації історії, традицій і культурної спадщини Буковини та України.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Упродовж року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2268"/>
            <w:gridSpan w:val="4"/>
            <w:shd w:fill="E7E6E6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III. Професійний розвиток, кар’єрна орієнтація та підприємницька культура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35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Інформаційна година «Реалії майбутнього працевлаштування»: сучасні вимоги роботодавців, компетентності та кар’єрні траєкторії у бізнесі й HR.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Вересень–жовтень 2023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Зустрічі з роботодавцями, HR-фахівцями, підприємцями, успішними випускниками та іншими стейкхолдерами освітніх програм кафедри.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Упродовж року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37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Практикум «Професійний профіль студента»: CV, LinkedIn, портфоліо, самопрезентація, підготовка до співбесіди.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Жовтень–листопад 2023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38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Кар’єрна година «Сучасний бізнес і HR: цифрові компетентності, нові професійні ролі та етика використання цифрових інструментів».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Листопад 2023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39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Тренінг з командної взаємодії, лідерства, управління конфліктами та ненасильницької комунікації.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Упродовж року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Знайомство з підприємницькими ініціативами, соціально відповідальним бізнесом, стартап-культурою та можливостями молодіжного підприємництва.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Упродовж року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41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Участь у студентських наукових конференціях, конкурсах, олімпіадах, кейс-чемпіонатах та бізнес-симуляціях.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Упродовж року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Екскурсії на підприємства та в організації-партнери для ознайомлення з практиками управління персоналом, сервісом, бізнес-процесами й корпоративною культурою.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Упродовж року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43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Профорієнтаційна участь студентів у Днях відкритих дверей, зустрічах зі школярами та презентаціях освітніх програм кафедри.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Упродовж року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2268"/>
            <w:gridSpan w:val="4"/>
            <w:shd w:fill="E7E6E6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IV. Здоров’я, безпека, психологічна стійкість та соціальна відповідальність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44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Цикл інформаційних зустрічей «Здоров’я та ресурсність студента»: профілактика виснаження, стрес-менеджмент, сон, рухова активність, звернення по фахову допомогу.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Упродовж року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45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Інформаційна година з цифрової та інформаційної безпеки: кібергігієна, персональні дані, шахрайство, медіаграмотність і фактчекінг.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Жовтень 2023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46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Просвітницька зустріч щодо запобігання насильству, домаганням, дискримінації та булінгу; доступні механізми звернення і підтримки.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Листопад 2023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47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Популяризація здорового способу життя, участь у спортивних секціях, факультетських та університетських спортивних заходах.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Упродовж року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Участь у благодійних і волонтерських акціях, зокрема ініціативах на підтримку ЗСУ, дітей, людей похилого віку та інших вразливих груп.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Упродовж року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49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Ініціативи підтримки ветеранів, внутрішньо переміщених осіб та інших вразливих груп; формування інклюзивного університетського середовища.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Упродовж року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50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Екологічні ініціативи та формування відповідального споживання: сортування, ощадливе використання ресурсів, екокультура.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Упродовж року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  <w:tr>
        <w:trPr>
          <w:cantSplit/>
        </w:trPr>
        <w:tc>
          <w:tcPr>
            <w:tcW w:type="dxa" w:w="2268"/>
            <w:gridSpan w:val="4"/>
            <w:shd w:fill="E7E6E6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V. Робота зі студентським активом та індивідуальна робота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51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/>
                <w:sz w:val="20"/>
              </w:rPr>
              <w:t>Підтримка студентського самоврядування, ініціатив академічних груп, волонтерських і проєктних команд; залучення студентів до організації кафедральних і факультетських заходів.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Упродовж року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Філіпчук Н.В.; куратор академічної групи</w:t>
            </w:r>
          </w:p>
        </w:tc>
      </w:tr>
      <w:tr>
        <w:trPr>
          <w:cantSplit/>
        </w:trPr>
        <w:tc>
          <w:tcPr>
            <w:tcW w:type="dxa" w:w="454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52</w:t>
            </w:r>
          </w:p>
        </w:tc>
        <w:tc>
          <w:tcPr>
            <w:tcW w:type="dxa" w:w="6690"/>
            <w:vAlign w:val="center"/>
          </w:tcPr>
          <w:p>
            <w:pPr>
              <w:spacing w:after="0" w:before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Індивідуальні консультації зі студентами з навчальних, організаційних, соціальних та комунікативних питань; фіксація проблем і контроль виконання домовленостей.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Упродовж року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Куратор академічної групи</w:t>
            </w:r>
          </w:p>
        </w:tc>
      </w:tr>
    </w:tbl>
    <w:p>
      <w:pPr>
        <w:spacing w:before="160"/>
      </w:pPr>
      <w:r>
        <w:rPr>
          <w:rFonts w:ascii="Times New Roman" w:hAnsi="Times New Roman"/>
          <w:b/>
          <w:sz w:val="22"/>
        </w:rPr>
        <w:t>Старший куратор кафедри ____________________  Філіпчук Н.В.</w:t>
      </w:r>
    </w:p>
    <w:p>
      <w:pPr>
        <w:spacing w:before="80"/>
      </w:pPr>
      <w:r>
        <w:rPr>
          <w:rFonts w:ascii="Times New Roman" w:hAnsi="Times New Roman"/>
          <w:b/>
          <w:sz w:val="22"/>
        </w:rPr>
        <w:t>Завідувач кафедри __________________________  Водянка Л.Д.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t xml:space="preserve">Стор.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lanTitle">
    <w:name w:val="PlanTitle"/>
    <w:pPr>
      <w:spacing w:after="20" w:before="0"/>
    </w:pPr>
    <w:rPr>
      <w:rFonts w:ascii="Times New Roman" w:hAnsi="Times New Roman" w:eastAsia="Times New Roman"/>
      <w:b/>
      <w:sz w:val="28"/>
    </w:rPr>
  </w:style>
  <w:style w:type="paragraph" w:customStyle="1" w:styleId="PlanSub">
    <w:name w:val="PlanSub"/>
    <w:pPr>
      <w:spacing w:after="20" w:before="0"/>
    </w:pPr>
    <w:rPr>
      <w:rFonts w:ascii="Times New Roman" w:hAnsi="Times New Roman" w:eastAsia="Times New Roman"/>
      <w:b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