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color w:val="833b0a"/>
          <w:sz w:val="28"/>
          <w:szCs w:val="28"/>
          <w:rtl w:val="0"/>
        </w:rPr>
        <w:t xml:space="preserve">СИЛАБУС НАВЧАЛЬНОЇ ДИСЦИПЛІНИ</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-634</wp:posOffset>
            </wp:positionV>
            <wp:extent cx="1114425" cy="1103630"/>
            <wp:effectExtent b="0" l="0" r="0" t="0"/>
            <wp:wrapNone/>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114425" cy="1103630"/>
                    </a:xfrm>
                    <a:prstGeom prst="rect"/>
                    <a:ln/>
                  </pic:spPr>
                </pic:pic>
              </a:graphicData>
            </a:graphic>
          </wp:anchor>
        </w:drawing>
      </w:r>
    </w:p>
    <w:p w:rsidR="00000000" w:rsidDel="00000000" w:rsidP="00000000" w:rsidRDefault="00000000" w:rsidRPr="00000000" w14:paraId="00000002">
      <w:pPr>
        <w:spacing w:after="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833b0a"/>
          <w:sz w:val="28"/>
          <w:szCs w:val="28"/>
          <w:rtl w:val="0"/>
        </w:rPr>
        <w:t xml:space="preserve">«Інвестування»</w:t>
      </w:r>
      <w:r w:rsidDel="00000000" w:rsidR="00000000" w:rsidRPr="00000000">
        <w:rPr>
          <w:rtl w:val="0"/>
        </w:rPr>
      </w:r>
    </w:p>
    <w:p w:rsidR="00000000" w:rsidDel="00000000" w:rsidP="00000000" w:rsidRDefault="00000000" w:rsidRPr="00000000" w14:paraId="00000003">
      <w:pPr>
        <w:spacing w:after="0"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04">
      <w:pPr>
        <w:spacing w:after="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w:t>
      </w:r>
    </w:p>
    <w:p w:rsidR="00000000" w:rsidDel="00000000" w:rsidP="00000000" w:rsidRDefault="00000000" w:rsidRPr="00000000" w14:paraId="00000005">
      <w:pPr>
        <w:spacing w:after="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Компонента освітньої програми</w:t>
      </w:r>
      <w:r w:rsidDel="00000000" w:rsidR="00000000" w:rsidRPr="00000000">
        <w:rPr>
          <w:rFonts w:ascii="Times New Roman" w:cs="Times New Roman" w:eastAsia="Times New Roman" w:hAnsi="Times New Roman"/>
          <w:i w:val="1"/>
          <w:iCs w:val="1"/>
          <w:color w:val="000000"/>
          <w:sz w:val="28"/>
          <w:szCs w:val="28"/>
          <w:rtl w:val="0"/>
        </w:rPr>
        <w:t xml:space="preserve"> –</w:t>
      </w:r>
      <w:r w:rsidDel="00000000" w:rsidR="00000000" w:rsidRPr="00000000">
        <w:rPr>
          <w:i w:val="1"/>
          <w:iCs w:val="1"/>
          <w:color w:val="000000"/>
          <w:sz w:val="28"/>
          <w:szCs w:val="28"/>
          <w:rtl w:val="0"/>
        </w:rPr>
        <w:t xml:space="preserve">  </w:t>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Times New Roman" w:cs="Times New Roman" w:eastAsia="Times New Roman" w:hAnsi="Times New Roman"/>
          <w:b w:val="1"/>
          <w:bCs w:val="1"/>
          <w:color w:val="000000"/>
          <w:sz w:val="28"/>
          <w:szCs w:val="28"/>
          <w:rtl w:val="0"/>
        </w:rPr>
        <w:t xml:space="preserve">обов’язкова (5 кредитів)</w:t>
      </w:r>
    </w:p>
    <w:p w:rsidR="00000000" w:rsidDel="00000000" w:rsidP="00000000" w:rsidRDefault="00000000" w:rsidRPr="00000000" w14:paraId="00000006">
      <w:pPr>
        <w:spacing w:after="0" w:lineRule="auto"/>
        <w:ind w:left="-426" w:right="-428" w:firstLine="0"/>
        <w:rPr>
          <w:rFonts w:ascii="Times New Roman" w:cs="Times New Roman" w:eastAsia="Times New Roman" w:hAnsi="Times New Roman"/>
          <w:b w:val="1"/>
          <w:bCs w:val="1"/>
          <w:color w:val="000000"/>
          <w:sz w:val="26"/>
          <w:szCs w:val="26"/>
          <w:u w:val="single"/>
        </w:rPr>
      </w:pPr>
      <w:r w:rsidDel="00000000" w:rsidR="00000000" w:rsidRPr="00000000">
        <w:rPr>
          <w:rtl w:val="0"/>
        </w:rPr>
      </w:r>
    </w:p>
    <w:tbl>
      <w:tblPr>
        <w:tblStyle w:val="Table1"/>
        <w:tblW w:w="946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3243"/>
        <w:gridCol w:w="6220"/>
        <w:tblGridChange w:id="0">
          <w:tblGrid>
            <w:gridCol w:w="3243"/>
            <w:gridCol w:w="6220"/>
          </w:tblGrid>
        </w:tblGridChange>
      </w:tblGrid>
      <w:tr>
        <w:trPr>
          <w:cantSplit w:val="0"/>
          <w:trHeight w:val="777"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Освітньо-професійна програма</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Фінанси, банківська справа та страхування</w:t>
            </w:r>
          </w:p>
        </w:tc>
      </w:tr>
      <w:tr>
        <w:trPr>
          <w:cantSplit w:val="0"/>
          <w:trHeight w:val="406"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Спеціальність</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072 Фінанси, банківська справа та страхування</w:t>
            </w:r>
          </w:p>
        </w:tc>
      </w:tr>
      <w:tr>
        <w:trPr>
          <w:cantSplit w:val="0"/>
          <w:trHeight w:val="398"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Галузь знань</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07 Управління та адміністрування</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Рівень вищої освіти</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перший (бакалаврський)</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41"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Мова навчання</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українська </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Профайл викладача (-ів)</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Саінчук Наталія Валеріївна,</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к.е.н.,  доцент</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https://finance.chnu.edu.ua/nasha-kafedra/kolektyv/sainchuk-nataliia-valeriivna/</w:t>
            </w:r>
          </w:p>
        </w:tc>
      </w:tr>
      <w:tr>
        <w:trPr>
          <w:cantSplit w:val="0"/>
          <w:trHeight w:val="458"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Контактний тел.</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(+380) 50 666 36 08</w:t>
            </w:r>
          </w:p>
        </w:tc>
      </w:tr>
      <w:tr>
        <w:trPr>
          <w:cantSplit w:val="0"/>
          <w:trHeight w:val="422"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E-mail: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9">
            <w:pPr>
              <w:spacing w:line="276" w:lineRule="auto"/>
              <w:rPr>
                <w:rFonts w:ascii="Times New Roman" w:cs="Times New Roman" w:eastAsia="Times New Roman" w:hAnsi="Times New Roman"/>
                <w:sz w:val="28"/>
                <w:szCs w:val="28"/>
              </w:rPr>
            </w:pPr>
            <w:hyperlink r:id="rId8">
              <w:r w:rsidDel="00000000" w:rsidR="00000000" w:rsidRPr="00000000">
                <w:rPr>
                  <w:rFonts w:ascii="Times New Roman" w:cs="Times New Roman" w:eastAsia="Times New Roman" w:hAnsi="Times New Roman"/>
                  <w:color w:val="000000"/>
                  <w:sz w:val="28"/>
                  <w:szCs w:val="28"/>
                  <w:u w:val="single"/>
                  <w:rtl w:val="0"/>
                </w:rPr>
                <w:t xml:space="preserve">n.sainchuk@chnu.edu.ua</w:t>
              </w:r>
            </w:hyperlink>
            <w:r w:rsidDel="00000000" w:rsidR="00000000" w:rsidRPr="00000000">
              <w:rPr>
                <w:rtl w:val="0"/>
              </w:rPr>
            </w:r>
          </w:p>
        </w:tc>
      </w:tr>
      <w:tr>
        <w:trPr>
          <w:cantSplit w:val="0"/>
          <w:trHeight w:val="542"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Сторінка курсу в Moodle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https://moodle.chnu.edu.ua/course/view.php?id=6250</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Консультації</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E">
            <w:pP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Понеділок з 13.00 до 15.00</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20">
      <w:pPr>
        <w:spacing w:after="0" w:lineRule="auto"/>
        <w:ind w:left="-426" w:right="-428" w:firstLine="0"/>
        <w:rPr>
          <w:rFonts w:ascii="Times New Roman" w:cs="Times New Roman" w:eastAsia="Times New Roman" w:hAnsi="Times New Roman"/>
          <w:b w:val="1"/>
          <w:bCs w:val="1"/>
          <w:color w:val="000000"/>
          <w:sz w:val="26"/>
          <w:szCs w:val="26"/>
          <w:u w:val="single"/>
        </w:rPr>
      </w:pPr>
      <w:r w:rsidDel="00000000" w:rsidR="00000000" w:rsidRPr="00000000">
        <w:rPr>
          <w:rtl w:val="0"/>
        </w:rPr>
      </w:r>
    </w:p>
    <w:p w:rsidR="00000000" w:rsidDel="00000000" w:rsidP="00000000" w:rsidRDefault="00000000" w:rsidRPr="00000000" w14:paraId="00000021">
      <w:pPr>
        <w:pStyle w:val="Heading1"/>
        <w:ind w:right="517"/>
        <w:jc w:val="center"/>
        <w:rPr>
          <w:rFonts w:ascii="Times New Roman" w:cs="Times New Roman" w:eastAsia="Times New Roman" w:hAnsi="Times New Roman"/>
          <w:color w:val="632423"/>
          <w:sz w:val="28"/>
          <w:szCs w:val="28"/>
        </w:rPr>
      </w:pPr>
      <w:r w:rsidDel="00000000" w:rsidR="00000000" w:rsidRPr="00000000">
        <w:rPr>
          <w:rFonts w:ascii="Times New Roman" w:cs="Times New Roman" w:eastAsia="Times New Roman" w:hAnsi="Times New Roman"/>
          <w:color w:val="632423"/>
          <w:sz w:val="28"/>
          <w:szCs w:val="28"/>
          <w:rtl w:val="0"/>
        </w:rPr>
        <w:t xml:space="preserve">АНОТАЦІЯ НАВЧАЛЬНОЇ ДИСЦИПЛІНИ</w:t>
      </w:r>
    </w:p>
    <w:p w:rsidR="00000000" w:rsidDel="00000000" w:rsidP="00000000" w:rsidRDefault="00000000" w:rsidRPr="00000000" w14:paraId="00000022">
      <w:pPr>
        <w:spacing w:after="0" w:line="240" w:lineRule="auto"/>
        <w:ind w:firstLine="567"/>
        <w:jc w:val="both"/>
        <w:rPr>
          <w:rFonts w:ascii="Times New Roman" w:cs="Times New Roman" w:eastAsia="Times New Roman" w:hAnsi="Times New Roman"/>
          <w:sz w:val="28"/>
          <w:szCs w:val="28"/>
        </w:rPr>
      </w:pPr>
      <w:bookmarkStart w:colFirst="0" w:colLast="0" w:name="_heading=h.bczec82gdtr6" w:id="0"/>
      <w:bookmarkEnd w:id="0"/>
      <w:r w:rsidDel="00000000" w:rsidR="00000000" w:rsidRPr="00000000">
        <w:rPr>
          <w:rFonts w:ascii="Times New Roman" w:cs="Times New Roman" w:eastAsia="Times New Roman" w:hAnsi="Times New Roman"/>
          <w:sz w:val="28"/>
          <w:szCs w:val="28"/>
          <w:rtl w:val="0"/>
        </w:rPr>
        <w:t xml:space="preserve">Навчальна</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дисципліна «Інвестування» належить до циклу обов'язкових освітніх компонент циклу професійної підготовки здобувачів першого (бакалаврського) рівня вищої освіти за освітньо-професійною програмою «Фінанси, банківська справа та страхування» спеціальності 072 «Фінанси, банківська справа та страхування». Навчальна дисципліна «Інвестування» дозволяє набути здобувачам знання та уміння щодо механізму здійснення інвестиційного процесу. Дисципліна спрямована на вивчення закономірностей і механізму реалізації інвестиційних відносин держави, підприємств і фізичних осіб; на формування вмінь визначати заходи з використання інвестицій як одного з дійових важелів економічної політики держави з урахуванням особливостей діяльності, можливостей і обмежень в процесі оцінювання та прогнозування стану і напрямків розвитку.</w:t>
      </w:r>
    </w:p>
    <w:p w:rsidR="00000000" w:rsidDel="00000000" w:rsidP="00000000" w:rsidRDefault="00000000" w:rsidRPr="00000000" w14:paraId="00000023">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Мета навчальної дисципліни -</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формування знань та умінь щодо сутності механізму функціонування інвестиційного процесу, поглиблення теоретичних знань і практичних вмінь у галузі ефективного вкладення грошових коштів у різні об’єкти інвестування, формування теоретичної та методологічної бази, необхідної для вільного володіння практикою використання інвестиційних інструментів, вироблення вміння оцінювати й аналізувати інвестиційну політику, що реалізується в країні, оцінювати інвестиційні портфелі та інвестиційні проекти.</w:t>
      </w:r>
    </w:p>
    <w:p w:rsidR="00000000" w:rsidDel="00000000" w:rsidP="00000000" w:rsidRDefault="00000000" w:rsidRPr="00000000" w14:paraId="00000024">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Навчальна дисципліна «Інвестування» відповідно до структурно-логічної схеми освітньо-професійної програми слухається здобувачами освіти в сьомому семестрі четвертого року навчання. Дисципліни, обов’язкові для вивчення здобувачем вищої освіти до початку роботи над курсом «Інвестування» - це «Фінанси», «Менеджмент», «Фінанси підприємств», «Банківська система», «Міжнародна економіка», «Фінанси домогосподарств». Вивчення дисципліни «Інвестування» є основою для засвоєння інших обов’язкових та вибіркових дисциплін, зокрема «Фінансова діяльність суб’єктів господарювання» та «Фінансування проєктів», а також підґрунтям для проходження виробничої практики і підготовки кваліфікаційної роботи.</w:t>
      </w:r>
    </w:p>
    <w:p w:rsidR="00000000" w:rsidDel="00000000" w:rsidP="00000000" w:rsidRDefault="00000000" w:rsidRPr="00000000" w14:paraId="00000025">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50"/>
        </w:tabs>
        <w:spacing w:after="0" w:before="6" w:line="232" w:lineRule="auto"/>
        <w:ind w:left="0" w:right="517" w:firstLine="0"/>
        <w:jc w:val="center"/>
        <w:rPr>
          <w:rFonts w:ascii="Times New Roman" w:cs="Times New Roman" w:eastAsia="Times New Roman" w:hAnsi="Times New Roman"/>
          <w:b w:val="1"/>
          <w:bCs w:val="1"/>
          <w:i w:val="0"/>
          <w:iCs w:val="0"/>
          <w:smallCaps w:val="1"/>
          <w:strike w:val="0"/>
          <w:color w:val="632423"/>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50"/>
        </w:tabs>
        <w:spacing w:after="200" w:before="0" w:line="232" w:lineRule="auto"/>
        <w:ind w:left="0" w:right="517" w:firstLine="0"/>
        <w:jc w:val="center"/>
        <w:rPr>
          <w:rFonts w:ascii="Times New Roman" w:cs="Times New Roman" w:eastAsia="Times New Roman" w:hAnsi="Times New Roman"/>
          <w:b w:val="0"/>
          <w:bCs w:val="0"/>
          <w:i w:val="0"/>
          <w:iCs w:val="0"/>
          <w:smallCaps w:val="1"/>
          <w:strike w:val="0"/>
          <w:color w:val="632423"/>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1"/>
          <w:strike w:val="0"/>
          <w:color w:val="632423"/>
          <w:sz w:val="28"/>
          <w:szCs w:val="28"/>
          <w:u w:val="none"/>
          <w:shd w:fill="auto" w:val="clear"/>
          <w:vertAlign w:val="baseline"/>
          <w:rtl w:val="0"/>
        </w:rPr>
        <w:t xml:space="preserve">НАВЧАЛЬНИЙ КОНТЕНТ ОСВІТНЬОЇ КОМПОНЕНТИ</w:t>
      </w:r>
    </w:p>
    <w:tbl>
      <w:tblPr>
        <w:tblStyle w:val="Table2"/>
        <w:tblW w:w="9571.0" w:type="dxa"/>
        <w:jc w:val="left"/>
        <w:tblInd w:w="-10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220"/>
        <w:gridCol w:w="8351"/>
        <w:tblGridChange w:id="0">
          <w:tblGrid>
            <w:gridCol w:w="1220"/>
            <w:gridCol w:w="8351"/>
          </w:tblGrid>
        </w:tblGridChange>
      </w:tblGrid>
      <w:tr>
        <w:trPr>
          <w:cantSplit w:val="0"/>
          <w:tblHeader w:val="0"/>
        </w:trPr>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50"/>
              </w:tabs>
              <w:spacing w:after="200" w:before="6" w:line="232" w:lineRule="auto"/>
              <w:ind w:left="0" w:right="517" w:firstLine="0"/>
              <w:jc w:val="center"/>
              <w:rPr>
                <w:rFonts w:ascii="Times New Roman" w:cs="Times New Roman" w:eastAsia="Times New Roman" w:hAnsi="Times New Roman"/>
                <w:b w:val="0"/>
                <w:bCs w:val="0"/>
                <w:i w:val="0"/>
                <w:iCs w:val="0"/>
                <w:smallCaps w:val="1"/>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1"/>
                <w:strike w:val="0"/>
                <w:color w:val="000000"/>
                <w:sz w:val="28"/>
                <w:szCs w:val="28"/>
                <w:u w:val="none"/>
                <w:shd w:fill="auto" w:val="clear"/>
                <w:vertAlign w:val="baseline"/>
                <w:rtl w:val="0"/>
              </w:rPr>
              <w:t xml:space="preserve">МОДУЛЬ 1. МЕТОДОЛГІЯ ІНВЕСТУВАННЯ</w:t>
            </w:r>
          </w:p>
        </w:tc>
      </w:tr>
      <w:tr>
        <w:trPr>
          <w:cantSplit w:val="0"/>
          <w:trHeight w:val="332"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 w:line="232" w:lineRule="auto"/>
              <w:ind w:left="0" w:right="-58"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Тема</w:t>
            </w:r>
            <w:r w:rsidDel="00000000" w:rsidR="00000000" w:rsidRPr="00000000">
              <w:rPr>
                <w:rFonts w:ascii="Times New Roman" w:cs="Times New Roman" w:eastAsia="Times New Roman" w:hAnsi="Times New Roman"/>
                <w:b w:val="0"/>
                <w:bCs w:val="0"/>
                <w:i w:val="0"/>
                <w:iCs w:val="0"/>
                <w:smallCaps w:val="1"/>
                <w:strike w:val="0"/>
                <w:color w:val="000000"/>
                <w:sz w:val="28"/>
                <w:szCs w:val="28"/>
                <w:u w:val="none"/>
                <w:shd w:fill="auto" w:val="clear"/>
                <w:vertAlign w:val="baseline"/>
                <w:rtl w:val="0"/>
              </w:rPr>
              <w:t xml:space="preserve"> 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02B">
            <w:pPr>
              <w:spacing w:line="276" w:lineRule="auto"/>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z w:val="28"/>
                <w:szCs w:val="28"/>
                <w:rtl w:val="0"/>
              </w:rPr>
              <w:t xml:space="preserve">Методологічні основи інвестування.</w:t>
            </w:r>
            <w:r w:rsidDel="00000000" w:rsidR="00000000" w:rsidRPr="00000000">
              <w:rPr>
                <w:rFonts w:ascii="Times New Roman" w:cs="Times New Roman" w:eastAsia="Times New Roman" w:hAnsi="Times New Roman"/>
                <w:smallCaps w:val="1"/>
                <w:sz w:val="28"/>
                <w:szCs w:val="28"/>
                <w:rtl w:val="0"/>
              </w:rPr>
              <w:t xml:space="preserve"> </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 w:line="232" w:lineRule="auto"/>
              <w:ind w:left="0" w:right="-58" w:firstLine="0"/>
              <w:jc w:val="left"/>
              <w:rPr>
                <w:rFonts w:ascii="Times New Roman" w:cs="Times New Roman" w:eastAsia="Times New Roman" w:hAnsi="Times New Roman"/>
                <w:b w:val="0"/>
                <w:bCs w:val="0"/>
                <w:i w:val="0"/>
                <w:iCs w:val="0"/>
                <w:smallCaps w:val="1"/>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Тема</w:t>
            </w:r>
            <w:r w:rsidDel="00000000" w:rsidR="00000000" w:rsidRPr="00000000">
              <w:rPr>
                <w:rFonts w:ascii="Times New Roman" w:cs="Times New Roman" w:eastAsia="Times New Roman" w:hAnsi="Times New Roman"/>
                <w:b w:val="0"/>
                <w:bCs w:val="0"/>
                <w:i w:val="0"/>
                <w:iCs w:val="0"/>
                <w:smallCaps w:val="1"/>
                <w:strike w:val="0"/>
                <w:color w:val="000000"/>
                <w:sz w:val="28"/>
                <w:szCs w:val="28"/>
                <w:u w:val="none"/>
                <w:shd w:fill="auto" w:val="clear"/>
                <w:vertAlign w:val="baseline"/>
                <w:rtl w:val="0"/>
              </w:rPr>
              <w:t xml:space="preserve"> 2</w:t>
            </w:r>
          </w:p>
        </w:tc>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02D">
            <w:pPr>
              <w:jc w:val="both"/>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z w:val="28"/>
                <w:szCs w:val="28"/>
                <w:rtl w:val="0"/>
              </w:rPr>
              <w:t xml:space="preserve">Реальні інвестиції, їх економічний зміст.</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 w:line="232" w:lineRule="auto"/>
              <w:ind w:left="0" w:right="-58" w:firstLine="0"/>
              <w:jc w:val="left"/>
              <w:rPr>
                <w:rFonts w:ascii="Times New Roman" w:cs="Times New Roman" w:eastAsia="Times New Roman" w:hAnsi="Times New Roman"/>
                <w:b w:val="0"/>
                <w:bCs w:val="0"/>
                <w:i w:val="0"/>
                <w:iCs w:val="0"/>
                <w:smallCaps w:val="1"/>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Тема</w:t>
            </w:r>
            <w:r w:rsidDel="00000000" w:rsidR="00000000" w:rsidRPr="00000000">
              <w:rPr>
                <w:rFonts w:ascii="Times New Roman" w:cs="Times New Roman" w:eastAsia="Times New Roman" w:hAnsi="Times New Roman"/>
                <w:b w:val="0"/>
                <w:bCs w:val="0"/>
                <w:i w:val="0"/>
                <w:iCs w:val="0"/>
                <w:smallCaps w:val="1"/>
                <w:strike w:val="0"/>
                <w:color w:val="000000"/>
                <w:sz w:val="28"/>
                <w:szCs w:val="28"/>
                <w:u w:val="none"/>
                <w:shd w:fill="auto" w:val="clear"/>
                <w:vertAlign w:val="baseline"/>
                <w:rtl w:val="0"/>
              </w:rPr>
              <w:t xml:space="preserve"> 3</w:t>
            </w:r>
          </w:p>
        </w:tc>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02F">
            <w:pPr>
              <w:spacing w:line="276" w:lineRule="auto"/>
              <w:rPr>
                <w:rFonts w:ascii="Times New Roman" w:cs="Times New Roman" w:eastAsia="Times New Roman" w:hAnsi="Times New Roman"/>
                <w:b w:val="1"/>
                <w:bCs w:val="1"/>
                <w:smallCaps w:val="1"/>
                <w:sz w:val="28"/>
                <w:szCs w:val="28"/>
              </w:rPr>
            </w:pPr>
            <w:r w:rsidDel="00000000" w:rsidR="00000000" w:rsidRPr="00000000">
              <w:rPr>
                <w:rFonts w:ascii="Times New Roman" w:cs="Times New Roman" w:eastAsia="Times New Roman" w:hAnsi="Times New Roman"/>
                <w:sz w:val="28"/>
                <w:szCs w:val="28"/>
                <w:rtl w:val="0"/>
              </w:rPr>
              <w:t xml:space="preserve">Фінансові інвестиції та оцінка їх ефективності.</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 w:line="232" w:lineRule="auto"/>
              <w:ind w:left="0" w:right="-58" w:firstLine="0"/>
              <w:jc w:val="left"/>
              <w:rPr>
                <w:rFonts w:ascii="Times New Roman" w:cs="Times New Roman" w:eastAsia="Times New Roman" w:hAnsi="Times New Roman"/>
                <w:b w:val="0"/>
                <w:bCs w:val="0"/>
                <w:i w:val="0"/>
                <w:iCs w:val="0"/>
                <w:smallCaps w:val="1"/>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Тема</w:t>
            </w:r>
            <w:r w:rsidDel="00000000" w:rsidR="00000000" w:rsidRPr="00000000">
              <w:rPr>
                <w:rFonts w:ascii="Times New Roman" w:cs="Times New Roman" w:eastAsia="Times New Roman" w:hAnsi="Times New Roman"/>
                <w:b w:val="0"/>
                <w:bCs w:val="0"/>
                <w:i w:val="0"/>
                <w:iCs w:val="0"/>
                <w:smallCaps w:val="1"/>
                <w:strike w:val="0"/>
                <w:color w:val="000000"/>
                <w:sz w:val="28"/>
                <w:szCs w:val="28"/>
                <w:u w:val="none"/>
                <w:shd w:fill="auto" w:val="clear"/>
                <w:vertAlign w:val="baseline"/>
                <w:rtl w:val="0"/>
              </w:rPr>
              <w:t xml:space="preserve"> 4</w:t>
            </w:r>
          </w:p>
        </w:tc>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031">
            <w:pPr>
              <w:jc w:val="both"/>
              <w:rPr>
                <w:rFonts w:ascii="Times New Roman" w:cs="Times New Roman" w:eastAsia="Times New Roman" w:hAnsi="Times New Roman"/>
                <w:b w:val="1"/>
                <w:bCs w:val="1"/>
                <w:smallCaps w:val="1"/>
                <w:sz w:val="28"/>
                <w:szCs w:val="28"/>
              </w:rPr>
            </w:pPr>
            <w:r w:rsidDel="00000000" w:rsidR="00000000" w:rsidRPr="00000000">
              <w:rPr>
                <w:rFonts w:ascii="Times New Roman" w:cs="Times New Roman" w:eastAsia="Times New Roman" w:hAnsi="Times New Roman"/>
                <w:sz w:val="28"/>
                <w:szCs w:val="28"/>
                <w:rtl w:val="0"/>
              </w:rPr>
              <w:t xml:space="preserve">Інноваційна та інтелектуальна форми інвестицій.</w:t>
            </w:r>
            <w:r w:rsidDel="00000000" w:rsidR="00000000" w:rsidRPr="00000000">
              <w:rPr>
                <w:rtl w:val="0"/>
              </w:rPr>
            </w:r>
          </w:p>
        </w:tc>
      </w:tr>
      <w:tr>
        <w:trPr>
          <w:cantSplit w:val="0"/>
          <w:tblHeader w:val="0"/>
        </w:trPr>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50"/>
              </w:tabs>
              <w:spacing w:after="200" w:before="6" w:line="232" w:lineRule="auto"/>
              <w:ind w:left="0" w:right="517" w:firstLine="0"/>
              <w:jc w:val="center"/>
              <w:rPr>
                <w:rFonts w:ascii="Times New Roman" w:cs="Times New Roman" w:eastAsia="Times New Roman" w:hAnsi="Times New Roman"/>
                <w:b w:val="0"/>
                <w:bCs w:val="0"/>
                <w:i w:val="0"/>
                <w:iCs w:val="0"/>
                <w:smallCaps w:val="1"/>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1"/>
                <w:strike w:val="0"/>
                <w:color w:val="000000"/>
                <w:sz w:val="28"/>
                <w:szCs w:val="28"/>
                <w:u w:val="none"/>
                <w:shd w:fill="auto" w:val="clear"/>
                <w:vertAlign w:val="baseline"/>
                <w:rtl w:val="0"/>
              </w:rPr>
              <w:t xml:space="preserve">МОДУЛЬ 2.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ІНВЕСТИЦІЙНА ДІЯЛЬНІСТЬ</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 w:line="232" w:lineRule="auto"/>
              <w:ind w:left="0" w:right="-58"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Тема 5</w:t>
            </w:r>
          </w:p>
        </w:tc>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035">
            <w:pPr>
              <w:shd w:fill="ffffff" w:val="clear"/>
              <w:ind w:right="-16"/>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z w:val="28"/>
                <w:szCs w:val="28"/>
                <w:rtl w:val="0"/>
              </w:rPr>
              <w:t xml:space="preserve">Інвестиційна діяльність в сучасних умовах.</w:t>
            </w:r>
            <w:r w:rsidDel="00000000" w:rsidR="00000000" w:rsidRPr="00000000">
              <w:rPr>
                <w:rtl w:val="0"/>
              </w:rPr>
            </w:r>
          </w:p>
        </w:tc>
      </w:tr>
      <w:tr>
        <w:trPr>
          <w:cantSplit w:val="0"/>
          <w:trHeight w:val="120" w:hRule="atLeast"/>
          <w:tblHeader w:val="0"/>
        </w:trPr>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 w:line="232" w:lineRule="auto"/>
              <w:ind w:left="0" w:right="-58"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Тема 6</w:t>
            </w:r>
          </w:p>
        </w:tc>
        <w:tc>
          <w:tcPr>
            <w:tcBorders>
              <w:top w:color="000000" w:space="0" w:sz="8" w:val="single"/>
              <w:left w:color="000000" w:space="0" w:sz="8" w:val="single"/>
              <w:bottom w:color="000000" w:space="0" w:sz="4" w:val="single"/>
              <w:right w:color="000000" w:space="0" w:sz="8" w:val="single"/>
            </w:tcBorders>
            <w:shd w:fill="ffffff" w:val="clear"/>
          </w:tcPr>
          <w:p w:rsidR="00000000" w:rsidDel="00000000" w:rsidP="00000000" w:rsidRDefault="00000000" w:rsidRPr="00000000" w14:paraId="00000037">
            <w:pPr>
              <w:spacing w:line="276" w:lineRule="auto"/>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z w:val="28"/>
                <w:szCs w:val="28"/>
                <w:rtl w:val="0"/>
              </w:rPr>
              <w:t xml:space="preserve">Суб’єкти інвестиційної діяльності.</w:t>
            </w:r>
            <w:r w:rsidDel="00000000" w:rsidR="00000000" w:rsidRPr="00000000">
              <w:rPr>
                <w:rtl w:val="0"/>
              </w:rPr>
            </w:r>
          </w:p>
        </w:tc>
      </w:tr>
      <w:tr>
        <w:trPr>
          <w:cantSplit w:val="0"/>
          <w:trHeight w:val="135"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 w:line="232" w:lineRule="auto"/>
              <w:ind w:left="0" w:right="-58"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Тема 7</w:t>
            </w:r>
          </w:p>
        </w:tc>
        <w:tc>
          <w:tcPr>
            <w:tcBorders>
              <w:top w:color="000000" w:space="0" w:sz="4" w:val="single"/>
              <w:left w:color="000000" w:space="0" w:sz="8" w:val="single"/>
              <w:bottom w:color="000000" w:space="0" w:sz="4" w:val="single"/>
              <w:right w:color="000000" w:space="0" w:sz="8" w:val="single"/>
            </w:tcBorders>
            <w:shd w:fill="ffffff" w:val="clear"/>
          </w:tcPr>
          <w:p w:rsidR="00000000" w:rsidDel="00000000" w:rsidP="00000000" w:rsidRDefault="00000000" w:rsidRPr="00000000" w14:paraId="00000039">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Інвестиційні ресурси в інвестиційній діяльності.</w:t>
            </w:r>
          </w:p>
        </w:tc>
      </w:tr>
      <w:tr>
        <w:trPr>
          <w:cantSplit w:val="0"/>
          <w:trHeight w:val="165"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 w:line="232" w:lineRule="auto"/>
              <w:ind w:left="0" w:right="-58"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Тема 8</w:t>
            </w:r>
          </w:p>
        </w:tc>
        <w:tc>
          <w:tcPr>
            <w:tcBorders>
              <w:top w:color="000000" w:space="0" w:sz="4" w:val="single"/>
              <w:left w:color="000000" w:space="0" w:sz="8" w:val="single"/>
              <w:bottom w:color="000000" w:space="0" w:sz="4" w:val="single"/>
              <w:right w:color="000000" w:space="0" w:sz="8" w:val="single"/>
            </w:tcBorders>
            <w:shd w:fill="ffffff" w:val="clear"/>
          </w:tcPr>
          <w:p w:rsidR="00000000" w:rsidDel="00000000" w:rsidP="00000000" w:rsidRDefault="00000000" w:rsidRPr="00000000" w14:paraId="0000003B">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Інвестиційний ринок, стратегія його формування.</w:t>
            </w:r>
          </w:p>
        </w:tc>
      </w:tr>
      <w:tr>
        <w:trPr>
          <w:cantSplit w:val="0"/>
          <w:trHeight w:val="698" w:hRule="atLeast"/>
          <w:tblHeader w:val="0"/>
        </w:trPr>
        <w:tc>
          <w:tcPr>
            <w:gridSpan w:val="2"/>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50"/>
              </w:tabs>
              <w:spacing w:after="200" w:before="6" w:line="232" w:lineRule="auto"/>
              <w:ind w:left="0" w:right="517"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1"/>
                <w:strike w:val="0"/>
                <w:color w:val="000000"/>
                <w:sz w:val="28"/>
                <w:szCs w:val="28"/>
                <w:u w:val="none"/>
                <w:shd w:fill="auto" w:val="clear"/>
                <w:vertAlign w:val="baseline"/>
                <w:rtl w:val="0"/>
              </w:rPr>
              <w:t xml:space="preserve">МОДУЛЬ 3. ІНВЕСТИЦІЙНИЙ ПРОЄКТ</w:t>
            </w:r>
            <w:r w:rsidDel="00000000" w:rsidR="00000000" w:rsidRPr="00000000">
              <w:rPr>
                <w:rtl w:val="0"/>
              </w:rPr>
            </w:r>
          </w:p>
        </w:tc>
      </w:tr>
      <w:tr>
        <w:trPr>
          <w:cantSplit w:val="0"/>
          <w:trHeight w:val="39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 w:line="232" w:lineRule="auto"/>
              <w:ind w:left="0" w:right="-58"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Тема 9</w:t>
            </w:r>
          </w:p>
        </w:tc>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03F">
            <w:pPr>
              <w:shd w:fill="ffffff" w:val="clear"/>
              <w:ind w:right="-16"/>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z w:val="28"/>
                <w:szCs w:val="28"/>
                <w:rtl w:val="0"/>
              </w:rPr>
              <w:t xml:space="preserve">Інвестиційний проєкт та оцінка його ефективності.</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 w:line="232" w:lineRule="auto"/>
              <w:ind w:left="0" w:right="-58"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Тема</w:t>
            </w:r>
            <w:r w:rsidDel="00000000" w:rsidR="00000000" w:rsidRPr="00000000">
              <w:rPr>
                <w:rFonts w:ascii="Times New Roman" w:cs="Times New Roman" w:eastAsia="Times New Roman" w:hAnsi="Times New Roman"/>
                <w:b w:val="0"/>
                <w:bCs w:val="0"/>
                <w:i w:val="0"/>
                <w:iCs w:val="0"/>
                <w:smallCaps w:val="1"/>
                <w:strike w:val="0"/>
                <w:color w:val="000000"/>
                <w:sz w:val="28"/>
                <w:szCs w:val="28"/>
                <w:u w:val="none"/>
                <w:shd w:fill="auto" w:val="clear"/>
                <w:vertAlign w:val="baseline"/>
                <w:rtl w:val="0"/>
              </w:rPr>
              <w:t xml:space="preserve"> 10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041">
            <w:pPr>
              <w:spacing w:line="276" w:lineRule="auto"/>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z w:val="28"/>
                <w:szCs w:val="28"/>
                <w:rtl w:val="0"/>
              </w:rPr>
              <w:t xml:space="preserve">Життєвий цикл інвестиційного проєкту.</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 w:line="232" w:lineRule="auto"/>
              <w:ind w:left="0" w:right="-58"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Тема</w:t>
            </w:r>
            <w:r w:rsidDel="00000000" w:rsidR="00000000" w:rsidRPr="00000000">
              <w:rPr>
                <w:rFonts w:ascii="Times New Roman" w:cs="Times New Roman" w:eastAsia="Times New Roman" w:hAnsi="Times New Roman"/>
                <w:b w:val="0"/>
                <w:bCs w:val="0"/>
                <w:i w:val="0"/>
                <w:iCs w:val="0"/>
                <w:smallCaps w:val="1"/>
                <w:strike w:val="0"/>
                <w:color w:val="000000"/>
                <w:sz w:val="28"/>
                <w:szCs w:val="28"/>
                <w:u w:val="none"/>
                <w:shd w:fill="auto" w:val="clear"/>
                <w:vertAlign w:val="baseline"/>
                <w:rtl w:val="0"/>
              </w:rPr>
              <w:t xml:space="preserve"> 11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043">
            <w:pPr>
              <w:spacing w:line="276" w:lineRule="auto"/>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z w:val="28"/>
                <w:szCs w:val="28"/>
                <w:rtl w:val="0"/>
              </w:rPr>
              <w:t xml:space="preserve">Іноземні інвестиції в економіку України</w:t>
            </w:r>
            <w:r w:rsidDel="00000000" w:rsidR="00000000" w:rsidRPr="00000000">
              <w:rPr>
                <w:rtl w:val="0"/>
              </w:rPr>
            </w:r>
          </w:p>
        </w:tc>
      </w:tr>
    </w:tbl>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7" w:firstLine="0"/>
        <w:jc w:val="center"/>
        <w:rPr>
          <w:rFonts w:ascii="Times New Roman" w:cs="Times New Roman" w:eastAsia="Times New Roman" w:hAnsi="Times New Roman"/>
          <w:b w:val="1"/>
          <w:bCs w:val="1"/>
          <w:i w:val="0"/>
          <w:iCs w:val="0"/>
          <w:smallCaps w:val="0"/>
          <w:strike w:val="0"/>
          <w:color w:val="632423"/>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7" w:firstLine="0"/>
        <w:jc w:val="center"/>
        <w:rPr>
          <w:rFonts w:ascii="Times New Roman" w:cs="Times New Roman" w:eastAsia="Times New Roman" w:hAnsi="Times New Roman"/>
          <w:b w:val="0"/>
          <w:bCs w:val="0"/>
          <w:i w:val="0"/>
          <w:iCs w:val="0"/>
          <w:smallCaps w:val="0"/>
          <w:strike w:val="0"/>
          <w:color w:val="632423"/>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632423"/>
          <w:sz w:val="28"/>
          <w:szCs w:val="28"/>
          <w:u w:val="none"/>
          <w:shd w:fill="auto" w:val="clear"/>
          <w:vertAlign w:val="baseline"/>
          <w:rtl w:val="0"/>
        </w:rPr>
        <w:t xml:space="preserve">ФОРМИ, МЕТОДИ ТА ОСВІТНІ ТЕХНОЛОГІЇ НАВЧАННЯ</w:t>
      </w:r>
    </w:p>
    <w:p w:rsidR="00000000" w:rsidDel="00000000" w:rsidP="00000000" w:rsidRDefault="00000000" w:rsidRPr="00000000" w14:paraId="00000046">
      <w:pPr>
        <w:spacing w:after="0" w:line="24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час навчальних занять використовуються:</w:t>
      </w:r>
    </w:p>
    <w:p w:rsidR="00000000" w:rsidDel="00000000" w:rsidP="00000000" w:rsidRDefault="00000000" w:rsidRPr="00000000" w14:paraId="00000047">
      <w:pPr>
        <w:spacing w:after="0" w:line="24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 Традиційні та інтерактивні методи навчання: </w:t>
      </w:r>
    </w:p>
    <w:p w:rsidR="00000000" w:rsidDel="00000000" w:rsidP="00000000" w:rsidRDefault="00000000" w:rsidRPr="00000000" w14:paraId="00000048">
      <w:pPr>
        <w:spacing w:after="0" w:line="24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вербальні методи (лекція, дискусія, бесіда, консультація тощо);</w:t>
      </w:r>
    </w:p>
    <w:p w:rsidR="00000000" w:rsidDel="00000000" w:rsidP="00000000" w:rsidRDefault="00000000" w:rsidRPr="00000000" w14:paraId="00000049">
      <w:pPr>
        <w:spacing w:after="0" w:line="24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наочні методи (презентації результатів виконаних завдань, ілюстрації, відеоматеріали тощо);</w:t>
      </w:r>
    </w:p>
    <w:p w:rsidR="00000000" w:rsidDel="00000000" w:rsidP="00000000" w:rsidRDefault="00000000" w:rsidRPr="00000000" w14:paraId="0000004A">
      <w:pPr>
        <w:spacing w:after="0" w:line="24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робота з інформаційними ресурсами: з навчально-методичною, науковою, законодавчо-нормативною літературою та інтернет-ресурсами;</w:t>
      </w:r>
    </w:p>
    <w:p w:rsidR="00000000" w:rsidDel="00000000" w:rsidP="00000000" w:rsidRDefault="00000000" w:rsidRPr="00000000" w14:paraId="0000004B">
      <w:pPr>
        <w:spacing w:after="0" w:line="24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комп’ютерні засоби навчання (онлайн курси – ресурси, web-конференції, вебінари тощо);</w:t>
      </w:r>
    </w:p>
    <w:p w:rsidR="00000000" w:rsidDel="00000000" w:rsidP="00000000" w:rsidRDefault="00000000" w:rsidRPr="00000000" w14:paraId="0000004C">
      <w:pPr>
        <w:spacing w:after="0" w:line="24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самостійна робота над індивідуальним завданням або за програмою навчальної дисципліни;</w:t>
      </w:r>
    </w:p>
    <w:p w:rsidR="00000000" w:rsidDel="00000000" w:rsidP="00000000" w:rsidRDefault="00000000" w:rsidRPr="00000000" w14:paraId="0000004D">
      <w:pPr>
        <w:spacing w:after="0" w:line="24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дистанційне навчання з використанням відповідних онлайн-платформ.</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ІІ. Освітні технології:</w:t>
      </w:r>
    </w:p>
    <w:p w:rsidR="00000000" w:rsidDel="00000000" w:rsidP="00000000" w:rsidRDefault="00000000" w:rsidRPr="00000000" w14:paraId="0000004F">
      <w:pPr>
        <w:tabs>
          <w:tab w:val="left" w:leader="none" w:pos="993"/>
        </w:tabs>
        <w:spacing w:after="0" w:line="240" w:lineRule="auto"/>
        <w:ind w:firstLine="851"/>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антилекція як інструмент налагодження зворотного зв’язку із аудиторією, забезпечення ефективних комунікацій у процесі викладання.</w:t>
      </w:r>
    </w:p>
    <w:p w:rsidR="00000000" w:rsidDel="00000000" w:rsidP="00000000" w:rsidRDefault="00000000" w:rsidRPr="00000000" w14:paraId="00000050">
      <w:pPr>
        <w:spacing w:after="0" w:line="24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віртуальні класи і відеоконференції: платформа Google Meet для онлайн-зустрічей, проведення лекцій,  обговорення практичних аспектів дистанційно  у режимі реального часу.</w:t>
      </w:r>
    </w:p>
    <w:p w:rsidR="00000000" w:rsidDel="00000000" w:rsidP="00000000" w:rsidRDefault="00000000" w:rsidRPr="00000000" w14:paraId="00000051">
      <w:pPr>
        <w:spacing w:after="0" w:line="24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платформа Moodle, яка в межах навчальної дисципліни дозволяє створювати онлайн-версію курсу із відповідними методичними матеріалами та можливістю взаємодії між здобувачами освіти та викладачем.</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7" w:firstLine="851"/>
        <w:jc w:val="center"/>
        <w:rPr>
          <w:rFonts w:ascii="Times New Roman" w:cs="Times New Roman" w:eastAsia="Times New Roman" w:hAnsi="Times New Roman"/>
          <w:b w:val="1"/>
          <w:bCs w:val="1"/>
          <w:i w:val="0"/>
          <w:iCs w:val="0"/>
          <w:smallCaps w:val="0"/>
          <w:strike w:val="0"/>
          <w:color w:val="632423"/>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7" w:firstLine="851"/>
        <w:jc w:val="center"/>
        <w:rPr>
          <w:rFonts w:ascii="Times New Roman" w:cs="Times New Roman" w:eastAsia="Times New Roman" w:hAnsi="Times New Roman"/>
          <w:b w:val="0"/>
          <w:bCs w:val="0"/>
          <w:i w:val="0"/>
          <w:iCs w:val="0"/>
          <w:smallCaps w:val="0"/>
          <w:strike w:val="0"/>
          <w:color w:val="632423"/>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632423"/>
          <w:sz w:val="28"/>
          <w:szCs w:val="28"/>
          <w:u w:val="none"/>
          <w:shd w:fill="auto" w:val="clear"/>
          <w:vertAlign w:val="baseline"/>
          <w:rtl w:val="0"/>
        </w:rPr>
        <w:t xml:space="preserve">ФОРМИ Й МЕТОДИ КОНТРОЛЮ ТА ОЦІНЮВАННЯ</w:t>
      </w:r>
    </w:p>
    <w:p w:rsidR="00000000" w:rsidDel="00000000" w:rsidP="00000000" w:rsidRDefault="00000000" w:rsidRPr="00000000" w14:paraId="00000054">
      <w:pPr>
        <w:widowControl w:val="0"/>
        <w:spacing w:after="0" w:line="240" w:lineRule="auto"/>
        <w:ind w:right="105"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Поточний контроль</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5">
      <w:pPr>
        <w:widowControl w:val="0"/>
        <w:spacing w:after="0" w:line="240" w:lineRule="auto"/>
        <w:ind w:right="105"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усне опитування;</w:t>
      </w:r>
    </w:p>
    <w:p w:rsidR="00000000" w:rsidDel="00000000" w:rsidP="00000000" w:rsidRDefault="00000000" w:rsidRPr="00000000" w14:paraId="00000056">
      <w:pPr>
        <w:widowControl w:val="0"/>
        <w:spacing w:after="0" w:line="240" w:lineRule="auto"/>
        <w:ind w:right="105"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письмове опитування;</w:t>
      </w:r>
    </w:p>
    <w:p w:rsidR="00000000" w:rsidDel="00000000" w:rsidP="00000000" w:rsidRDefault="00000000" w:rsidRPr="00000000" w14:paraId="00000057">
      <w:pPr>
        <w:widowControl w:val="0"/>
        <w:spacing w:after="0" w:line="240" w:lineRule="auto"/>
        <w:ind w:right="105"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тестування;</w:t>
      </w:r>
    </w:p>
    <w:p w:rsidR="00000000" w:rsidDel="00000000" w:rsidP="00000000" w:rsidRDefault="00000000" w:rsidRPr="00000000" w14:paraId="00000058">
      <w:pPr>
        <w:widowControl w:val="0"/>
        <w:spacing w:after="0" w:line="240" w:lineRule="auto"/>
        <w:ind w:right="105"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глосарій;</w:t>
      </w:r>
    </w:p>
    <w:p w:rsidR="00000000" w:rsidDel="00000000" w:rsidP="00000000" w:rsidRDefault="00000000" w:rsidRPr="00000000" w14:paraId="00000059">
      <w:pPr>
        <w:widowControl w:val="0"/>
        <w:spacing w:after="0" w:line="240" w:lineRule="auto"/>
        <w:ind w:right="105"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презентація і захист результатів виконаних завдань;</w:t>
      </w:r>
    </w:p>
    <w:p w:rsidR="00000000" w:rsidDel="00000000" w:rsidP="00000000" w:rsidRDefault="00000000" w:rsidRPr="00000000" w14:paraId="0000005A">
      <w:pPr>
        <w:widowControl w:val="0"/>
        <w:spacing w:after="0" w:line="240" w:lineRule="auto"/>
        <w:ind w:right="105"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реферати, тези доповідей, статті;</w:t>
      </w:r>
    </w:p>
    <w:p w:rsidR="00000000" w:rsidDel="00000000" w:rsidP="00000000" w:rsidRDefault="00000000" w:rsidRPr="00000000" w14:paraId="0000005B">
      <w:pPr>
        <w:widowControl w:val="0"/>
        <w:spacing w:after="0" w:line="240" w:lineRule="auto"/>
        <w:ind w:right="105" w:firstLine="851"/>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виступи на наукових заходах;</w:t>
      </w:r>
      <w:r w:rsidDel="00000000" w:rsidR="00000000" w:rsidRPr="00000000">
        <w:rPr>
          <w:rtl w:val="0"/>
        </w:rPr>
      </w:r>
    </w:p>
    <w:p w:rsidR="00000000" w:rsidDel="00000000" w:rsidP="00000000" w:rsidRDefault="00000000" w:rsidRPr="00000000" w14:paraId="0000005C">
      <w:pPr>
        <w:widowControl w:val="0"/>
        <w:spacing w:after="0" w:line="318" w:lineRule="auto"/>
        <w:ind w:firstLine="85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Підсумковий контроль </w:t>
      </w:r>
      <w:r w:rsidDel="00000000" w:rsidR="00000000" w:rsidRPr="00000000">
        <w:rPr>
          <w:rFonts w:ascii="Times New Roman" w:cs="Times New Roman" w:eastAsia="Times New Roman" w:hAnsi="Times New Roman"/>
          <w:sz w:val="28"/>
          <w:szCs w:val="28"/>
          <w:rtl w:val="0"/>
        </w:rPr>
        <w:t xml:space="preserve">– екзамен.</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7" w:firstLine="851"/>
        <w:jc w:val="center"/>
        <w:rPr>
          <w:rFonts w:ascii="Times New Roman" w:cs="Times New Roman" w:eastAsia="Times New Roman" w:hAnsi="Times New Roman"/>
          <w:b w:val="0"/>
          <w:bCs w:val="0"/>
          <w:i w:val="0"/>
          <w:iCs w:val="0"/>
          <w:smallCaps w:val="0"/>
          <w:strike w:val="0"/>
          <w:color w:val="632423"/>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632423"/>
          <w:sz w:val="28"/>
          <w:szCs w:val="28"/>
          <w:u w:val="none"/>
          <w:shd w:fill="auto" w:val="clear"/>
          <w:vertAlign w:val="baseline"/>
          <w:rtl w:val="0"/>
        </w:rPr>
        <w:t xml:space="preserve">КРИТЕРІЇ ОЦІНЮВАННЯ РЕЗУЛЬТАТІВ НАВЧАННЯ</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1"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Оцінювання програмних результатів навчання здобувачів освіти здійснюється за шкалою європейської кредитно-трансферної системи (</w:t>
      </w:r>
      <w:r w:rsidDel="00000000" w:rsidR="00000000" w:rsidRPr="00000000">
        <w:rPr>
          <w:rFonts w:ascii="Times New Roman" w:cs="Times New Roman" w:eastAsia="Times New Roman" w:hAnsi="Times New Roman"/>
          <w:b w:val="0"/>
          <w:bCs w:val="0"/>
          <w:i w:val="0"/>
          <w:iCs w:val="0"/>
          <w:smallCaps w:val="0"/>
          <w:strike w:val="0"/>
          <w:color w:val="1f2023"/>
          <w:sz w:val="28"/>
          <w:szCs w:val="28"/>
          <w:u w:val="none"/>
          <w:shd w:fill="auto" w:val="clear"/>
          <w:vertAlign w:val="baseline"/>
          <w:rtl w:val="0"/>
        </w:rPr>
        <w:t xml:space="preserve">ECTS).</w:t>
      </w: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Критерієм успішного оцінювання є досягнення здобувачем вищої освіти мінімальних порогових рівнів (балів) за кожним запланованим результатом навчання.</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851"/>
        <w:jc w:val="center"/>
        <w:rPr>
          <w:rFonts w:ascii="Times New Roman" w:cs="Times New Roman" w:eastAsia="Times New Roman" w:hAnsi="Times New Roman"/>
          <w:b w:val="0"/>
          <w:bCs w:val="0"/>
          <w:i w:val="0"/>
          <w:iCs w:val="0"/>
          <w:smallCaps w:val="0"/>
          <w:strike w:val="0"/>
          <w:color w:val="632423"/>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632423"/>
          <w:sz w:val="28"/>
          <w:szCs w:val="28"/>
          <w:u w:val="none"/>
          <w:shd w:fill="auto" w:val="clear"/>
          <w:vertAlign w:val="baseline"/>
          <w:rtl w:val="0"/>
        </w:rPr>
        <w:t xml:space="preserve">ПОЛІТИКА ЩОДО АКАДЕМІЧНОЇ ДОБРОЧЕСНОСТІ</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rsidR="00000000" w:rsidDel="00000000" w:rsidP="00000000" w:rsidRDefault="00000000" w:rsidRPr="00000000" w14:paraId="0000006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«Етичний кодекс Чернівецького національного університету імені Юрія Федьковича» </w:t>
      </w:r>
      <w:hyperlink r:id="rId9">
        <w:r w:rsidDel="00000000" w:rsidR="00000000" w:rsidRPr="00000000">
          <w:rPr>
            <w:rFonts w:ascii="Times New Roman" w:cs="Times New Roman" w:eastAsia="Times New Roman" w:hAnsi="Times New Roman"/>
            <w:b w:val="0"/>
            <w:bCs w:val="0"/>
            <w:i w:val="0"/>
            <w:iCs w:val="0"/>
            <w:smallCaps w:val="0"/>
            <w:strike w:val="0"/>
            <w:color w:val="0070c0"/>
            <w:sz w:val="26"/>
            <w:szCs w:val="26"/>
            <w:u w:val="single"/>
            <w:shd w:fill="auto" w:val="clear"/>
            <w:vertAlign w:val="baseline"/>
            <w:rtl w:val="0"/>
          </w:rPr>
          <w:t xml:space="preserve">https://www.chnu.edu.ua/media/jxdbs0zb/etychnyi-kodeks-chernivets koho-natsionalnoho-universytetu.pdf</w:t>
        </w:r>
      </w:hyperlink>
      <w:r w:rsidDel="00000000" w:rsidR="00000000" w:rsidRPr="00000000">
        <w:rPr>
          <w:rFonts w:ascii="Times New Roman" w:cs="Times New Roman" w:eastAsia="Times New Roman" w:hAnsi="Times New Roman"/>
          <w:b w:val="0"/>
          <w:bCs w:val="0"/>
          <w:i w:val="0"/>
          <w:iCs w:val="0"/>
          <w:smallCaps w:val="0"/>
          <w:strike w:val="0"/>
          <w:color w:val="0070c0"/>
          <w:sz w:val="26"/>
          <w:szCs w:val="26"/>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«Положенням про виявлення та запобігання академічного плагіату у Чернівецькому національному університету імені Юрія Федьковича» </w:t>
      </w:r>
      <w:hyperlink r:id="rId10">
        <w:r w:rsidDel="00000000" w:rsidR="00000000" w:rsidRPr="00000000">
          <w:rPr>
            <w:rFonts w:ascii="Times New Roman" w:cs="Times New Roman" w:eastAsia="Times New Roman" w:hAnsi="Times New Roman"/>
            <w:b w:val="0"/>
            <w:bCs w:val="0"/>
            <w:i w:val="0"/>
            <w:iCs w:val="0"/>
            <w:smallCaps w:val="0"/>
            <w:strike w:val="0"/>
            <w:color w:val="0070c0"/>
            <w:sz w:val="26"/>
            <w:szCs w:val="26"/>
            <w:u w:val="single"/>
            <w:shd w:fill="auto" w:val="clear"/>
            <w:vertAlign w:val="baseline"/>
            <w:rtl w:val="0"/>
          </w:rPr>
          <w:t xml:space="preserve">https://www.chnu.edu.ua/media/n5nbzwgb/polozhennia-chnu-pro-plahi</w:t>
        </w:r>
      </w:hyperlink>
      <w:r w:rsidDel="00000000" w:rsidR="00000000" w:rsidRPr="00000000">
        <w:rPr>
          <w:rFonts w:ascii="Times New Roman" w:cs="Times New Roman" w:eastAsia="Times New Roman" w:hAnsi="Times New Roman"/>
          <w:b w:val="0"/>
          <w:bCs w:val="0"/>
          <w:i w:val="0"/>
          <w:iCs w:val="0"/>
          <w:smallCaps w:val="0"/>
          <w:strike w:val="0"/>
          <w:color w:val="0070c0"/>
          <w:sz w:val="26"/>
          <w:szCs w:val="26"/>
          <w:u w:val="single"/>
          <w:shd w:fill="auto" w:val="clear"/>
          <w:vertAlign w:val="baseline"/>
          <w:rtl w:val="0"/>
        </w:rPr>
        <w:t xml:space="preserve"> at-2023plusdodatky-31102023.pdf</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00" w:before="0" w:line="240" w:lineRule="auto"/>
        <w:ind w:left="0" w:right="0" w:firstLine="0"/>
        <w:jc w:val="center"/>
        <w:rPr>
          <w:rFonts w:ascii="Times New Roman" w:cs="Times New Roman" w:eastAsia="Times New Roman" w:hAnsi="Times New Roman"/>
          <w:color w:val="632423"/>
          <w:sz w:val="28"/>
          <w:szCs w:val="28"/>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00" w:before="0" w:line="240" w:lineRule="auto"/>
        <w:ind w:left="0" w:right="0" w:firstLine="0"/>
        <w:jc w:val="center"/>
        <w:rPr>
          <w:rFonts w:ascii="Times New Roman" w:cs="Times New Roman" w:eastAsia="Times New Roman" w:hAnsi="Times New Roman"/>
          <w:b w:val="0"/>
          <w:bCs w:val="0"/>
          <w:i w:val="0"/>
          <w:iCs w:val="0"/>
          <w:smallCaps w:val="0"/>
          <w:strike w:val="0"/>
          <w:color w:val="632423"/>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632423"/>
          <w:sz w:val="28"/>
          <w:szCs w:val="28"/>
          <w:u w:val="none"/>
          <w:shd w:fill="auto" w:val="clear"/>
          <w:vertAlign w:val="baseline"/>
          <w:rtl w:val="0"/>
        </w:rPr>
        <w:t xml:space="preserve">ІНТЕРНЕТ РЕСУРСИ</w:t>
      </w:r>
    </w:p>
    <w:p w:rsidR="00000000" w:rsidDel="00000000" w:rsidP="00000000" w:rsidRDefault="00000000" w:rsidRPr="00000000" w14:paraId="00000068">
      <w:pPr>
        <w:tabs>
          <w:tab w:val="left" w:leader="none" w:pos="180"/>
        </w:tabs>
        <w:ind w:left="180" w:hanging="1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Офіційні сайти органів державного управління України:</w:t>
      </w:r>
    </w:p>
    <w:p w:rsidR="00000000" w:rsidDel="00000000" w:rsidP="00000000" w:rsidRDefault="00000000" w:rsidRPr="00000000" w14:paraId="00000069">
      <w:pPr>
        <w:numPr>
          <w:ilvl w:val="0"/>
          <w:numId w:val="2"/>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Державна служба фінансового моніторингу України - www.sdfm.gov.ua </w:t>
      </w:r>
    </w:p>
    <w:p w:rsidR="00000000" w:rsidDel="00000000" w:rsidP="00000000" w:rsidRDefault="00000000" w:rsidRPr="00000000" w14:paraId="0000006A">
      <w:pPr>
        <w:numPr>
          <w:ilvl w:val="0"/>
          <w:numId w:val="2"/>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Державна статистична служба України – </w:t>
      </w:r>
      <w:hyperlink r:id="rId11">
        <w:r w:rsidDel="00000000" w:rsidR="00000000" w:rsidRPr="00000000">
          <w:rPr>
            <w:rFonts w:ascii="Times New Roman" w:cs="Times New Roman" w:eastAsia="Times New Roman" w:hAnsi="Times New Roman"/>
            <w:color w:val="0000ff"/>
            <w:sz w:val="24"/>
            <w:szCs w:val="24"/>
            <w:u w:val="single"/>
            <w:rtl w:val="0"/>
          </w:rPr>
          <w:t xml:space="preserve">http://www.ukrstat.gov.ua/</w:t>
        </w:r>
      </w:hyperlink>
      <w:r w:rsidDel="00000000" w:rsidR="00000000" w:rsidRPr="00000000">
        <w:rPr>
          <w:rtl w:val="0"/>
        </w:rPr>
      </w:r>
    </w:p>
    <w:p w:rsidR="00000000" w:rsidDel="00000000" w:rsidP="00000000" w:rsidRDefault="00000000" w:rsidRPr="00000000" w14:paraId="0000006B">
      <w:pPr>
        <w:numPr>
          <w:ilvl w:val="0"/>
          <w:numId w:val="2"/>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Державне агентство з інвестицій та управління національними проектами України - www.ukrproject.gov.ua </w:t>
      </w:r>
    </w:p>
    <w:p w:rsidR="00000000" w:rsidDel="00000000" w:rsidP="00000000" w:rsidRDefault="00000000" w:rsidRPr="00000000" w14:paraId="0000006C">
      <w:pPr>
        <w:numPr>
          <w:ilvl w:val="0"/>
          <w:numId w:val="2"/>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Кабінет Міністрів України – http:// </w:t>
      </w:r>
      <w:hyperlink r:id="rId12">
        <w:r w:rsidDel="00000000" w:rsidR="00000000" w:rsidRPr="00000000">
          <w:rPr>
            <w:rFonts w:ascii="Times New Roman" w:cs="Times New Roman" w:eastAsia="Times New Roman" w:hAnsi="Times New Roman"/>
            <w:color w:val="0000ff"/>
            <w:sz w:val="24"/>
            <w:szCs w:val="24"/>
            <w:u w:val="single"/>
            <w:rtl w:val="0"/>
          </w:rPr>
          <w:t xml:space="preserve">www.kmu.gov.ua</w:t>
        </w:r>
      </w:hyperlink>
      <w:r w:rsidDel="00000000" w:rsidR="00000000" w:rsidRPr="00000000">
        <w:rPr>
          <w:rtl w:val="0"/>
        </w:rPr>
      </w:r>
    </w:p>
    <w:p w:rsidR="00000000" w:rsidDel="00000000" w:rsidP="00000000" w:rsidRDefault="00000000" w:rsidRPr="00000000" w14:paraId="0000006D">
      <w:pPr>
        <w:numPr>
          <w:ilvl w:val="0"/>
          <w:numId w:val="2"/>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Міністерство економічного розвитку і торгівлі України – </w:t>
      </w:r>
      <w:hyperlink r:id="rId13">
        <w:r w:rsidDel="00000000" w:rsidR="00000000" w:rsidRPr="00000000">
          <w:rPr>
            <w:rFonts w:ascii="Times New Roman" w:cs="Times New Roman" w:eastAsia="Times New Roman" w:hAnsi="Times New Roman"/>
            <w:color w:val="0000ff"/>
            <w:sz w:val="24"/>
            <w:szCs w:val="24"/>
            <w:u w:val="single"/>
            <w:rtl w:val="0"/>
          </w:rPr>
          <w:t xml:space="preserve">http://www.me.gov.ua</w:t>
        </w:r>
      </w:hyperlink>
      <w:r w:rsidDel="00000000" w:rsidR="00000000" w:rsidRPr="00000000">
        <w:rPr>
          <w:rtl w:val="0"/>
        </w:rPr>
      </w:r>
    </w:p>
    <w:p w:rsidR="00000000" w:rsidDel="00000000" w:rsidP="00000000" w:rsidRDefault="00000000" w:rsidRPr="00000000" w14:paraId="0000006E">
      <w:pPr>
        <w:numPr>
          <w:ilvl w:val="0"/>
          <w:numId w:val="2"/>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Міністерство фінансів України – </w:t>
      </w:r>
      <w:hyperlink r:id="rId14">
        <w:r w:rsidDel="00000000" w:rsidR="00000000" w:rsidRPr="00000000">
          <w:rPr>
            <w:rFonts w:ascii="Times New Roman" w:cs="Times New Roman" w:eastAsia="Times New Roman" w:hAnsi="Times New Roman"/>
            <w:color w:val="0000ff"/>
            <w:sz w:val="24"/>
            <w:szCs w:val="24"/>
            <w:u w:val="single"/>
            <w:rtl w:val="0"/>
          </w:rPr>
          <w:t xml:space="preserve">http://www.minfin.gov.ua</w:t>
        </w:r>
      </w:hyperlink>
      <w:r w:rsidDel="00000000" w:rsidR="00000000" w:rsidRPr="00000000">
        <w:rPr>
          <w:rtl w:val="0"/>
        </w:rPr>
      </w:r>
    </w:p>
    <w:p w:rsidR="00000000" w:rsidDel="00000000" w:rsidP="00000000" w:rsidRDefault="00000000" w:rsidRPr="00000000" w14:paraId="0000006F">
      <w:pPr>
        <w:numPr>
          <w:ilvl w:val="0"/>
          <w:numId w:val="2"/>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Національна комісія з цінних паперів та фондового ринку України - </w:t>
      </w:r>
      <w:hyperlink r:id="rId15">
        <w:r w:rsidDel="00000000" w:rsidR="00000000" w:rsidRPr="00000000">
          <w:rPr>
            <w:rFonts w:ascii="Times New Roman" w:cs="Times New Roman" w:eastAsia="Times New Roman" w:hAnsi="Times New Roman"/>
            <w:color w:val="0000ff"/>
            <w:sz w:val="24"/>
            <w:szCs w:val="24"/>
            <w:u w:val="single"/>
            <w:rtl w:val="0"/>
          </w:rPr>
          <w:t xml:space="preserve">www.nssmc.gov.ua</w:t>
        </w:r>
      </w:hyperlink>
      <w:r w:rsidDel="00000000" w:rsidR="00000000" w:rsidRPr="00000000">
        <w:rPr>
          <w:rtl w:val="0"/>
        </w:rPr>
      </w:r>
    </w:p>
    <w:p w:rsidR="00000000" w:rsidDel="00000000" w:rsidP="00000000" w:rsidRDefault="00000000" w:rsidRPr="00000000" w14:paraId="00000070">
      <w:pPr>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ind w:left="360" w:hanging="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Офіційні сайти науково-дослідних інститутів і центрів, пошукових систем:</w:t>
      </w:r>
    </w:p>
    <w:p w:rsidR="00000000" w:rsidDel="00000000" w:rsidP="00000000" w:rsidRDefault="00000000" w:rsidRPr="00000000" w14:paraId="00000072">
      <w:pPr>
        <w:numPr>
          <w:ilvl w:val="0"/>
          <w:numId w:val="3"/>
        </w:numPr>
        <w:tabs>
          <w:tab w:val="left" w:leader="none" w:pos="0"/>
        </w:tabs>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База українського законодавства в Інтернет – www.lawukraine.com</w:t>
      </w:r>
    </w:p>
    <w:p w:rsidR="00000000" w:rsidDel="00000000" w:rsidP="00000000" w:rsidRDefault="00000000" w:rsidRPr="00000000" w14:paraId="00000073">
      <w:pPr>
        <w:numPr>
          <w:ilvl w:val="0"/>
          <w:numId w:val="3"/>
        </w:numPr>
        <w:tabs>
          <w:tab w:val="left" w:leader="none" w:pos="0"/>
        </w:tabs>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Інститут глобальних стратегій – www.igls.com.ua </w:t>
      </w:r>
    </w:p>
    <w:p w:rsidR="00000000" w:rsidDel="00000000" w:rsidP="00000000" w:rsidRDefault="00000000" w:rsidRPr="00000000" w14:paraId="00000074">
      <w:pPr>
        <w:numPr>
          <w:ilvl w:val="0"/>
          <w:numId w:val="3"/>
        </w:numPr>
        <w:tabs>
          <w:tab w:val="left" w:leader="none" w:pos="0"/>
        </w:tabs>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Інститут економічних досліджень і політичних консультацій – www.ier.kiev.ua </w:t>
      </w:r>
    </w:p>
    <w:p w:rsidR="00000000" w:rsidDel="00000000" w:rsidP="00000000" w:rsidRDefault="00000000" w:rsidRPr="00000000" w14:paraId="00000075">
      <w:pPr>
        <w:numPr>
          <w:ilvl w:val="0"/>
          <w:numId w:val="3"/>
        </w:numPr>
        <w:tabs>
          <w:tab w:val="left" w:leader="none" w:pos="0"/>
        </w:tabs>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Інститут світової економіки і міжнародних відносин – www.iweir.org.ua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Державний комітет статистики України [Електронний ресурс]. – Режим доступу: </w:t>
      </w:r>
      <w:hyperlink r:id="rId16">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http://www.ukrstat.gov.ua</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ind w:left="3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Офіційні сайти наукових і електронних бібліотек:</w:t>
      </w:r>
    </w:p>
    <w:p w:rsidR="00000000" w:rsidDel="00000000" w:rsidP="00000000" w:rsidRDefault="00000000" w:rsidRPr="00000000" w14:paraId="00000079">
      <w:pPr>
        <w:numPr>
          <w:ilvl w:val="0"/>
          <w:numId w:val="4"/>
        </w:numPr>
        <w:tabs>
          <w:tab w:val="left" w:leader="none" w:pos="0"/>
        </w:tabs>
        <w:spacing w:after="0" w:line="240" w:lineRule="auto"/>
        <w:ind w:left="3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Електронна бібліотека – www.lib.com.ua </w:t>
      </w:r>
    </w:p>
    <w:p w:rsidR="00000000" w:rsidDel="00000000" w:rsidP="00000000" w:rsidRDefault="00000000" w:rsidRPr="00000000" w14:paraId="0000007A">
      <w:pPr>
        <w:numPr>
          <w:ilvl w:val="0"/>
          <w:numId w:val="4"/>
        </w:numPr>
        <w:shd w:fill="ffffff" w:val="clear"/>
        <w:tabs>
          <w:tab w:val="left" w:leader="none" w:pos="0"/>
        </w:tabs>
        <w:spacing w:after="0" w:line="240" w:lineRule="auto"/>
        <w:ind w:left="3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Наукова бібліотека Чернівецького національного університету імені Юрія Федьковича - </w:t>
      </w:r>
      <w:hyperlink r:id="rId17">
        <w:r w:rsidDel="00000000" w:rsidR="00000000" w:rsidRPr="00000000">
          <w:rPr>
            <w:rFonts w:ascii="Times New Roman" w:cs="Times New Roman" w:eastAsia="Times New Roman" w:hAnsi="Times New Roman"/>
            <w:color w:val="0000ff"/>
            <w:sz w:val="24"/>
            <w:szCs w:val="24"/>
            <w:u w:val="single"/>
            <w:rtl w:val="0"/>
          </w:rPr>
          <w:t xml:space="preserve">http://library.chnu.edu.ua/index.php?page=ua</w:t>
        </w:r>
      </w:hyperlink>
      <w:r w:rsidDel="00000000" w:rsidR="00000000" w:rsidRPr="00000000">
        <w:rPr>
          <w:rtl w:val="0"/>
        </w:rPr>
      </w:r>
    </w:p>
    <w:p w:rsidR="00000000" w:rsidDel="00000000" w:rsidP="00000000" w:rsidRDefault="00000000" w:rsidRPr="00000000" w14:paraId="0000007B">
      <w:pPr>
        <w:numPr>
          <w:ilvl w:val="0"/>
          <w:numId w:val="4"/>
        </w:numPr>
        <w:shd w:fill="ffffff" w:val="clear"/>
        <w:tabs>
          <w:tab w:val="left" w:leader="none" w:pos="0"/>
        </w:tabs>
        <w:spacing w:after="0" w:line="240" w:lineRule="auto"/>
        <w:ind w:left="3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Національна бібліотека України ім. В.І. Вернадського – www.nbuv.gov.ua </w:t>
      </w:r>
    </w:p>
    <w:p w:rsidR="00000000" w:rsidDel="00000000" w:rsidP="00000000" w:rsidRDefault="00000000" w:rsidRPr="00000000" w14:paraId="0000007C">
      <w:pPr>
        <w:shd w:fill="ffffff" w:val="clear"/>
        <w:tabs>
          <w:tab w:val="left" w:leader="none" w:pos="0"/>
        </w:tabs>
        <w:ind w:left="34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D">
      <w:pPr>
        <w:shd w:fill="ffffff" w:val="clear"/>
        <w:tabs>
          <w:tab w:val="left" w:leader="none" w:pos="0"/>
        </w:tabs>
        <w:ind w:left="340" w:firstLine="0"/>
        <w:jc w:val="both"/>
        <w:rPr>
          <w:rFonts w:ascii="Times New Roman" w:cs="Times New Roman" w:eastAsia="Times New Roman" w:hAnsi="Times New Roman"/>
          <w:b w:val="1"/>
          <w:bCs w:val="1"/>
          <w:sz w:val="24"/>
          <w:szCs w:val="24"/>
        </w:rPr>
      </w:pPr>
      <w:hyperlink r:id="rId18">
        <w:r w:rsidDel="00000000" w:rsidR="00000000" w:rsidRPr="00000000">
          <w:rPr>
            <w:rFonts w:ascii="Arial" w:cs="Arial" w:eastAsia="Arial" w:hAnsi="Arial"/>
            <w:b w:val="1"/>
            <w:bCs w:val="1"/>
            <w:color w:val="1155cc"/>
            <w:highlight w:val="white"/>
            <w:u w:val="single"/>
            <w:rtl w:val="0"/>
          </w:rPr>
          <w:t xml:space="preserve">https://finance.chnu.edu.ua/diialnist/osvitnia-diialnist/bakalavr/navchalni-dystsypliny/robochi-prohramy/</w:t>
        </w:r>
      </w:hyperlink>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decimal"/>
      <w:lvlText w:val="%1."/>
      <w:lvlJc w:val="left"/>
      <w:pPr>
        <w:ind w:left="644" w:hanging="359.99999999999994"/>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360" w:hanging="360"/>
      </w:pPr>
      <w:rPr>
        <w:rFonts w:ascii="Times New Roman" w:cs="Times New Roman" w:eastAsia="Times New Roman" w:hAnsi="Times New Roman"/>
        <w:b w:val="0"/>
        <w:bCs w:val="0"/>
        <w:i w:val="0"/>
        <w:iCs w:val="0"/>
        <w:sz w:val="28"/>
        <w:szCs w:val="28"/>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360" w:hanging="360"/>
      </w:pPr>
      <w:rPr>
        <w:rFonts w:ascii="Times New Roman" w:cs="Times New Roman" w:eastAsia="Times New Roman" w:hAnsi="Times New Roman"/>
        <w:b w:val="0"/>
        <w:bCs w:val="0"/>
        <w:i w:val="0"/>
        <w:iCs w:val="0"/>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1"/>
      <w:bCs w:val="1"/>
      <w:i w:val="1"/>
      <w:iCs w:val="1"/>
      <w:color w:val="4f81bd"/>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7">
    <w:name w:val="heading 7"/>
    <w:basedOn w:val="a"/>
    <w:next w:val="a"/>
    <w:link w:val="70"/>
    <w:uiPriority w:val="9"/>
    <w:semiHidden w:val="1"/>
    <w:unhideWhenUsed w:val="1"/>
    <w:qFormat w:val="1"/>
    <w:rsid w:val="00C31577"/>
    <w:pPr>
      <w:keepNext w:val="1"/>
      <w:keepLines w:val="1"/>
      <w:spacing w:after="0" w:before="200" w:line="240" w:lineRule="auto"/>
      <w:outlineLvl w:val="6"/>
    </w:pPr>
    <w:rPr>
      <w:rFonts w:asciiTheme="majorHAnsi" w:cstheme="majorBidi" w:eastAsiaTheme="majorEastAsia" w:hAnsiTheme="majorHAnsi"/>
      <w:i w:val="1"/>
      <w:iCs w:val="1"/>
      <w:color w:val="404040" w:themeColor="text1" w:themeTint="0000BF"/>
      <w:sz w:val="28"/>
      <w:szCs w:val="24"/>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CD5744"/>
    <w:rPr>
      <w:rFonts w:asciiTheme="majorHAnsi" w:cstheme="majorBidi" w:eastAsiaTheme="majorEastAsia" w:hAnsiTheme="majorHAnsi"/>
      <w:color w:val="365f91" w:themeColor="accent1" w:themeShade="0000BF"/>
      <w:sz w:val="32"/>
      <w:szCs w:val="32"/>
      <w:lang w:eastAsia="ru-RU"/>
    </w:rPr>
  </w:style>
  <w:style w:type="character" w:styleId="a3">
    <w:name w:val="Hyperlink"/>
    <w:basedOn w:val="a0"/>
    <w:unhideWhenUsed w:val="1"/>
    <w:rsid w:val="00CD5744"/>
    <w:rPr>
      <w:color w:val="0000ff"/>
      <w:u w:val="single"/>
    </w:rPr>
  </w:style>
  <w:style w:type="paragraph" w:styleId="a4">
    <w:name w:val="Normal (Web)"/>
    <w:basedOn w:val="a"/>
    <w:uiPriority w:val="99"/>
    <w:unhideWhenUsed w:val="1"/>
    <w:rsid w:val="00CD5744"/>
    <w:pPr>
      <w:spacing w:after="100" w:afterAutospacing="1" w:before="100" w:beforeAutospacing="1" w:line="240" w:lineRule="auto"/>
    </w:pPr>
    <w:rPr>
      <w:rFonts w:ascii="Times New Roman" w:cs="Times New Roman" w:eastAsia="Times New Roman" w:hAnsi="Times New Roman"/>
      <w:sz w:val="24"/>
      <w:szCs w:val="24"/>
      <w:lang w:eastAsia="uk-UA"/>
    </w:rPr>
  </w:style>
  <w:style w:type="paragraph" w:styleId="a5">
    <w:name w:val="Body Text"/>
    <w:basedOn w:val="a"/>
    <w:link w:val="a6"/>
    <w:uiPriority w:val="1"/>
    <w:semiHidden w:val="1"/>
    <w:unhideWhenUsed w:val="1"/>
    <w:qFormat w:val="1"/>
    <w:rsid w:val="00CD5744"/>
    <w:pPr>
      <w:widowControl w:val="0"/>
      <w:autoSpaceDE w:val="0"/>
      <w:autoSpaceDN w:val="0"/>
      <w:spacing w:after="0" w:line="240" w:lineRule="auto"/>
    </w:pPr>
    <w:rPr>
      <w:rFonts w:ascii="Times New Roman" w:cs="Times New Roman" w:eastAsia="Times New Roman" w:hAnsi="Times New Roman"/>
      <w:sz w:val="28"/>
      <w:szCs w:val="28"/>
      <w:lang w:eastAsia="en-US" w:val="uk-UA"/>
    </w:rPr>
  </w:style>
  <w:style w:type="character" w:styleId="a6" w:customStyle="1">
    <w:name w:val="Основной текст Знак"/>
    <w:basedOn w:val="a0"/>
    <w:link w:val="a5"/>
    <w:uiPriority w:val="1"/>
    <w:semiHidden w:val="1"/>
    <w:rsid w:val="00CD5744"/>
    <w:rPr>
      <w:rFonts w:ascii="Times New Roman" w:cs="Times New Roman" w:eastAsia="Times New Roman" w:hAnsi="Times New Roman"/>
      <w:sz w:val="28"/>
      <w:szCs w:val="28"/>
      <w:lang w:val="uk-UA"/>
    </w:rPr>
  </w:style>
  <w:style w:type="paragraph" w:styleId="a7">
    <w:name w:val="List Paragraph"/>
    <w:basedOn w:val="a"/>
    <w:uiPriority w:val="34"/>
    <w:qFormat w:val="1"/>
    <w:rsid w:val="00CD5744"/>
    <w:pPr>
      <w:ind w:left="720"/>
      <w:contextualSpacing w:val="1"/>
    </w:pPr>
  </w:style>
  <w:style w:type="paragraph" w:styleId="TableParagraph" w:customStyle="1">
    <w:name w:val="Table Paragraph"/>
    <w:basedOn w:val="a"/>
    <w:uiPriority w:val="1"/>
    <w:semiHidden w:val="1"/>
    <w:qFormat w:val="1"/>
    <w:rsid w:val="00CD5744"/>
    <w:pPr>
      <w:widowControl w:val="0"/>
      <w:autoSpaceDE w:val="0"/>
      <w:autoSpaceDN w:val="0"/>
      <w:spacing w:after="0" w:line="240" w:lineRule="auto"/>
    </w:pPr>
    <w:rPr>
      <w:rFonts w:ascii="Times New Roman" w:cs="Times New Roman" w:eastAsia="Times New Roman" w:hAnsi="Times New Roman"/>
      <w:lang w:bidi="uk-UA" w:eastAsia="uk-UA"/>
    </w:rPr>
  </w:style>
  <w:style w:type="paragraph" w:styleId="Default" w:customStyle="1">
    <w:name w:val="Default"/>
    <w:uiPriority w:val="99"/>
    <w:semiHidden w:val="1"/>
    <w:rsid w:val="00CD5744"/>
    <w:pPr>
      <w:autoSpaceDE w:val="0"/>
      <w:autoSpaceDN w:val="0"/>
      <w:adjustRightInd w:val="0"/>
      <w:spacing w:after="0" w:line="240" w:lineRule="auto"/>
    </w:pPr>
    <w:rPr>
      <w:rFonts w:ascii="Times New Roman" w:cs="Times New Roman" w:hAnsi="Times New Roman" w:eastAsiaTheme="minorEastAsia"/>
      <w:color w:val="000000"/>
      <w:sz w:val="24"/>
      <w:szCs w:val="24"/>
      <w:lang w:eastAsia="ru-RU"/>
    </w:rPr>
  </w:style>
  <w:style w:type="table" w:styleId="a8">
    <w:name w:val="Table Grid"/>
    <w:basedOn w:val="a1"/>
    <w:uiPriority w:val="39"/>
    <w:rsid w:val="00CD5744"/>
    <w:pPr>
      <w:widowControl w:val="0"/>
      <w:autoSpaceDE w:val="0"/>
      <w:autoSpaceDN w:val="0"/>
      <w:spacing w:after="0" w:line="240" w:lineRule="auto"/>
    </w:pPr>
    <w:rPr>
      <w:rFonts w:eastAsiaTheme="minorEastAsia"/>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40" w:customStyle="1">
    <w:name w:val="Заголовок 4 Знак"/>
    <w:basedOn w:val="a0"/>
    <w:link w:val="4"/>
    <w:uiPriority w:val="9"/>
    <w:semiHidden w:val="1"/>
    <w:rsid w:val="00C31577"/>
    <w:rPr>
      <w:rFonts w:asciiTheme="majorHAnsi" w:cstheme="majorBidi" w:eastAsiaTheme="majorEastAsia" w:hAnsiTheme="majorHAnsi"/>
      <w:b w:val="1"/>
      <w:bCs w:val="1"/>
      <w:i w:val="1"/>
      <w:iCs w:val="1"/>
      <w:color w:val="4f81bd" w:themeColor="accent1"/>
      <w:lang w:eastAsia="ru-RU"/>
    </w:rPr>
  </w:style>
  <w:style w:type="character" w:styleId="70" w:customStyle="1">
    <w:name w:val="Заголовок 7 Знак"/>
    <w:basedOn w:val="a0"/>
    <w:link w:val="7"/>
    <w:uiPriority w:val="9"/>
    <w:semiHidden w:val="1"/>
    <w:rsid w:val="00C31577"/>
    <w:rPr>
      <w:rFonts w:asciiTheme="majorHAnsi" w:cstheme="majorBidi" w:eastAsiaTheme="majorEastAsia" w:hAnsiTheme="majorHAnsi"/>
      <w:i w:val="1"/>
      <w:iCs w:val="1"/>
      <w:color w:val="404040" w:themeColor="text1" w:themeTint="0000BF"/>
      <w:sz w:val="28"/>
      <w:szCs w:val="24"/>
      <w:lang w:eastAsia="ru-RU"/>
    </w:rPr>
  </w:style>
  <w:style w:type="paragraph" w:styleId="Style15" w:customStyle="1">
    <w:name w:val="Style15"/>
    <w:basedOn w:val="a"/>
    <w:uiPriority w:val="99"/>
    <w:rsid w:val="00C31577"/>
    <w:pPr>
      <w:widowControl w:val="0"/>
      <w:autoSpaceDE w:val="0"/>
      <w:autoSpaceDN w:val="0"/>
      <w:adjustRightInd w:val="0"/>
      <w:spacing w:after="0" w:line="240" w:lineRule="auto"/>
    </w:pPr>
    <w:rPr>
      <w:rFonts w:ascii="Times New Roman" w:cs="Times New Roman" w:eastAsia="Times New Roman" w:hAnsi="Times New Roman"/>
      <w:sz w:val="24"/>
      <w:szCs w:val="24"/>
      <w:lang w:eastAsia="uk-UA" w:val="uk-UA"/>
    </w:rPr>
  </w:style>
  <w:style w:type="character" w:styleId="11" w:customStyle="1">
    <w:name w:val="Заголовок №1"/>
    <w:rsid w:val="00C31577"/>
    <w:rPr>
      <w:rFonts w:ascii="Times New Roman" w:cs="Times New Roman" w:hAnsi="Times New Roman" w:hint="default"/>
      <w:spacing w:val="0"/>
      <w:sz w:val="28"/>
      <w:szCs w:val="28"/>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ukrstat.gov.ua/" TargetMode="External"/><Relationship Id="rId10" Type="http://schemas.openxmlformats.org/officeDocument/2006/relationships/hyperlink" Target="https://www.chnu.edu.ua/media/n5nbzwgb/polozhennia-chnu-pro-plahi" TargetMode="External"/><Relationship Id="rId13" Type="http://schemas.openxmlformats.org/officeDocument/2006/relationships/hyperlink" Target="http://www.me.gov.ua" TargetMode="External"/><Relationship Id="rId12" Type="http://schemas.openxmlformats.org/officeDocument/2006/relationships/hyperlink" Target="http://www.kmu.gov.u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hnu.edu.ua/media/jxdbs0zb/etychnyi-kodeks-chernivets%20koho-natsionalnoho-universytetu.pdf" TargetMode="External"/><Relationship Id="rId15" Type="http://schemas.openxmlformats.org/officeDocument/2006/relationships/hyperlink" Target="http://www.nssmc.gov.ua" TargetMode="External"/><Relationship Id="rId14" Type="http://schemas.openxmlformats.org/officeDocument/2006/relationships/hyperlink" Target="http://www.minfin.gov.ua" TargetMode="External"/><Relationship Id="rId17" Type="http://schemas.openxmlformats.org/officeDocument/2006/relationships/hyperlink" Target="http://library.chnu.edu.ua/index.php?page=ua" TargetMode="External"/><Relationship Id="rId16" Type="http://schemas.openxmlformats.org/officeDocument/2006/relationships/hyperlink" Target="http://www.ukrstat.gov.ua"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yperlink" Target="https://finance.chnu.edu.ua/diialnist/osvitnia-diialnist/bakalavr/navchalni-dystsypliny/robochi-prohramy/" TargetMode="External"/><Relationship Id="rId7" Type="http://schemas.openxmlformats.org/officeDocument/2006/relationships/image" Target="media/image1.jpg"/><Relationship Id="rId8" Type="http://schemas.openxmlformats.org/officeDocument/2006/relationships/hyperlink" Target="mailto:n.sainchuk@chnu.edu.u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Cs/GC0qDYhMAf/ZGI14pNcxn0g==">CgMxLjAyDmguYmN6ZWM4MmdkdHI2OAByITFsUXdZMHU2TWhPY1l4a0dDMUZHcDJEQ2lRdE5PTHBEUA==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2024-09-30T15:09:00Z</dcterms:created>
  <dc:creator>User</dc:creator>
</cp:coreProperties>
</file>