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344C5681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282F9F">
        <w:rPr>
          <w:b/>
          <w:bCs/>
          <w:color w:val="632423" w:themeColor="accent2" w:themeShade="80"/>
          <w:sz w:val="28"/>
          <w:szCs w:val="28"/>
        </w:rPr>
        <w:t>МОТИВУВАННЯ ПЕРСОНАЛУ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57EA917E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126B55">
        <w:rPr>
          <w:rFonts w:eastAsiaTheme="minorHAnsi"/>
          <w:b/>
          <w:bCs/>
          <w:i/>
          <w:iCs/>
          <w:color w:val="000000"/>
          <w:sz w:val="28"/>
          <w:szCs w:val="28"/>
        </w:rPr>
        <w:t>–</w:t>
      </w:r>
      <w:r w:rsidRPr="00126B55">
        <w:rPr>
          <w:rFonts w:eastAsiaTheme="minorHAnsi"/>
          <w:b/>
          <w:bCs/>
          <w:i/>
          <w:iCs/>
          <w:color w:val="000000"/>
          <w:sz w:val="28"/>
          <w:szCs w:val="28"/>
        </w:rPr>
        <w:t xml:space="preserve"> </w:t>
      </w:r>
      <w:r w:rsidR="00282F9F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 xml:space="preserve">обов’язкова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A01BAE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A01BAE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6238E5" w14:paraId="775D8096" w14:textId="77777777" w:rsidTr="00490C48">
        <w:tc>
          <w:tcPr>
            <w:tcW w:w="3431" w:type="dxa"/>
          </w:tcPr>
          <w:p w14:paraId="021AE7BF" w14:textId="360A98C2" w:rsidR="006238E5" w:rsidRDefault="006238E5" w:rsidP="006238E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570003C8" w:rsidR="006238E5" w:rsidRPr="006238E5" w:rsidRDefault="006238E5" w:rsidP="006238E5">
            <w:pPr>
              <w:pStyle w:val="TableParagraph"/>
              <w:ind w:left="0"/>
              <w:rPr>
                <w:sz w:val="28"/>
                <w:szCs w:val="28"/>
              </w:rPr>
            </w:pPr>
            <w:r w:rsidRPr="006238E5">
              <w:rPr>
                <w:color w:val="222222"/>
                <w:sz w:val="28"/>
                <w:szCs w:val="28"/>
                <w:shd w:val="clear" w:color="auto" w:fill="FFFFFF"/>
              </w:rPr>
              <w:t>Управління персоналом</w:t>
            </w:r>
            <w:r w:rsidR="00412AA3">
              <w:rPr>
                <w:color w:val="222222"/>
                <w:sz w:val="28"/>
                <w:szCs w:val="28"/>
                <w:shd w:val="clear" w:color="auto" w:fill="FFFFFF"/>
              </w:rPr>
              <w:t xml:space="preserve"> та економіка праці</w:t>
            </w:r>
          </w:p>
        </w:tc>
      </w:tr>
      <w:tr w:rsidR="00A01BAE" w14:paraId="5D75F4A8" w14:textId="77777777" w:rsidTr="00490C48">
        <w:tc>
          <w:tcPr>
            <w:tcW w:w="3431" w:type="dxa"/>
          </w:tcPr>
          <w:p w14:paraId="591AF7D9" w14:textId="370F9C7B" w:rsidR="00A01BAE" w:rsidRDefault="00A01BAE" w:rsidP="00A01BA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4E8EC83D" w:rsidR="00A01BAE" w:rsidRPr="006238E5" w:rsidRDefault="00412AA3" w:rsidP="00A01BA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051 Економіка</w:t>
            </w:r>
          </w:p>
        </w:tc>
      </w:tr>
      <w:tr w:rsidR="00A01BAE" w14:paraId="09DFACB9" w14:textId="77777777" w:rsidTr="00490C48">
        <w:tc>
          <w:tcPr>
            <w:tcW w:w="3431" w:type="dxa"/>
          </w:tcPr>
          <w:p w14:paraId="1137B344" w14:textId="0BA83CD2" w:rsidR="00A01BAE" w:rsidRDefault="00A01BAE" w:rsidP="00A01BA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7FE4DED5" w:rsidR="00A01BAE" w:rsidRPr="006238E5" w:rsidRDefault="00412AA3" w:rsidP="00A01BA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Соціальні та поведінкові науки</w:t>
            </w:r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16BD33BA" w:rsidR="00CA1254" w:rsidRPr="00F01298" w:rsidRDefault="00EF1D31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EF1D31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490C48">
        <w:tc>
          <w:tcPr>
            <w:tcW w:w="3431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14:paraId="478BDDDC" w14:textId="5C49A9D8" w:rsidR="00371D03" w:rsidRPr="00F01298" w:rsidRDefault="0032231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Тодорюк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Сергій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 Іва</w:t>
            </w:r>
            <w:r>
              <w:rPr>
                <w:color w:val="000000"/>
                <w:sz w:val="28"/>
                <w:szCs w:val="28"/>
              </w:rPr>
              <w:t>нович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01298" w:rsidRPr="00F01298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="00F01298" w:rsidRPr="00F01298">
              <w:rPr>
                <w:color w:val="000000"/>
                <w:sz w:val="28"/>
                <w:szCs w:val="28"/>
              </w:rPr>
              <w:t>., доцент</w:t>
            </w:r>
            <w:r>
              <w:rPr>
                <w:color w:val="000000"/>
                <w:sz w:val="28"/>
                <w:szCs w:val="28"/>
              </w:rPr>
              <w:t>, асистент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 кафедри бізнесу та управління персоналом</w:t>
            </w:r>
            <w:r w:rsidR="00F01298" w:rsidRPr="00F01298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A01BAE" w:rsidRPr="008047B9">
              <w:rPr>
                <w:bCs/>
                <w:color w:val="0070C0"/>
                <w:sz w:val="28"/>
                <w:szCs w:val="28"/>
              </w:rPr>
              <w:t>(</w:t>
            </w:r>
            <w:hyperlink r:id="rId7" w:history="1">
              <w:r w:rsidR="00A01BAE" w:rsidRPr="008047B9">
                <w:rPr>
                  <w:rStyle w:val="a6"/>
                  <w:bCs/>
                  <w:sz w:val="28"/>
                  <w:szCs w:val="28"/>
                </w:rPr>
                <w:t>https://bup.chnu.edu.ua/pro-nas/kolektyv-kafedry/todoriuk-serhii-ivanovych/</w:t>
              </w:r>
            </w:hyperlink>
            <w:hyperlink r:id="rId8" w:history="1"/>
            <w:r w:rsidR="00A01BAE" w:rsidRPr="00A01BAE">
              <w:rPr>
                <w:b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6" w:type="dxa"/>
          </w:tcPr>
          <w:p w14:paraId="76F13C93" w14:textId="649C54D5" w:rsidR="00371D03" w:rsidRPr="0032231D" w:rsidRDefault="0032231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2231D">
              <w:rPr>
                <w:b/>
                <w:bCs/>
                <w:color w:val="000000"/>
                <w:kern w:val="24"/>
                <w:sz w:val="28"/>
                <w:szCs w:val="28"/>
              </w:rPr>
              <w:t>509-464</w:t>
            </w:r>
          </w:p>
        </w:tc>
      </w:tr>
      <w:tr w:rsidR="00813DF1" w14:paraId="46CC40B9" w14:textId="77777777" w:rsidTr="00490C48">
        <w:tc>
          <w:tcPr>
            <w:tcW w:w="3431" w:type="dxa"/>
          </w:tcPr>
          <w:p w14:paraId="7E6A0C3F" w14:textId="1C7B7626" w:rsidR="00813DF1" w:rsidRPr="00CA1254" w:rsidRDefault="00813DF1" w:rsidP="00813DF1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30B7A1C5" w:rsidR="00813DF1" w:rsidRPr="00813DF1" w:rsidRDefault="00422805" w:rsidP="00813DF1">
            <w:pPr>
              <w:pStyle w:val="TableParagraph"/>
              <w:ind w:left="0"/>
              <w:rPr>
                <w:sz w:val="28"/>
                <w:szCs w:val="28"/>
              </w:rPr>
            </w:pPr>
            <w:hyperlink r:id="rId9" w:history="1">
              <w:r w:rsidR="00282F9F" w:rsidRPr="00A7254F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s</w:t>
              </w:r>
              <w:r w:rsidR="00282F9F" w:rsidRPr="00356D67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282F9F" w:rsidRPr="00A7254F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todoriuk</w:t>
              </w:r>
              <w:r w:rsidR="00282F9F" w:rsidRPr="00356D67">
                <w:rPr>
                  <w:rStyle w:val="a6"/>
                  <w:bCs/>
                  <w:kern w:val="24"/>
                  <w:sz w:val="28"/>
                  <w:szCs w:val="28"/>
                </w:rPr>
                <w:t>@</w:t>
              </w:r>
              <w:r w:rsidR="00282F9F" w:rsidRPr="00A7254F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chnu</w:t>
              </w:r>
              <w:r w:rsidR="00282F9F" w:rsidRPr="00356D67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282F9F" w:rsidRPr="00A7254F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edu</w:t>
              </w:r>
              <w:r w:rsidR="00282F9F" w:rsidRPr="00356D67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282F9F" w:rsidRPr="00A7254F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ua</w:t>
              </w:r>
            </w:hyperlink>
            <w:r w:rsidR="00813DF1" w:rsidRPr="00813DF1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813DF1" w14:paraId="5E2E4CEE" w14:textId="77777777" w:rsidTr="00490C48">
        <w:tc>
          <w:tcPr>
            <w:tcW w:w="3431" w:type="dxa"/>
          </w:tcPr>
          <w:p w14:paraId="1B476119" w14:textId="474F55C2" w:rsidR="00813DF1" w:rsidRPr="00CA1254" w:rsidRDefault="00813DF1" w:rsidP="00813DF1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044BE9A8" w:rsidR="00813DF1" w:rsidRPr="00282F9F" w:rsidRDefault="00422805" w:rsidP="00813DF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hyperlink r:id="rId10" w:history="1">
              <w:r w:rsidR="00282F9F" w:rsidRPr="00282F9F">
                <w:rPr>
                  <w:rStyle w:val="a6"/>
                  <w:sz w:val="28"/>
                  <w:szCs w:val="28"/>
                </w:rPr>
                <w:t>https://moodle.chnu.edu.ua/course/view.php?id=1661</w:t>
              </w:r>
            </w:hyperlink>
            <w:r w:rsidR="00D857C2" w:rsidRPr="00282F9F">
              <w:rPr>
                <w:sz w:val="28"/>
                <w:szCs w:val="28"/>
              </w:rPr>
              <w:t xml:space="preserve"> </w:t>
            </w:r>
          </w:p>
        </w:tc>
      </w:tr>
      <w:tr w:rsidR="00813DF1" w14:paraId="5D16B02E" w14:textId="77777777" w:rsidTr="00490C48">
        <w:tc>
          <w:tcPr>
            <w:tcW w:w="3431" w:type="dxa"/>
          </w:tcPr>
          <w:p w14:paraId="21B97874" w14:textId="2C5A506C" w:rsidR="00813DF1" w:rsidRPr="00CA1254" w:rsidRDefault="00813DF1" w:rsidP="00813DF1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40F4A3D7" w:rsidR="00813DF1" w:rsidRPr="00F01298" w:rsidRDefault="00813DF1" w:rsidP="00813DF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</w:t>
            </w:r>
            <w:r w:rsidRPr="00F01298">
              <w:rPr>
                <w:bCs/>
                <w:sz w:val="28"/>
                <w:szCs w:val="28"/>
              </w:rPr>
              <w:t xml:space="preserve"> з 1</w:t>
            </w:r>
            <w:r>
              <w:rPr>
                <w:bCs/>
                <w:sz w:val="28"/>
                <w:szCs w:val="28"/>
              </w:rPr>
              <w:t>1</w:t>
            </w:r>
            <w:r w:rsidRPr="00F01298">
              <w:rPr>
                <w:bCs/>
                <w:sz w:val="28"/>
                <w:szCs w:val="28"/>
              </w:rPr>
              <w:t>.00 до 1</w:t>
            </w:r>
            <w:r>
              <w:rPr>
                <w:bCs/>
                <w:sz w:val="28"/>
                <w:szCs w:val="28"/>
              </w:rPr>
              <w:t>3</w:t>
            </w:r>
            <w:r w:rsidRPr="00F01298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026ABA97" w14:textId="6C2FAC1C" w:rsidR="00E46BA6" w:rsidRDefault="00282F9F" w:rsidP="00E46BA6">
      <w:pPr>
        <w:pStyle w:val="a4"/>
        <w:tabs>
          <w:tab w:val="left" w:pos="1450"/>
        </w:tabs>
        <w:spacing w:before="6" w:line="237" w:lineRule="auto"/>
        <w:ind w:left="0" w:right="517" w:firstLine="567"/>
        <w:rPr>
          <w:sz w:val="28"/>
          <w:szCs w:val="28"/>
        </w:rPr>
      </w:pPr>
      <w:r w:rsidRPr="00282F9F">
        <w:rPr>
          <w:sz w:val="28"/>
          <w:szCs w:val="28"/>
        </w:rPr>
        <w:t xml:space="preserve">Навчальну дисципліну «Мотивування </w:t>
      </w:r>
      <w:r w:rsidR="004011A1">
        <w:rPr>
          <w:sz w:val="28"/>
          <w:szCs w:val="28"/>
        </w:rPr>
        <w:t xml:space="preserve">та оцінювання </w:t>
      </w:r>
      <w:r w:rsidRPr="00282F9F">
        <w:rPr>
          <w:sz w:val="28"/>
          <w:szCs w:val="28"/>
        </w:rPr>
        <w:t>персоналу» віднесено до групи нормативних дисциплін циклу професійної та практичної підготовки ОР «Бакалавр» за освітньою програмою «Управління персоналом</w:t>
      </w:r>
      <w:r w:rsidR="00412AA3">
        <w:rPr>
          <w:sz w:val="28"/>
          <w:szCs w:val="28"/>
        </w:rPr>
        <w:t xml:space="preserve"> та економіка праці</w:t>
      </w:r>
      <w:r w:rsidRPr="00282F9F">
        <w:rPr>
          <w:sz w:val="28"/>
          <w:szCs w:val="28"/>
        </w:rPr>
        <w:t>» спеціальності</w:t>
      </w:r>
      <w:r w:rsidR="00A01BAE">
        <w:rPr>
          <w:sz w:val="28"/>
          <w:szCs w:val="28"/>
        </w:rPr>
        <w:t xml:space="preserve"> </w:t>
      </w:r>
      <w:r w:rsidR="00412AA3">
        <w:rPr>
          <w:sz w:val="28"/>
          <w:szCs w:val="28"/>
        </w:rPr>
        <w:t>051</w:t>
      </w:r>
      <w:r w:rsidR="00A01BAE" w:rsidRPr="009E4F7E">
        <w:rPr>
          <w:bCs/>
          <w:sz w:val="28"/>
          <w:szCs w:val="28"/>
        </w:rPr>
        <w:t xml:space="preserve"> </w:t>
      </w:r>
      <w:r w:rsidR="00412AA3">
        <w:rPr>
          <w:bCs/>
          <w:sz w:val="28"/>
          <w:szCs w:val="28"/>
        </w:rPr>
        <w:t>Економіка</w:t>
      </w:r>
      <w:r w:rsidRPr="00282F9F">
        <w:rPr>
          <w:sz w:val="28"/>
          <w:szCs w:val="28"/>
        </w:rPr>
        <w:t>. Вивчення дисципліни дає можливість студентові знаходити реальні шляхи адаптації персоналу до ринкових відносин, посилення їхньої зацікавленості в досягненні високих результатів праці та формування адекватного мотиваційного механізму.</w:t>
      </w:r>
    </w:p>
    <w:p w14:paraId="47D461A6" w14:textId="077271FE" w:rsidR="00282F9F" w:rsidRDefault="00282F9F" w:rsidP="00282F9F">
      <w:pPr>
        <w:pStyle w:val="a4"/>
        <w:tabs>
          <w:tab w:val="left" w:pos="1450"/>
        </w:tabs>
        <w:spacing w:before="6" w:line="237" w:lineRule="auto"/>
        <w:ind w:left="0" w:right="517" w:firstLine="567"/>
        <w:rPr>
          <w:sz w:val="28"/>
          <w:szCs w:val="28"/>
        </w:rPr>
      </w:pPr>
      <w:r w:rsidRPr="00E46BA6">
        <w:rPr>
          <w:bCs/>
          <w:sz w:val="28"/>
          <w:szCs w:val="28"/>
        </w:rPr>
        <w:t>Мет</w:t>
      </w:r>
      <w:r w:rsidR="00E46BA6" w:rsidRPr="00E46BA6">
        <w:rPr>
          <w:bCs/>
          <w:sz w:val="28"/>
          <w:szCs w:val="28"/>
        </w:rPr>
        <w:t>ою</w:t>
      </w:r>
      <w:r w:rsidRPr="00E46BA6">
        <w:rPr>
          <w:bCs/>
          <w:sz w:val="28"/>
          <w:szCs w:val="28"/>
        </w:rPr>
        <w:t xml:space="preserve"> навчальної дисципліни</w:t>
      </w:r>
      <w:r w:rsidR="00E46BA6" w:rsidRPr="00E46BA6">
        <w:rPr>
          <w:bCs/>
          <w:sz w:val="28"/>
          <w:szCs w:val="28"/>
        </w:rPr>
        <w:t xml:space="preserve"> є ф</w:t>
      </w:r>
      <w:r w:rsidRPr="00282F9F">
        <w:rPr>
          <w:bCs/>
          <w:sz w:val="28"/>
          <w:szCs w:val="28"/>
        </w:rPr>
        <w:t>ормування</w:t>
      </w:r>
      <w:r w:rsidRPr="00282F9F">
        <w:rPr>
          <w:sz w:val="28"/>
          <w:szCs w:val="28"/>
        </w:rPr>
        <w:t xml:space="preserve"> у майбутнього фахівця системи професійних і особистісних </w:t>
      </w:r>
      <w:proofErr w:type="spellStart"/>
      <w:r w:rsidRPr="00282F9F">
        <w:rPr>
          <w:sz w:val="28"/>
          <w:szCs w:val="28"/>
        </w:rPr>
        <w:t>компетентностей</w:t>
      </w:r>
      <w:proofErr w:type="spellEnd"/>
      <w:r w:rsidRPr="00282F9F">
        <w:rPr>
          <w:sz w:val="28"/>
          <w:szCs w:val="28"/>
        </w:rPr>
        <w:t xml:space="preserve"> у галузі посилення трудової активності персоналу, поліпшення якісних показників роботи за допомогою сучасних методів матеріальної, трудової і статусної мотивації.</w:t>
      </w:r>
    </w:p>
    <w:p w14:paraId="580BAF7F" w14:textId="2EDAB04A" w:rsidR="00282F9F" w:rsidRDefault="00282F9F" w:rsidP="00282F9F">
      <w:pPr>
        <w:pStyle w:val="a4"/>
        <w:tabs>
          <w:tab w:val="left" w:pos="1450"/>
        </w:tabs>
        <w:spacing w:before="6" w:line="237" w:lineRule="auto"/>
        <w:ind w:right="517" w:firstLine="0"/>
        <w:jc w:val="center"/>
        <w:rPr>
          <w:sz w:val="28"/>
          <w:szCs w:val="28"/>
        </w:rPr>
      </w:pPr>
    </w:p>
    <w:p w14:paraId="6341DEE7" w14:textId="041F0C97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632C011" w14:textId="77777777" w:rsidR="00490C48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F01298" w14:paraId="771CD236" w14:textId="77777777" w:rsidTr="00F01298">
        <w:tc>
          <w:tcPr>
            <w:tcW w:w="9915" w:type="dxa"/>
            <w:gridSpan w:val="2"/>
          </w:tcPr>
          <w:p w14:paraId="160C7623" w14:textId="49474191" w:rsidR="00F547E8" w:rsidRPr="00F01298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E46BA6" w:rsidRPr="00E46BA6">
              <w:rPr>
                <w:b/>
                <w:bCs/>
                <w:sz w:val="28"/>
                <w:szCs w:val="28"/>
              </w:rPr>
              <w:t>МЕТОДИЧНІ ЗАСАДИ МОТИВУВАННЯ ПЕРСОНАЛУ</w:t>
            </w:r>
          </w:p>
        </w:tc>
      </w:tr>
      <w:tr w:rsidR="00F01298" w:rsidRPr="00F01298" w14:paraId="50E6B1C3" w14:textId="77777777" w:rsidTr="00F01298">
        <w:tc>
          <w:tcPr>
            <w:tcW w:w="1229" w:type="dxa"/>
          </w:tcPr>
          <w:p w14:paraId="6BDCF995" w14:textId="2AB3C0B5" w:rsidR="00F01298" w:rsidRPr="00F01298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65399318" w:rsidR="00F01298" w:rsidRPr="00F01298" w:rsidRDefault="00E46BA6" w:rsidP="00F0129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E46BA6">
              <w:rPr>
                <w:bCs/>
                <w:sz w:val="28"/>
                <w:szCs w:val="28"/>
              </w:rPr>
              <w:t>Мотивація персоналу як складова соціально-трудових відносин</w:t>
            </w:r>
          </w:p>
        </w:tc>
      </w:tr>
      <w:tr w:rsidR="00F01298" w:rsidRPr="00F01298" w14:paraId="7DE1658A" w14:textId="77777777" w:rsidTr="00F01298">
        <w:tc>
          <w:tcPr>
            <w:tcW w:w="1229" w:type="dxa"/>
          </w:tcPr>
          <w:p w14:paraId="736616EA" w14:textId="7C3B7FAE" w:rsidR="00F01298" w:rsidRPr="00F01298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4FAE98EC" w:rsidR="00F01298" w:rsidRPr="00E46BA6" w:rsidRDefault="00E46BA6" w:rsidP="00F0129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46BA6">
              <w:rPr>
                <w:sz w:val="28"/>
                <w:szCs w:val="28"/>
              </w:rPr>
              <w:t xml:space="preserve">Змістові </w:t>
            </w:r>
            <w:r w:rsidR="004011A1">
              <w:rPr>
                <w:sz w:val="28"/>
                <w:szCs w:val="28"/>
              </w:rPr>
              <w:t xml:space="preserve">та процесуальні </w:t>
            </w:r>
            <w:r w:rsidRPr="00E46BA6">
              <w:rPr>
                <w:sz w:val="28"/>
                <w:szCs w:val="28"/>
              </w:rPr>
              <w:t>теорії мотивації персоналу</w:t>
            </w:r>
          </w:p>
        </w:tc>
      </w:tr>
      <w:tr w:rsidR="004011A1" w:rsidRPr="00F01298" w14:paraId="7A7593B9" w14:textId="77777777" w:rsidTr="00F01298">
        <w:tc>
          <w:tcPr>
            <w:tcW w:w="1229" w:type="dxa"/>
          </w:tcPr>
          <w:p w14:paraId="7A82D4D0" w14:textId="3D28FF19" w:rsidR="004011A1" w:rsidRPr="00F01298" w:rsidRDefault="004011A1" w:rsidP="004011A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082B26A1" w14:textId="2C3FD9AB" w:rsidR="004011A1" w:rsidRPr="00E46BA6" w:rsidRDefault="004011A1" w:rsidP="004011A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46BA6">
              <w:rPr>
                <w:sz w:val="28"/>
                <w:szCs w:val="28"/>
              </w:rPr>
              <w:t>Матеріальна, трудова і статусна мотивація персоналу</w:t>
            </w:r>
          </w:p>
        </w:tc>
      </w:tr>
      <w:tr w:rsidR="004011A1" w:rsidRPr="00F01298" w14:paraId="3030A273" w14:textId="77777777" w:rsidTr="00F01298">
        <w:tc>
          <w:tcPr>
            <w:tcW w:w="1229" w:type="dxa"/>
          </w:tcPr>
          <w:p w14:paraId="40F3D6E6" w14:textId="282AA2A5" w:rsidR="004011A1" w:rsidRPr="00F01298" w:rsidRDefault="004011A1" w:rsidP="004011A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6588123D" w14:textId="7C5988E7" w:rsidR="004011A1" w:rsidRPr="00E46BA6" w:rsidRDefault="004011A1" w:rsidP="004011A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46BA6">
              <w:rPr>
                <w:sz w:val="28"/>
                <w:szCs w:val="28"/>
              </w:rPr>
              <w:t>Мотивуюча роль систем оплати праці</w:t>
            </w:r>
            <w:r>
              <w:rPr>
                <w:sz w:val="28"/>
                <w:szCs w:val="28"/>
              </w:rPr>
              <w:t xml:space="preserve"> та м</w:t>
            </w:r>
            <w:r w:rsidRPr="00E46BA6">
              <w:rPr>
                <w:sz w:val="28"/>
                <w:szCs w:val="28"/>
              </w:rPr>
              <w:t>етоди нематеріальної мотивації трудової діяльності</w:t>
            </w:r>
          </w:p>
        </w:tc>
      </w:tr>
      <w:tr w:rsidR="004011A1" w:rsidRPr="00F01298" w14:paraId="0A4B9BC0" w14:textId="77777777" w:rsidTr="00F01298">
        <w:tc>
          <w:tcPr>
            <w:tcW w:w="1229" w:type="dxa"/>
          </w:tcPr>
          <w:p w14:paraId="6DA29CD0" w14:textId="3A5C82F6" w:rsidR="004011A1" w:rsidRPr="00F01298" w:rsidRDefault="004011A1" w:rsidP="004011A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14:paraId="1266BC1F" w14:textId="5B352FFC" w:rsidR="004011A1" w:rsidRPr="00E46BA6" w:rsidRDefault="004011A1" w:rsidP="004011A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E46BA6">
              <w:rPr>
                <w:sz w:val="28"/>
                <w:szCs w:val="28"/>
              </w:rPr>
              <w:t>Контрактна форма найму й оплати праці. Нетрадиційні методи матеріального стимулювання</w:t>
            </w:r>
          </w:p>
        </w:tc>
      </w:tr>
    </w:tbl>
    <w:p w14:paraId="5623BE10" w14:textId="77777777" w:rsidR="00FE6E4C" w:rsidRDefault="00FE6E4C">
      <w: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4011A1" w:rsidRPr="00F01298" w14:paraId="1FF3E6D8" w14:textId="77777777" w:rsidTr="00F01298">
        <w:tc>
          <w:tcPr>
            <w:tcW w:w="9915" w:type="dxa"/>
            <w:gridSpan w:val="2"/>
          </w:tcPr>
          <w:p w14:paraId="0626F78F" w14:textId="48FABCA4" w:rsidR="004011A1" w:rsidRPr="00F01298" w:rsidRDefault="004011A1" w:rsidP="004011A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F01298">
              <w:rPr>
                <w:b/>
                <w:caps/>
                <w:sz w:val="28"/>
                <w:szCs w:val="28"/>
              </w:rPr>
              <w:lastRenderedPageBreak/>
              <w:t xml:space="preserve">МОДУЛЬ 2. </w:t>
            </w:r>
            <w:r w:rsidR="00FE6E4C">
              <w:rPr>
                <w:b/>
                <w:caps/>
                <w:sz w:val="28"/>
                <w:szCs w:val="28"/>
              </w:rPr>
              <w:t>Основи оцінки персоналу</w:t>
            </w:r>
          </w:p>
        </w:tc>
      </w:tr>
      <w:tr w:rsidR="004011A1" w:rsidRPr="00F01298" w14:paraId="2E231211" w14:textId="77777777" w:rsidTr="00F01298">
        <w:tc>
          <w:tcPr>
            <w:tcW w:w="1229" w:type="dxa"/>
          </w:tcPr>
          <w:p w14:paraId="7A4524AE" w14:textId="77C8FF6A" w:rsidR="004011A1" w:rsidRPr="00F01298" w:rsidRDefault="004011A1" w:rsidP="004011A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499D2F0E" w14:textId="1BC1B0F2" w:rsidR="004011A1" w:rsidRPr="00E46BA6" w:rsidRDefault="004011A1" w:rsidP="004011A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46BA6">
              <w:rPr>
                <w:sz w:val="28"/>
                <w:szCs w:val="28"/>
              </w:rPr>
              <w:t>Оцінка персоналу та її мотивуюча роль</w:t>
            </w:r>
          </w:p>
        </w:tc>
      </w:tr>
      <w:tr w:rsidR="004011A1" w:rsidRPr="00F01298" w14:paraId="17AFFA4A" w14:textId="77777777" w:rsidTr="00F01298">
        <w:tc>
          <w:tcPr>
            <w:tcW w:w="1229" w:type="dxa"/>
          </w:tcPr>
          <w:p w14:paraId="0DAEFAAA" w14:textId="717BDAE5" w:rsidR="004011A1" w:rsidRPr="00F01298" w:rsidRDefault="004011A1" w:rsidP="004011A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6" w:type="dxa"/>
          </w:tcPr>
          <w:p w14:paraId="0CD30D40" w14:textId="71B369C2" w:rsidR="004011A1" w:rsidRPr="004011A1" w:rsidRDefault="004011A1" w:rsidP="004011A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011A1">
              <w:rPr>
                <w:sz w:val="28"/>
                <w:szCs w:val="28"/>
              </w:rPr>
              <w:t>Завдання та функції, система оцінки персоналу</w:t>
            </w:r>
          </w:p>
        </w:tc>
      </w:tr>
      <w:tr w:rsidR="004011A1" w:rsidRPr="00F01298" w14:paraId="49B38862" w14:textId="77777777" w:rsidTr="00F01298">
        <w:tc>
          <w:tcPr>
            <w:tcW w:w="1229" w:type="dxa"/>
          </w:tcPr>
          <w:p w14:paraId="5CF40D5D" w14:textId="2F0A27E4" w:rsidR="004011A1" w:rsidRPr="00F01298" w:rsidRDefault="004011A1" w:rsidP="004011A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14:paraId="19B18121" w14:textId="5E1AE4E9" w:rsidR="004011A1" w:rsidRPr="004011A1" w:rsidRDefault="004011A1" w:rsidP="004011A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011A1">
              <w:rPr>
                <w:color w:val="000000"/>
                <w:sz w:val="28"/>
                <w:szCs w:val="28"/>
              </w:rPr>
              <w:t>Технологія проведення процедури оцінки персоналу</w:t>
            </w:r>
          </w:p>
        </w:tc>
      </w:tr>
      <w:tr w:rsidR="004011A1" w:rsidRPr="00F01298" w14:paraId="1B18240F" w14:textId="77777777" w:rsidTr="00F01298">
        <w:tc>
          <w:tcPr>
            <w:tcW w:w="1229" w:type="dxa"/>
          </w:tcPr>
          <w:p w14:paraId="38C2A181" w14:textId="7B7431DA" w:rsidR="004011A1" w:rsidRPr="00F01298" w:rsidRDefault="004011A1" w:rsidP="004011A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686" w:type="dxa"/>
          </w:tcPr>
          <w:p w14:paraId="1DBA9CA5" w14:textId="2357AE3A" w:rsidR="004011A1" w:rsidRPr="004011A1" w:rsidRDefault="004011A1" w:rsidP="004011A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4011A1">
              <w:rPr>
                <w:sz w:val="28"/>
                <w:szCs w:val="28"/>
              </w:rPr>
              <w:t>Організаційні проблеми проведення процедур оцінки</w:t>
            </w:r>
          </w:p>
        </w:tc>
      </w:tr>
      <w:tr w:rsidR="004011A1" w:rsidRPr="00F01298" w14:paraId="15F96306" w14:textId="77777777" w:rsidTr="00F01298">
        <w:tc>
          <w:tcPr>
            <w:tcW w:w="1229" w:type="dxa"/>
          </w:tcPr>
          <w:p w14:paraId="15E97729" w14:textId="0D6FCE6E" w:rsidR="004011A1" w:rsidRPr="00F01298" w:rsidRDefault="004011A1" w:rsidP="004011A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01298">
              <w:rPr>
                <w:b/>
                <w:sz w:val="28"/>
                <w:szCs w:val="28"/>
              </w:rPr>
              <w:t>Тема</w:t>
            </w:r>
            <w:r w:rsidRPr="00F01298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10</w:t>
            </w:r>
          </w:p>
        </w:tc>
        <w:tc>
          <w:tcPr>
            <w:tcW w:w="8686" w:type="dxa"/>
          </w:tcPr>
          <w:p w14:paraId="388D0B5B" w14:textId="767A0ECE" w:rsidR="004011A1" w:rsidRPr="004011A1" w:rsidRDefault="004011A1" w:rsidP="004011A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4011A1">
              <w:rPr>
                <w:sz w:val="28"/>
                <w:szCs w:val="28"/>
              </w:rPr>
              <w:t>Методи оцінювання персоналу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610FCE61" w:rsidR="00B76FC8" w:rsidRP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07DB5E46" w14:textId="77777777" w:rsidR="00B76FC8" w:rsidRPr="00B76FC8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7923EE4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04CD2BD2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E46BA6">
        <w:rPr>
          <w:rFonts w:eastAsia="+mn-ea"/>
          <w:color w:val="000000"/>
          <w:kern w:val="24"/>
          <w:sz w:val="28"/>
          <w:szCs w:val="28"/>
        </w:rPr>
        <w:t>екзамен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CE3102A" w14:textId="77777777" w:rsidR="00422805" w:rsidRPr="0077689B" w:rsidRDefault="00422805" w:rsidP="00422805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DEFFDA4" w14:textId="77777777" w:rsidR="00422805" w:rsidRPr="0077689B" w:rsidRDefault="00422805" w:rsidP="00422805">
      <w:pPr>
        <w:pStyle w:val="a4"/>
        <w:numPr>
          <w:ilvl w:val="0"/>
          <w:numId w:val="11"/>
        </w:numPr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11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3AE24303" w14:textId="77777777" w:rsidR="00422805" w:rsidRPr="0077689B" w:rsidRDefault="00422805" w:rsidP="00422805">
      <w:pPr>
        <w:pStyle w:val="a4"/>
        <w:numPr>
          <w:ilvl w:val="0"/>
          <w:numId w:val="11"/>
        </w:numPr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2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14:paraId="15319A0B" w14:textId="77777777" w:rsidR="00422805" w:rsidRPr="0077689B" w:rsidRDefault="00422805" w:rsidP="00422805">
      <w:pPr>
        <w:pStyle w:val="a4"/>
        <w:numPr>
          <w:ilvl w:val="0"/>
          <w:numId w:val="11"/>
        </w:numPr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3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2AEF4435" w14:textId="77777777" w:rsidR="00422805" w:rsidRPr="0077689B" w:rsidRDefault="00422805" w:rsidP="00422805">
      <w:pPr>
        <w:pStyle w:val="a4"/>
        <w:numPr>
          <w:ilvl w:val="0"/>
          <w:numId w:val="11"/>
        </w:numPr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4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3236BF15" w14:textId="425CDE64" w:rsidR="00453EF7" w:rsidRDefault="00453EF7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bookmarkStart w:id="3" w:name="_GoBack"/>
      <w:bookmarkEnd w:id="3"/>
    </w:p>
    <w:p w14:paraId="6ED030E7" w14:textId="77777777" w:rsidR="009B7D0B" w:rsidRDefault="009B7D0B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14:paraId="3A2CBE75" w14:textId="4B3296CE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lastRenderedPageBreak/>
        <w:t>ІНФОРМАЦІЙНІ РЕСУРСИ</w:t>
      </w:r>
    </w:p>
    <w:p w14:paraId="73DD45B2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90C48">
        <w:rPr>
          <w:sz w:val="28"/>
          <w:szCs w:val="28"/>
          <w:u w:val="single"/>
          <w:lang w:eastAsia="ru-RU"/>
        </w:rPr>
        <w:t>Академічні ресурси:</w:t>
      </w:r>
    </w:p>
    <w:p w14:paraId="0AC7AD3C" w14:textId="4CC92EA4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90C48">
        <w:rPr>
          <w:sz w:val="28"/>
          <w:szCs w:val="28"/>
          <w:lang w:eastAsia="ru-RU"/>
        </w:rPr>
        <w:t>1.</w:t>
      </w:r>
      <w:r w:rsidR="00356D67">
        <w:rPr>
          <w:sz w:val="28"/>
          <w:szCs w:val="28"/>
          <w:lang w:eastAsia="ru-RU"/>
        </w:rPr>
        <w:t xml:space="preserve"> </w:t>
      </w:r>
      <w:r w:rsidRPr="00490C48">
        <w:rPr>
          <w:sz w:val="28"/>
          <w:szCs w:val="28"/>
          <w:lang w:eastAsia="ru-RU"/>
        </w:rPr>
        <w:t xml:space="preserve">Репозиторій академічних статей, таких як </w:t>
      </w:r>
      <w:proofErr w:type="spellStart"/>
      <w:r w:rsidRPr="00490C48">
        <w:rPr>
          <w:sz w:val="28"/>
          <w:szCs w:val="28"/>
          <w:lang w:eastAsia="ru-RU"/>
        </w:rPr>
        <w:t>Google</w:t>
      </w:r>
      <w:proofErr w:type="spellEnd"/>
      <w:r w:rsidRPr="00490C48">
        <w:rPr>
          <w:sz w:val="28"/>
          <w:szCs w:val="28"/>
          <w:lang w:eastAsia="ru-RU"/>
        </w:rPr>
        <w:t xml:space="preserve"> </w:t>
      </w:r>
      <w:proofErr w:type="spellStart"/>
      <w:r w:rsidRPr="00490C48">
        <w:rPr>
          <w:sz w:val="28"/>
          <w:szCs w:val="28"/>
          <w:lang w:eastAsia="ru-RU"/>
        </w:rPr>
        <w:t>Scholar</w:t>
      </w:r>
      <w:proofErr w:type="spellEnd"/>
      <w:r w:rsidRPr="00490C48">
        <w:rPr>
          <w:sz w:val="28"/>
          <w:szCs w:val="28"/>
          <w:lang w:eastAsia="ru-RU"/>
        </w:rPr>
        <w:t xml:space="preserve"> або </w:t>
      </w:r>
      <w:proofErr w:type="spellStart"/>
      <w:r w:rsidRPr="00490C48">
        <w:rPr>
          <w:sz w:val="28"/>
          <w:szCs w:val="28"/>
          <w:lang w:eastAsia="ru-RU"/>
        </w:rPr>
        <w:t>ResearchGate</w:t>
      </w:r>
      <w:proofErr w:type="spellEnd"/>
      <w:r w:rsidRPr="00490C48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294D9C1B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90C48">
        <w:rPr>
          <w:sz w:val="28"/>
          <w:szCs w:val="28"/>
        </w:rPr>
        <w:t xml:space="preserve">2. </w:t>
      </w:r>
      <w:proofErr w:type="spellStart"/>
      <w:r w:rsidRPr="00490C48">
        <w:rPr>
          <w:sz w:val="28"/>
          <w:szCs w:val="28"/>
        </w:rPr>
        <w:t>ARCher</w:t>
      </w:r>
      <w:proofErr w:type="spellEnd"/>
      <w:r w:rsidRPr="00490C48">
        <w:rPr>
          <w:sz w:val="28"/>
          <w:szCs w:val="28"/>
        </w:rPr>
        <w:t xml:space="preserve"> – інституційний </w:t>
      </w:r>
      <w:proofErr w:type="spellStart"/>
      <w:r w:rsidRPr="00490C48">
        <w:rPr>
          <w:sz w:val="28"/>
          <w:szCs w:val="28"/>
        </w:rPr>
        <w:t>репозитарій</w:t>
      </w:r>
      <w:proofErr w:type="spellEnd"/>
      <w:r w:rsidRPr="00490C48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5" w:history="1">
        <w:r w:rsidRPr="00490C48">
          <w:rPr>
            <w:rStyle w:val="a6"/>
            <w:sz w:val="28"/>
            <w:szCs w:val="28"/>
          </w:rPr>
          <w:t>https://archer.chnu.edu.ua/</w:t>
        </w:r>
      </w:hyperlink>
      <w:r w:rsidRPr="00490C48">
        <w:rPr>
          <w:sz w:val="28"/>
          <w:szCs w:val="28"/>
        </w:rPr>
        <w:t>.</w:t>
      </w:r>
    </w:p>
    <w:p w14:paraId="216A9253" w14:textId="77777777" w:rsidR="00490C48" w:rsidRPr="00490C48" w:rsidRDefault="00490C48" w:rsidP="00490C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органів державного управління України:</w:t>
      </w:r>
    </w:p>
    <w:p w14:paraId="107C3D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color w:val="1155CC"/>
          <w:sz w:val="28"/>
          <w:szCs w:val="28"/>
          <w:u w:val="single"/>
        </w:rPr>
      </w:pPr>
      <w:r w:rsidRPr="00490C48">
        <w:rPr>
          <w:sz w:val="28"/>
          <w:szCs w:val="28"/>
        </w:rPr>
        <w:t>1. Кабінет Міністрів України – http://</w:t>
      </w:r>
      <w:hyperlink r:id="rId16">
        <w:r w:rsidRPr="00490C48">
          <w:rPr>
            <w:sz w:val="28"/>
            <w:szCs w:val="28"/>
          </w:rPr>
          <w:t xml:space="preserve"> </w:t>
        </w:r>
      </w:hyperlink>
      <w:hyperlink r:id="rId17">
        <w:r w:rsidRPr="00490C48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095C2F3B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міжнародних організацій:</w:t>
      </w:r>
    </w:p>
    <w:p w14:paraId="308C95A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Департамент статистики Організації Об'єднаних Націй – http://unstats.un.org/</w:t>
      </w:r>
    </w:p>
    <w:p w14:paraId="1C56938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Міждержавний статистичний комітет Співдружності Незалежних Держав - http://www.cisstat.com/</w:t>
      </w:r>
    </w:p>
    <w:p w14:paraId="40670DD8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 xml:space="preserve">3. Міжнародна асоціація </w:t>
      </w:r>
      <w:proofErr w:type="spellStart"/>
      <w:r w:rsidRPr="00490C48">
        <w:rPr>
          <w:sz w:val="28"/>
          <w:szCs w:val="28"/>
        </w:rPr>
        <w:t>зi</w:t>
      </w:r>
      <w:proofErr w:type="spellEnd"/>
      <w:r w:rsidRPr="00490C48">
        <w:rPr>
          <w:sz w:val="28"/>
          <w:szCs w:val="28"/>
        </w:rPr>
        <w:t xml:space="preserve"> статистики (IAOS) — http://isi.cbs.nl/</w:t>
      </w:r>
    </w:p>
    <w:p w14:paraId="4C8AE2D9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4. Міжнародний інститут статистики (ISI) — http://isi.cbs.nl/</w:t>
      </w:r>
    </w:p>
    <w:p w14:paraId="072D6E56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5. Організація економічної співпраці та розвитку (OESD) http://www.oecd.org/</w:t>
      </w:r>
    </w:p>
    <w:p w14:paraId="74EE8200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6. Статистичний офіс Європейської співдружності — http://europa.eu.int/</w:t>
      </w:r>
    </w:p>
    <w:p w14:paraId="7CFE330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науково-дослідних інститутів і центрів, пошукових систем:</w:t>
      </w:r>
    </w:p>
    <w:p w14:paraId="3EF7BB0E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База українського законодавства в Інтернет – www.lawukraine.com</w:t>
      </w:r>
    </w:p>
    <w:p w14:paraId="40CFCE2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Інститут глобальних стратегій – www.igls.com.ua</w:t>
      </w:r>
    </w:p>
    <w:p w14:paraId="7F2434E8" w14:textId="28C19327" w:rsidR="00490C48" w:rsidRPr="00490C48" w:rsidRDefault="00490C48" w:rsidP="0082064F">
      <w:pPr>
        <w:tabs>
          <w:tab w:val="left" w:pos="851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</w:t>
      </w:r>
      <w:r w:rsidR="0082064F">
        <w:rPr>
          <w:sz w:val="28"/>
          <w:szCs w:val="28"/>
        </w:rPr>
        <w:t xml:space="preserve"> </w:t>
      </w:r>
      <w:r w:rsidRPr="00490C48">
        <w:rPr>
          <w:sz w:val="28"/>
          <w:szCs w:val="28"/>
        </w:rPr>
        <w:t>Інститут економічних досліджень і політичних консультацій – www.ier.kiev.ua</w:t>
      </w:r>
    </w:p>
    <w:p w14:paraId="2B0EB5D3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6E6217C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Електронна бібліотека – www.lib.com.ua</w:t>
      </w:r>
    </w:p>
    <w:p w14:paraId="4436E2A4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Національна бібліотека України ім. В.І. Вернадського – www.nbuv.gov.ua</w:t>
      </w:r>
    </w:p>
    <w:p w14:paraId="08A19402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Національна парламентська бібліотека – www.alpha.rada.kiev.ua–</w:t>
      </w:r>
    </w:p>
    <w:p w14:paraId="61935828" w14:textId="076CCC10" w:rsidR="009B6495" w:rsidRPr="00490C48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Chars="202" w:firstLine="566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23BC6906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0A50A8">
        <w:rPr>
          <w:b/>
          <w:bCs/>
          <w:i/>
          <w:iCs/>
          <w:color w:val="632423" w:themeColor="accent2" w:themeShade="80"/>
          <w:sz w:val="28"/>
          <w:szCs w:val="28"/>
        </w:rPr>
        <w:t>Мотивування персоналу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5AB286AC" w:rsidR="00554C48" w:rsidRDefault="009B6495" w:rsidP="0082064F">
      <w:pPr>
        <w:pStyle w:val="a4"/>
        <w:tabs>
          <w:tab w:val="left" w:pos="0"/>
        </w:tabs>
        <w:jc w:val="center"/>
        <w:rPr>
          <w:bCs/>
          <w:i/>
          <w:iCs/>
          <w:color w:val="000000" w:themeColor="text1"/>
          <w:sz w:val="28"/>
          <w:szCs w:val="28"/>
        </w:rPr>
      </w:pPr>
      <w:r w:rsidRPr="00412AA3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CF6E4E" w:rsidRPr="00CF6E4E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https://bup.chnu.edu.ua/studentu/robochi-prohramy/robochi-prohramy-2025/osvitnii-riven-bakalavr/</w:t>
      </w:r>
      <w:r w:rsidR="00CF6E4E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93A33"/>
    <w:multiLevelType w:val="hybridMultilevel"/>
    <w:tmpl w:val="3EA8134E"/>
    <w:lvl w:ilvl="0" w:tplc="1BE69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3"/>
  </w:num>
  <w:num w:numId="5">
    <w:abstractNumId w:val="11"/>
  </w:num>
  <w:num w:numId="6">
    <w:abstractNumId w:val="4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A50A8"/>
    <w:rsid w:val="000C17AD"/>
    <w:rsid w:val="000D008C"/>
    <w:rsid w:val="000D5E78"/>
    <w:rsid w:val="000F018E"/>
    <w:rsid w:val="00114E11"/>
    <w:rsid w:val="00126B55"/>
    <w:rsid w:val="001E34A8"/>
    <w:rsid w:val="001E41CF"/>
    <w:rsid w:val="0022660A"/>
    <w:rsid w:val="002368FD"/>
    <w:rsid w:val="00242E85"/>
    <w:rsid w:val="00277334"/>
    <w:rsid w:val="00282A8B"/>
    <w:rsid w:val="00282F9F"/>
    <w:rsid w:val="0028798F"/>
    <w:rsid w:val="00287A0C"/>
    <w:rsid w:val="002C494F"/>
    <w:rsid w:val="0032231D"/>
    <w:rsid w:val="0034176F"/>
    <w:rsid w:val="00343542"/>
    <w:rsid w:val="003507F8"/>
    <w:rsid w:val="00356D67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011A1"/>
    <w:rsid w:val="00412AA3"/>
    <w:rsid w:val="00422805"/>
    <w:rsid w:val="0043028E"/>
    <w:rsid w:val="00443EF9"/>
    <w:rsid w:val="00453EF7"/>
    <w:rsid w:val="004671E6"/>
    <w:rsid w:val="0048369B"/>
    <w:rsid w:val="00490C48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238E5"/>
    <w:rsid w:val="00640C33"/>
    <w:rsid w:val="00646874"/>
    <w:rsid w:val="00656222"/>
    <w:rsid w:val="006753A5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13DF1"/>
    <w:rsid w:val="0082064F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A3255"/>
    <w:rsid w:val="009B6495"/>
    <w:rsid w:val="009B7D0B"/>
    <w:rsid w:val="009D17EA"/>
    <w:rsid w:val="00A01BAE"/>
    <w:rsid w:val="00A106D2"/>
    <w:rsid w:val="00A50D19"/>
    <w:rsid w:val="00A720BA"/>
    <w:rsid w:val="00A92283"/>
    <w:rsid w:val="00AD052A"/>
    <w:rsid w:val="00AD06D4"/>
    <w:rsid w:val="00AD532E"/>
    <w:rsid w:val="00AF2B34"/>
    <w:rsid w:val="00B133CA"/>
    <w:rsid w:val="00B277CB"/>
    <w:rsid w:val="00B27D60"/>
    <w:rsid w:val="00B76FC8"/>
    <w:rsid w:val="00BE271A"/>
    <w:rsid w:val="00C43FA9"/>
    <w:rsid w:val="00C815BE"/>
    <w:rsid w:val="00CA1254"/>
    <w:rsid w:val="00CF6E4E"/>
    <w:rsid w:val="00D01C9D"/>
    <w:rsid w:val="00D20CA0"/>
    <w:rsid w:val="00D27CD5"/>
    <w:rsid w:val="00D75961"/>
    <w:rsid w:val="00D857C2"/>
    <w:rsid w:val="00D87C6E"/>
    <w:rsid w:val="00DA0C10"/>
    <w:rsid w:val="00DA11F2"/>
    <w:rsid w:val="00DA68D4"/>
    <w:rsid w:val="00DB5B9F"/>
    <w:rsid w:val="00DC5607"/>
    <w:rsid w:val="00E01315"/>
    <w:rsid w:val="00E2612B"/>
    <w:rsid w:val="00E41B39"/>
    <w:rsid w:val="00E44C8E"/>
    <w:rsid w:val="00E46BA6"/>
    <w:rsid w:val="00E515C1"/>
    <w:rsid w:val="00E710F2"/>
    <w:rsid w:val="00EB4BA8"/>
    <w:rsid w:val="00EF1D31"/>
    <w:rsid w:val="00F0129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E6E4C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.chnu.edu.ua/kafedry-ekonomichnogo-fakultetu/kafedra-ekonomiky-pidpryyemstva-ta-up/kolektyv-kafedry/todoryuk-sergij-ivanovych" TargetMode="External"/><Relationship Id="rId13" Type="http://schemas.openxmlformats.org/officeDocument/2006/relationships/hyperlink" Target="https://www.chnu.edu.ua/media/lnojdab4/pravyla-akademichnoi-dobrochesnosti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up.chnu.edu.ua/pro-nas/kolektyv-kafedry/todoriuk-serhii-ivanovych/" TargetMode="External"/><Relationship Id="rId12" Type="http://schemas.openxmlformats.org/officeDocument/2006/relationships/hyperlink" Target="https://www.chnu.edu.ua/media/hkzbr1b2/polozhennia-pro-vyiavlennia-ta-zapobihannia-akademichnomu-plahiatu-u-chnu-2025.pdf" TargetMode="External"/><Relationship Id="rId17" Type="http://schemas.openxmlformats.org/officeDocument/2006/relationships/hyperlink" Target="http://www.kmu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mu.gov.u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jxdbs0zb/etychnyi-kodeks-chernivetskoho-natsionalnoho-universytet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her.chnu.edu.ua/" TargetMode="External"/><Relationship Id="rId10" Type="http://schemas.openxmlformats.org/officeDocument/2006/relationships/hyperlink" Target="https://moodle.chnu.edu.ua/course/view.php?id=166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.todoriuk@chnu.edu.ua" TargetMode="External"/><Relationship Id="rId14" Type="http://schemas.openxmlformats.org/officeDocument/2006/relationships/hyperlink" Target="https://www.chnu.edu.ua/media/ni4ptvsk/polityka-vykorystannia-shtuchnoho-intelektu-chn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B0A02-4B34-4B5C-B74E-D3EE4563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4375</Words>
  <Characters>2494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5</cp:revision>
  <dcterms:created xsi:type="dcterms:W3CDTF">2025-10-25T15:50:00Z</dcterms:created>
  <dcterms:modified xsi:type="dcterms:W3CDTF">2025-11-12T09:39:00Z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9a98f3a8-8b6d-49a3-ae2b-590a39db31d6</vt:lpwstr>
  </property>
</Properties>
</file>