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CA" w:rsidRPr="007941E2" w:rsidRDefault="006C0CCA" w:rsidP="006C0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6C0CCA" w:rsidRPr="007820FF" w:rsidRDefault="006C0CCA" w:rsidP="006C0CCA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6C0CCA" w:rsidRPr="007941E2" w:rsidRDefault="006C0CCA" w:rsidP="006C0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6C0CCA" w:rsidRPr="00544EAB" w:rsidRDefault="006C0CCA" w:rsidP="006C0CCA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3129D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93262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6C0CCA" w:rsidRDefault="00105634" w:rsidP="003129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(посилання на сторінку кафедри </w:t>
      </w:r>
      <w:r w:rsidR="00F5295D"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з</w:t>
      </w:r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інформацією про викладача (-</w:t>
      </w:r>
      <w:proofErr w:type="spellStart"/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ів</w:t>
      </w:r>
      <w:proofErr w:type="spellEnd"/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6" w:history="1">
        <w:r w:rsidR="005A55F6" w:rsidRPr="004E77EC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https://moodle.chnu.edu.ua/course/view.php?id=893</w:t>
        </w:r>
      </w:hyperlink>
      <w:r w:rsidR="005A55F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21D8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29326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642D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 графіком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proofErr w:type="spellStart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Очні</w:t>
      </w:r>
      <w:proofErr w:type="spellEnd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консультації</w:t>
      </w:r>
      <w:proofErr w:type="spellEnd"/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:</w:t>
      </w:r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</w:p>
    <w:p w:rsidR="003129DF" w:rsidRPr="00ED3817" w:rsidRDefault="003129DF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77798" w:rsidRPr="00B55007" w:rsidRDefault="00F77798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A811B3" w:rsidRPr="00B55007" w:rsidRDefault="00A811B3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Дисципліна «Фінансовий облік 2» спрямована на ознайомлення здобувачів із методичними та методологічними питаннями фінансового обліку у розрізі пасивів підприємства, фінансових результатів та фінансової звітності, підготовка фахівців високої кваліфікації, здатних в умовах ринкової економіки широко використовувати свої знання з метою засвоєння теорії та практики ведення фінансового обліку на підприємствах різних форм власності.</w:t>
      </w:r>
    </w:p>
    <w:p w:rsidR="00FC1194" w:rsidRPr="00B55007" w:rsidRDefault="00D87595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Призначення навчальної дисципліни «Фінансовий облік </w:t>
      </w:r>
      <w:r w:rsidR="00B21AF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полягає в оволодінні </w:t>
      </w:r>
      <w:r w:rsidR="00C64DF4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метод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ами </w:t>
      </w:r>
      <w:r w:rsidR="00C64DF4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раціональної організації та ведення фінансового обліку на підприємствах різних форм власності на підставі використання прогресивних форм і </w:t>
      </w:r>
      <w:r w:rsidR="0043474D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національних стандартів; набуття навичок опрацювання і використання облікової інформації в управлінні.</w:t>
      </w:r>
    </w:p>
    <w:p w:rsidR="002F3E8F" w:rsidRPr="00B55007" w:rsidRDefault="00F77798" w:rsidP="00B5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F3E8F" w:rsidRPr="00B550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опанування теорії і практики ведення фінансового обліку на підприємствах різних форм власності; оволодіння знаннями, практичними навичками та формування компетентності фахівця, здатного організувати та вести на підприємствах фінансовий облік зобов’язань, власного капіталу та фінансових результатів і відображати їх у фінансовій звітності.</w:t>
      </w:r>
    </w:p>
    <w:p w:rsidR="003B71DA" w:rsidRPr="00B55007" w:rsidRDefault="003D3952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3B71DA" w:rsidRPr="00B55007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«Фінансовий облік 2» базується на засвоєнні знань з таких навчальних дисциплін: </w:t>
      </w:r>
      <w:r w:rsidR="00EE3B11" w:rsidRPr="00B55007">
        <w:rPr>
          <w:rFonts w:ascii="Times New Roman" w:hAnsi="Times New Roman" w:cs="Times New Roman"/>
          <w:sz w:val="24"/>
          <w:szCs w:val="24"/>
        </w:rPr>
        <w:t xml:space="preserve">«Податкова система», </w:t>
      </w:r>
      <w:r w:rsidR="003B71DA" w:rsidRPr="00B55007">
        <w:rPr>
          <w:rFonts w:ascii="Times New Roman" w:hAnsi="Times New Roman" w:cs="Times New Roman"/>
          <w:sz w:val="24"/>
          <w:szCs w:val="24"/>
        </w:rPr>
        <w:t>«Вступ у спеціальність», «Мікроекономіка», «Економіка підприємств», «Бухгалтерський облік (теорія)», «Фінансовий облік 1».</w:t>
      </w:r>
    </w:p>
    <w:p w:rsidR="003B71DA" w:rsidRDefault="003B71DA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563BFA">
        <w:rPr>
          <w:rFonts w:ascii="Times New Roman" w:hAnsi="Times New Roman" w:cs="Times New Roman"/>
          <w:sz w:val="24"/>
          <w:szCs w:val="24"/>
        </w:rPr>
        <w:t>є</w:t>
      </w:r>
      <w:r w:rsidRPr="00B55007">
        <w:rPr>
          <w:rFonts w:ascii="Times New Roman" w:hAnsi="Times New Roman" w:cs="Times New Roman"/>
          <w:sz w:val="24"/>
          <w:szCs w:val="24"/>
        </w:rPr>
        <w:t xml:space="preserve">ться </w:t>
      </w:r>
      <w:r w:rsidR="00EE3B11" w:rsidRPr="00B55007">
        <w:rPr>
          <w:rFonts w:ascii="Times New Roman" w:hAnsi="Times New Roman" w:cs="Times New Roman"/>
          <w:sz w:val="24"/>
          <w:szCs w:val="24"/>
        </w:rPr>
        <w:t>обов’язков</w:t>
      </w:r>
      <w:r w:rsidR="00563BFA">
        <w:rPr>
          <w:rFonts w:ascii="Times New Roman" w:hAnsi="Times New Roman" w:cs="Times New Roman"/>
          <w:sz w:val="24"/>
          <w:szCs w:val="24"/>
        </w:rPr>
        <w:t>а</w:t>
      </w:r>
      <w:r w:rsidRPr="00B55007">
        <w:rPr>
          <w:rFonts w:ascii="Times New Roman" w:hAnsi="Times New Roman" w:cs="Times New Roman"/>
          <w:sz w:val="24"/>
          <w:szCs w:val="24"/>
        </w:rPr>
        <w:t xml:space="preserve"> </w:t>
      </w:r>
      <w:r w:rsidR="00F20D48">
        <w:rPr>
          <w:rFonts w:ascii="Times New Roman" w:hAnsi="Times New Roman" w:cs="Times New Roman"/>
          <w:sz w:val="24"/>
          <w:szCs w:val="24"/>
        </w:rPr>
        <w:t xml:space="preserve">компонента освітньої програми </w:t>
      </w:r>
      <w:r w:rsidRPr="00B55007">
        <w:rPr>
          <w:rFonts w:ascii="Times New Roman" w:hAnsi="Times New Roman" w:cs="Times New Roman"/>
          <w:sz w:val="24"/>
          <w:szCs w:val="24"/>
        </w:rPr>
        <w:t xml:space="preserve">«Лабораторний практикум з фінансового обліку», </w:t>
      </w:r>
      <w:r w:rsidR="0062261F">
        <w:rPr>
          <w:rFonts w:ascii="Times New Roman" w:hAnsi="Times New Roman" w:cs="Times New Roman"/>
          <w:sz w:val="24"/>
          <w:szCs w:val="24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</w:rPr>
        <w:t>що підвищує ефективність засвоєння курсу.</w:t>
      </w:r>
    </w:p>
    <w:p w:rsidR="00A146DD" w:rsidRPr="00B55007" w:rsidRDefault="003D3952" w:rsidP="00B5500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146DD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навчання:</w:t>
      </w:r>
    </w:p>
    <w:p w:rsidR="00B55007" w:rsidRPr="00C45F4C" w:rsidRDefault="00B55007" w:rsidP="00B5500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«Облік і оподаткування») вивчення дисципліни «Фінансовий облік </w:t>
      </w:r>
      <w:r w:rsidR="00B176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формуванню таких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4E4123" w:rsidRPr="00C45F4C" w:rsidRDefault="004E4123" w:rsidP="004E412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5F4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4E4123" w:rsidRPr="00F01C52" w:rsidRDefault="004E4123" w:rsidP="004E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ЗК12. Здатність діяти соціально відповідально та свідомо. 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4E412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Застосовувати знання права та податкового законодавства в практичній діяльності суб’єктів господарювання.</w:t>
      </w:r>
    </w:p>
    <w:p w:rsidR="004E412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СК06. Здійснювати облікові процедури із застосуванням спеціалізованих інформаційних систем і комп’ютерних технологій.  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Здатність застосовувати етичні принципи під час виконання професійних обов’язків. 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 програмні результати навчання: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Визнач</w:t>
      </w:r>
      <w:r w:rsidR="008F58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Формувати й аналізувати фінансову, управлінську, податкову і статистичну 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звітність підприємств та правильно інтерпретувати отриману інформацію для прийняття рішень.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4E412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4E412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23">
        <w:rPr>
          <w:rFonts w:ascii="Times New Roman" w:eastAsia="Times New Roman" w:hAnsi="Times New Roman" w:cs="Times New Roman"/>
          <w:sz w:val="24"/>
          <w:szCs w:val="24"/>
          <w:lang w:eastAsia="uk-UA"/>
        </w:rPr>
        <w:t>ПР15.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4E412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23">
        <w:rPr>
          <w:rFonts w:ascii="Times New Roman" w:eastAsia="Times New Roman" w:hAnsi="Times New Roman" w:cs="Times New Roman"/>
          <w:sz w:val="24"/>
          <w:szCs w:val="24"/>
          <w:lang w:eastAsia="uk-UA"/>
        </w:rPr>
        <w:t>ПР18. 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4E4123" w:rsidRPr="00EE4273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563BFA" w:rsidRDefault="00563BFA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B55007" w:rsidRPr="00B55007" w:rsidRDefault="00B55007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007" w:rsidRPr="00B55007" w:rsidRDefault="001A7F33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55007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Опис навчальної дисципліни </w:t>
      </w:r>
    </w:p>
    <w:p w:rsidR="00B55007" w:rsidRPr="00B55007" w:rsidRDefault="00B55007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007" w:rsidRPr="00B55007" w:rsidRDefault="001A7F33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55007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Загальна інформація</w:t>
      </w:r>
    </w:p>
    <w:p w:rsidR="00B55007" w:rsidRPr="00B55007" w:rsidRDefault="00B55007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591"/>
        <w:gridCol w:w="567"/>
        <w:gridCol w:w="568"/>
        <w:gridCol w:w="637"/>
        <w:gridCol w:w="793"/>
        <w:gridCol w:w="570"/>
        <w:gridCol w:w="710"/>
        <w:gridCol w:w="570"/>
        <w:gridCol w:w="570"/>
        <w:gridCol w:w="708"/>
        <w:gridCol w:w="712"/>
        <w:gridCol w:w="1662"/>
      </w:tblGrid>
      <w:tr w:rsidR="00E75B16" w:rsidRPr="00B55007" w:rsidTr="00521C95">
        <w:trPr>
          <w:trHeight w:val="419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дисципліни:</w:t>
            </w: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Фінансовий облік 2</w:t>
            </w:r>
          </w:p>
        </w:tc>
      </w:tr>
      <w:tr w:rsidR="00E75B16" w:rsidRPr="006B13CE" w:rsidTr="00521C95">
        <w:trPr>
          <w:trHeight w:val="419"/>
          <w:jc w:val="center"/>
        </w:trPr>
        <w:tc>
          <w:tcPr>
            <w:tcW w:w="7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2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9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1893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8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E75B16" w:rsidRPr="006B13CE" w:rsidRDefault="00E75B16" w:rsidP="00521C95">
            <w:pPr>
              <w:spacing w:after="0" w:line="240" w:lineRule="auto"/>
              <w:ind w:left="-111" w:right="-14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підсумкового контролю</w:t>
            </w:r>
          </w:p>
        </w:tc>
      </w:tr>
      <w:tr w:rsidR="00E75B16" w:rsidRPr="00B55007" w:rsidTr="00521C95">
        <w:trPr>
          <w:trHeight w:val="1517"/>
          <w:jc w:val="center"/>
        </w:trPr>
        <w:tc>
          <w:tcPr>
            <w:tcW w:w="7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змістових модулів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8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75B16" w:rsidRPr="00B55007" w:rsidTr="00521C95">
        <w:trPr>
          <w:trHeight w:val="33"/>
          <w:jc w:val="center"/>
        </w:trPr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B55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180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90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Екзамен</w:t>
            </w:r>
          </w:p>
        </w:tc>
      </w:tr>
      <w:tr w:rsidR="00E75B16" w:rsidRPr="00B55007" w:rsidTr="00521C95">
        <w:trPr>
          <w:trHeight w:val="33"/>
          <w:jc w:val="center"/>
        </w:trPr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B55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180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160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16" w:rsidRPr="00B55007" w:rsidRDefault="00E75B16" w:rsidP="00521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B5500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Екзамен</w:t>
            </w:r>
            <w:r w:rsidRPr="00B550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</w:tbl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sectPr w:rsidR="00B55007" w:rsidSect="00997A79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325415" w:rsidRPr="00E802D8" w:rsidRDefault="00325415" w:rsidP="00325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E802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5.2. Дидактична карта навчальної дисципліни</w:t>
      </w:r>
    </w:p>
    <w:p w:rsidR="00325415" w:rsidRDefault="00325415" w:rsidP="003254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4"/>
        <w:gridCol w:w="891"/>
        <w:gridCol w:w="456"/>
        <w:gridCol w:w="456"/>
        <w:gridCol w:w="565"/>
        <w:gridCol w:w="534"/>
        <w:gridCol w:w="563"/>
        <w:gridCol w:w="891"/>
        <w:gridCol w:w="456"/>
        <w:gridCol w:w="456"/>
        <w:gridCol w:w="565"/>
        <w:gridCol w:w="534"/>
        <w:gridCol w:w="576"/>
      </w:tblGrid>
      <w:tr w:rsidR="00325415" w:rsidRPr="00E802D8" w:rsidTr="008E1455">
        <w:tc>
          <w:tcPr>
            <w:tcW w:w="0" w:type="auto"/>
            <w:vMerge w:val="restart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325415" w:rsidRPr="00E802D8" w:rsidTr="008E1455">
        <w:tc>
          <w:tcPr>
            <w:tcW w:w="0" w:type="auto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325415" w:rsidRPr="00E802D8" w:rsidTr="008E1455">
        <w:tc>
          <w:tcPr>
            <w:tcW w:w="0" w:type="auto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325415" w:rsidRPr="00F80274" w:rsidRDefault="00325415" w:rsidP="008E1455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325415" w:rsidRPr="00E802D8" w:rsidTr="008E1455">
        <w:tc>
          <w:tcPr>
            <w:tcW w:w="0" w:type="auto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325415" w:rsidRPr="00F80274" w:rsidRDefault="00325415" w:rsidP="008E1455">
            <w:pPr>
              <w:spacing w:line="264" w:lineRule="auto"/>
              <w:ind w:left="17" w:hanging="1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325415" w:rsidRPr="00F80274" w:rsidRDefault="00325415" w:rsidP="008E1455">
            <w:pPr>
              <w:spacing w:line="264" w:lineRule="auto"/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5415" w:rsidRPr="00E802D8" w:rsidTr="008E1455">
        <w:tc>
          <w:tcPr>
            <w:tcW w:w="0" w:type="auto"/>
            <w:gridSpan w:val="13"/>
          </w:tcPr>
          <w:p w:rsidR="00B805AF" w:rsidRPr="00B805AF" w:rsidRDefault="00325415" w:rsidP="00B805A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 зобов’язань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короткострокових зобов’язань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довгострокових зобов'язань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оплати праці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бюджетом з податків та обов'язкових платежів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D57917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74</w:t>
            </w:r>
          </w:p>
        </w:tc>
      </w:tr>
      <w:tr w:rsidR="00F244D3" w:rsidRPr="00E802D8" w:rsidTr="008E1455">
        <w:tc>
          <w:tcPr>
            <w:tcW w:w="0" w:type="auto"/>
            <w:gridSpan w:val="13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</w:t>
            </w: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 власного капіталу та фінансових</w:t>
            </w: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результатів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5.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та витрат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діяльності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майбутніх періодів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фінансових результатів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власного капіталу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Розвиток систем та моделей бухгалтерського обліку на національному та міжнародному рівнях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D57917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F244D3" w:rsidRPr="00F80274" w:rsidRDefault="00F244D3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86</w:t>
            </w:r>
          </w:p>
        </w:tc>
      </w:tr>
      <w:tr w:rsidR="00F244D3" w:rsidRPr="00E802D8" w:rsidTr="008E1455"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D57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244D3" w:rsidRPr="00F80274" w:rsidRDefault="00F244D3" w:rsidP="000D550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</w:tbl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55007" w:rsidRDefault="00B5500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E802D8" w:rsidRDefault="00E802D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sectPr w:rsidR="00E802D8" w:rsidSect="008E1455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34D95" w:rsidRPr="0055417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1902F2" w:rsidRDefault="001902F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54172" w:rsidRPr="00554172" w:rsidRDefault="00554172" w:rsidP="00554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«Фінансовий облік 2»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163"/>
        <w:gridCol w:w="1243"/>
        <w:gridCol w:w="1160"/>
      </w:tblGrid>
      <w:tr w:rsidR="00554172" w:rsidRPr="00554172" w:rsidTr="0002021C">
        <w:tc>
          <w:tcPr>
            <w:tcW w:w="282" w:type="pct"/>
            <w:vMerge w:val="restar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54172" w:rsidRPr="00554172" w:rsidRDefault="00554172" w:rsidP="0055417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33" w:type="pct"/>
            <w:vMerge w:val="restar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554172" w:rsidRPr="00554172" w:rsidTr="0002021C">
        <w:tc>
          <w:tcPr>
            <w:tcW w:w="282" w:type="pct"/>
            <w:vMerge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pct"/>
            <w:vMerge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572" w:type="pct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1. Облік короткострокових зобов’язань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554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довгострокових зобов'язань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 Облік оплати праці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4. Облік розрахунків з бюджетом з податків та обов'язкових платежів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554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та витрат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 Облік доходів майбутніх періодів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7. Облік фінансових результатів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 Облік власного капіталу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1C56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 </w:t>
            </w:r>
            <w:r w:rsidRPr="001C5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Розвиток систем та моделей бухгалтерського обліку на національному та міжнародному рівнях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pct"/>
          </w:tcPr>
          <w:p w:rsidR="00F244D3" w:rsidRPr="00F80274" w:rsidRDefault="00F244D3" w:rsidP="006248F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244D3" w:rsidRPr="00554172" w:rsidTr="0002021C">
        <w:tc>
          <w:tcPr>
            <w:tcW w:w="3815" w:type="pct"/>
            <w:gridSpan w:val="2"/>
            <w:shd w:val="clear" w:color="auto" w:fill="auto"/>
          </w:tcPr>
          <w:p w:rsidR="00F244D3" w:rsidRPr="00554172" w:rsidRDefault="00F244D3" w:rsidP="00554172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613" w:type="pct"/>
            <w:shd w:val="clear" w:color="auto" w:fill="auto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2" w:type="pct"/>
          </w:tcPr>
          <w:p w:rsidR="00F244D3" w:rsidRPr="00554172" w:rsidRDefault="00F244D3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</w:t>
            </w:r>
          </w:p>
        </w:tc>
      </w:tr>
    </w:tbl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BC7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(лекція, дискусія, бесіда, пояснення, розповідь);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(практичні та ситуаційні завдання);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ілюстрації, відеоматеріали);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 дистанційне навчання з використанням онлайн-платформ).</w:t>
      </w:r>
    </w:p>
    <w:p w:rsidR="00554172" w:rsidRPr="00D16A9C" w:rsidRDefault="00554172" w:rsidP="00554172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фронтальне усне опитування термінів глосарію;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тестування;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оцінювання виконаних практичних завдань;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554172" w:rsidRPr="00716ED2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4172" w:rsidRPr="00D16A9C" w:rsidRDefault="00554172" w:rsidP="0055417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554172" w:rsidRPr="00D16A9C" w:rsidRDefault="00554172" w:rsidP="00554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практичних (лабораторних) занять. За об’єктивних причин навчання може відбуватись за індивідуальним графіком чи у он-лайн форматі.</w:t>
      </w:r>
    </w:p>
    <w:p w:rsidR="00554172" w:rsidRPr="00D16A9C" w:rsidRDefault="00554172" w:rsidP="00554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554172" w:rsidRPr="00D16A9C" w:rsidRDefault="00554172" w:rsidP="00554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усних відповідях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554172" w:rsidRPr="00D16A9C" w:rsidRDefault="00554172" w:rsidP="00554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виконанні письмових завдань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554172" w:rsidRPr="00D16A9C" w:rsidRDefault="00554172" w:rsidP="00554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554172" w:rsidRPr="003D7A6C" w:rsidRDefault="00554172" w:rsidP="00554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D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3D7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Журналі</w:t>
      </w:r>
      <w:r w:rsidRPr="003D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обліку успішності</w:t>
      </w:r>
      <w:r w:rsidRPr="003D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2EF" w:rsidRPr="003D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темами) </w:t>
      </w:r>
      <w:r w:rsidRPr="003D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викладача</w:t>
      </w:r>
    </w:p>
    <w:p w:rsidR="00554172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54172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54172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54172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54172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54172" w:rsidRPr="004A0199" w:rsidRDefault="00554172" w:rsidP="00554172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Розподіл балів, які отримують здобувачі</w:t>
      </w:r>
    </w:p>
    <w:p w:rsidR="00554172" w:rsidRPr="004A0199" w:rsidRDefault="00554172" w:rsidP="00554172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10"/>
        <w:gridCol w:w="849"/>
        <w:gridCol w:w="710"/>
        <w:gridCol w:w="852"/>
        <w:gridCol w:w="849"/>
        <w:gridCol w:w="852"/>
        <w:gridCol w:w="849"/>
        <w:gridCol w:w="916"/>
        <w:gridCol w:w="1470"/>
        <w:gridCol w:w="1263"/>
      </w:tblGrid>
      <w:tr w:rsidR="00554172" w:rsidRPr="00554172" w:rsidTr="005165AB">
        <w:tc>
          <w:tcPr>
            <w:tcW w:w="3652" w:type="pct"/>
            <w:gridSpan w:val="9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5417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554172" w:rsidRPr="00554172" w:rsidRDefault="00554172" w:rsidP="00554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6533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аудиторна та самостійна</w:t>
            </w: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5417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554172" w:rsidRPr="00554172" w:rsidRDefault="00554172" w:rsidP="00554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554172" w:rsidRPr="00554172" w:rsidTr="005165AB">
        <w:tc>
          <w:tcPr>
            <w:tcW w:w="1522" w:type="pct"/>
            <w:gridSpan w:val="4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2130" w:type="pct"/>
            <w:gridSpan w:val="5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725" w:type="pct"/>
            <w:vMerge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65AB" w:rsidRPr="00554172" w:rsidTr="005165AB">
        <w:tc>
          <w:tcPr>
            <w:tcW w:w="403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5165AB" w:rsidRPr="00554172" w:rsidRDefault="005165AB" w:rsidP="00516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452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725" w:type="pct"/>
            <w:vMerge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65AB" w:rsidRPr="00554172" w:rsidTr="005165AB">
        <w:tc>
          <w:tcPr>
            <w:tcW w:w="403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554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, 30 балів за 2 змістовий модуль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554172" w:rsidRPr="00554172" w:rsidRDefault="00554172" w:rsidP="0055417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 навчальної дисципліни «</w:t>
      </w:r>
      <w:r w:rsidRPr="0055417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Фінансовий облік 2</w:t>
      </w: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» проводиться семестровий </w:t>
      </w:r>
      <w:r w:rsidRPr="0055417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uk-UA"/>
        </w:rPr>
        <w:t>екзамен</w:t>
      </w: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554172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554172" w:rsidRPr="00554172" w:rsidTr="0002021C">
        <w:tc>
          <w:tcPr>
            <w:tcW w:w="3419" w:type="dxa"/>
            <w:vMerge w:val="restart"/>
            <w:shd w:val="clear" w:color="auto" w:fill="auto"/>
          </w:tcPr>
          <w:p w:rsidR="00554172" w:rsidRPr="00554172" w:rsidRDefault="00554172" w:rsidP="00AC06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</w:t>
            </w:r>
            <w:r w:rsidR="00AC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за шкалою </w:t>
            </w:r>
            <w:r w:rsidRPr="0055417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EСTS</w:t>
            </w:r>
          </w:p>
        </w:tc>
      </w:tr>
      <w:tr w:rsidR="00554172" w:rsidRPr="00554172" w:rsidTr="0002021C">
        <w:tc>
          <w:tcPr>
            <w:tcW w:w="3419" w:type="dxa"/>
            <w:vMerge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554172" w:rsidRPr="00554172" w:rsidTr="0002021C">
        <w:tc>
          <w:tcPr>
            <w:tcW w:w="3419" w:type="dxa"/>
            <w:shd w:val="clear" w:color="auto" w:fill="auto"/>
            <w:vAlign w:val="center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</w:tr>
      <w:tr w:rsidR="00554172" w:rsidRPr="00554172" w:rsidTr="0002021C">
        <w:tc>
          <w:tcPr>
            <w:tcW w:w="3419" w:type="dxa"/>
            <w:vMerge w:val="restart"/>
            <w:shd w:val="clear" w:color="auto" w:fill="auto"/>
            <w:vAlign w:val="center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дуже добре</w:t>
            </w:r>
          </w:p>
        </w:tc>
      </w:tr>
      <w:tr w:rsidR="00554172" w:rsidRPr="00554172" w:rsidTr="0002021C">
        <w:tc>
          <w:tcPr>
            <w:tcW w:w="3419" w:type="dxa"/>
            <w:vMerge/>
            <w:shd w:val="clear" w:color="auto" w:fill="auto"/>
            <w:vAlign w:val="center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</w:tr>
      <w:tr w:rsidR="00554172" w:rsidRPr="00554172" w:rsidTr="0002021C">
        <w:tc>
          <w:tcPr>
            <w:tcW w:w="3419" w:type="dxa"/>
            <w:vMerge w:val="restart"/>
            <w:shd w:val="clear" w:color="auto" w:fill="auto"/>
            <w:vAlign w:val="center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</w:tr>
      <w:tr w:rsidR="00554172" w:rsidRPr="00554172" w:rsidTr="0002021C">
        <w:tc>
          <w:tcPr>
            <w:tcW w:w="3419" w:type="dxa"/>
            <w:vMerge/>
            <w:shd w:val="clear" w:color="auto" w:fill="auto"/>
            <w:vAlign w:val="center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достатньо</w:t>
            </w:r>
          </w:p>
        </w:tc>
      </w:tr>
      <w:tr w:rsidR="00554172" w:rsidRPr="00554172" w:rsidTr="0002021C">
        <w:tc>
          <w:tcPr>
            <w:tcW w:w="3419" w:type="dxa"/>
            <w:vMerge w:val="restart"/>
            <w:shd w:val="clear" w:color="auto" w:fill="auto"/>
            <w:vAlign w:val="center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554172" w:rsidRPr="00554172" w:rsidTr="0002021C">
        <w:tc>
          <w:tcPr>
            <w:tcW w:w="3419" w:type="dxa"/>
            <w:vMerge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554172" w:rsidRPr="00554172" w:rsidRDefault="00554172" w:rsidP="005541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554172" w:rsidRPr="00554172" w:rsidRDefault="00554172" w:rsidP="0055417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554172" w:rsidRPr="00554172" w:rsidRDefault="00554172" w:rsidP="00554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4172" w:rsidRPr="00554172" w:rsidRDefault="00554172" w:rsidP="0055417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r w:rsidRPr="00554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</w:p>
    <w:p w:rsidR="00554172" w:rsidRPr="00554172" w:rsidRDefault="00554172" w:rsidP="0055417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554172" w:rsidRPr="00893FD9" w:rsidRDefault="00554172" w:rsidP="00893F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Базова (основна) література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93F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Я. Д. Крупка та ін. Тернопіль : ТНЕУ,</w:t>
      </w:r>
      <w:r w:rsidRPr="00893F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554172" w:rsidRPr="00893FD9" w:rsidRDefault="00554172" w:rsidP="00893F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Верига Ю.А., Гладких Т.В.,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Орищенко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М.М.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2019. 438 с.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ХНУМГ ім. О. М.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B533BD" w:rsidRDefault="00554172" w:rsidP="00B533B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  Київ : ЦУЛ, 2019. 356 с.</w:t>
      </w:r>
    </w:p>
    <w:p w:rsidR="002B5B3B" w:rsidRDefault="00B533BD" w:rsidP="002B5B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Лучко М. Р.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, </w:t>
      </w:r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Бенько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І. Д. Бухгалтерський облік в зарубіжних країнах : </w:t>
      </w: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Тернопіль : ТНЕУ</w:t>
      </w:r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2016. </w:t>
      </w:r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370 с.  </w:t>
      </w:r>
    </w:p>
    <w:p w:rsidR="002B5B3B" w:rsidRPr="002B5B3B" w:rsidRDefault="002B5B3B" w:rsidP="002B5B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Облік в зарубіжних країнах: навчальний посібник / Н.С. </w:t>
      </w:r>
      <w:proofErr w:type="spellStart"/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Акімова</w:t>
      </w:r>
      <w:proofErr w:type="spellEnd"/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та ін. Х.: ХДУХТ, 2016. 288 с.</w:t>
      </w:r>
    </w:p>
    <w:p w:rsidR="006329F6" w:rsidRDefault="00554172" w:rsidP="006329F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93F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метод.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ін. К. : ЦП «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6329F6" w:rsidRPr="006329F6" w:rsidRDefault="006329F6" w:rsidP="006329F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посібник /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А.І.Вергун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Т.В.Косташ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Т.М.Ковальчук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М.А.Проданчук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І.І.Никифорак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нац. ун-т ім.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Ю.Федьковича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 2-ге вид. Львів : АТБ, 2018. 685 с.</w:t>
      </w:r>
    </w:p>
    <w:p w:rsidR="00554172" w:rsidRPr="00893FD9" w:rsidRDefault="00554172" w:rsidP="00893FD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Ткаченко Н. М. Бухгалтерський фінансовий облік, оподаткування і звітність : Підручник.  6-те вид., </w:t>
      </w:r>
      <w:proofErr w:type="spellStart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К. : </w:t>
      </w:r>
      <w:proofErr w:type="spellStart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Алерта</w:t>
      </w:r>
      <w:proofErr w:type="spellEnd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2013. 982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 А. О.  Фінансовий облік І, ІІ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-Ткачук А. О. Фінансовий облік ІІ : конспект лекцій. Луцьк : В-во ПП Іванюк, 2018. 162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/ за ред. Л. В.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Нападовської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 : КНТЕУ, 2013.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2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Н. М. Ткаченко та ін. / за ред. Н. М. Ткаченко. К.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Алерта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455 с.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II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Г. Васильєва та ін. 2-е вид., перероб. та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Дніпро : Акцент ПП, 2017. 240 с.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Фінансовий облік: підручник / Я. Д. Крупка та ін. 2-ге вид. Тернопіль : ЗУНУ, 2020.  482 с.</w:t>
      </w:r>
    </w:p>
    <w:p w:rsidR="00554172" w:rsidRPr="00893FD9" w:rsidRDefault="00554172" w:rsidP="00893FD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</w:p>
    <w:p w:rsidR="00554172" w:rsidRPr="00893FD9" w:rsidRDefault="00554172" w:rsidP="00893FD9">
      <w:pPr>
        <w:numPr>
          <w:ilvl w:val="1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554172" w:rsidRPr="00893FD9" w:rsidRDefault="00554172" w:rsidP="00893FD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зі статистики заробітної плати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Державного комітету статистики України від 13.01.2004 р. № 5. </w:t>
      </w:r>
      <w:r w:rsidRPr="00893FD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93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http://zakon.rada.gov.ua/laws/show/z0114-04</w:t>
        </w:r>
      </w:hyperlink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54172" w:rsidRPr="00554172" w:rsidRDefault="00554172" w:rsidP="00893FD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Наказом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фінансів України від 30.11.99 р. № 291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Національне Положення (стандарт) бухгалтерського обліку 1 «Загальні вимоги до фінансової звітності»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554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5541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11 «Зобов’язання»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20.10.99 р.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20.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290.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31.12.1999 р. № 318.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17 «Податок на прибуток»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28.12.2000 р. № 353.</w:t>
      </w:r>
      <w:r w:rsidRPr="00B21AFF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4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Національне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 р. № 601.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31 «Фінансові витрати»: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 р. № 415.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19" w:anchor="Text" w:history="1">
        <w:r w:rsidR="00F66AF6"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 w:rsidR="00F66AF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55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55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облік і фінансову звітність в Україні : Закон України від 16. 07.1999 р. №966-ХІV.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5541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відпустки : Закон України від 15.11.96 р. № 504/96-ВР.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http://zakon.rada.gov.ua/laws/show/504/96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http://zakon.rada.gov.ua/laws/show/2464-17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оплату праці : Закон України від 24.03.95 р. № 108/95-ВР.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http://zakon.rada.gov.ua/laws/show/108/95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tabs>
          <w:tab w:val="left" w:pos="851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54172" w:rsidRPr="00554172" w:rsidRDefault="006329F6" w:rsidP="00554172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7.3</w:t>
      </w:r>
      <w:r w:rsidR="00554172" w:rsidRPr="0055417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 Інформаційні ресурси</w:t>
      </w:r>
    </w:p>
    <w:p w:rsidR="00554172" w:rsidRPr="00554172" w:rsidRDefault="00554172" w:rsidP="00554172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172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554172" w:rsidRPr="00554172" w:rsidRDefault="00554172" w:rsidP="00554172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25" w:history="1">
        <w:r w:rsidRPr="00554172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26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27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28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29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172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554172" w:rsidRPr="00554172" w:rsidRDefault="00554172" w:rsidP="00554172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30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172" w:rsidRPr="00554172" w:rsidRDefault="00554172" w:rsidP="00554172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31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B21AFF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Податки та бухгалтерський облік.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554172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72" w:rsidRPr="00B21AFF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1D663F" w:rsidRDefault="001D663F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32D36" w:rsidRDefault="00532D36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32D36" w:rsidRDefault="00532D36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32D36" w:rsidRDefault="00532D36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sectPr w:rsidR="00532D36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E5F"/>
    <w:multiLevelType w:val="hybridMultilevel"/>
    <w:tmpl w:val="E064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376"/>
    <w:multiLevelType w:val="multilevel"/>
    <w:tmpl w:val="3EA6DB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344B32"/>
    <w:multiLevelType w:val="hybridMultilevel"/>
    <w:tmpl w:val="896A2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07DE"/>
    <w:multiLevelType w:val="hybridMultilevel"/>
    <w:tmpl w:val="7A688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4E91461F"/>
    <w:multiLevelType w:val="hybridMultilevel"/>
    <w:tmpl w:val="6A3051B0"/>
    <w:lvl w:ilvl="0" w:tplc="55367D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17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3"/>
  </w:num>
  <w:num w:numId="16">
    <w:abstractNumId w:val="14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021C"/>
    <w:rsid w:val="000537DB"/>
    <w:rsid w:val="00053AB4"/>
    <w:rsid w:val="000551E4"/>
    <w:rsid w:val="00073911"/>
    <w:rsid w:val="000C698F"/>
    <w:rsid w:val="000D062D"/>
    <w:rsid w:val="000D0725"/>
    <w:rsid w:val="000D550C"/>
    <w:rsid w:val="000D55E4"/>
    <w:rsid w:val="000D5BD4"/>
    <w:rsid w:val="000E5ABB"/>
    <w:rsid w:val="000F039E"/>
    <w:rsid w:val="000F0B18"/>
    <w:rsid w:val="00105634"/>
    <w:rsid w:val="00105FDE"/>
    <w:rsid w:val="001360E2"/>
    <w:rsid w:val="0015279B"/>
    <w:rsid w:val="0018534D"/>
    <w:rsid w:val="001902F2"/>
    <w:rsid w:val="001941D1"/>
    <w:rsid w:val="001A7F33"/>
    <w:rsid w:val="001B7B15"/>
    <w:rsid w:val="001C5601"/>
    <w:rsid w:val="001D076C"/>
    <w:rsid w:val="001D099D"/>
    <w:rsid w:val="001D663F"/>
    <w:rsid w:val="001D68D1"/>
    <w:rsid w:val="001E05E3"/>
    <w:rsid w:val="001E5F58"/>
    <w:rsid w:val="0020129B"/>
    <w:rsid w:val="002049B9"/>
    <w:rsid w:val="002231DB"/>
    <w:rsid w:val="00281B56"/>
    <w:rsid w:val="00281B83"/>
    <w:rsid w:val="00293262"/>
    <w:rsid w:val="002945F0"/>
    <w:rsid w:val="002A7367"/>
    <w:rsid w:val="002B5B3B"/>
    <w:rsid w:val="002C5BB5"/>
    <w:rsid w:val="002D5D5C"/>
    <w:rsid w:val="002F3E8F"/>
    <w:rsid w:val="003129DF"/>
    <w:rsid w:val="00325415"/>
    <w:rsid w:val="003372C1"/>
    <w:rsid w:val="00347603"/>
    <w:rsid w:val="00351858"/>
    <w:rsid w:val="003521D8"/>
    <w:rsid w:val="00357D08"/>
    <w:rsid w:val="003614CA"/>
    <w:rsid w:val="00374F62"/>
    <w:rsid w:val="003859A4"/>
    <w:rsid w:val="003859D7"/>
    <w:rsid w:val="003A1C64"/>
    <w:rsid w:val="003B71DA"/>
    <w:rsid w:val="003D3952"/>
    <w:rsid w:val="003D7A6C"/>
    <w:rsid w:val="004068D6"/>
    <w:rsid w:val="0043474D"/>
    <w:rsid w:val="00434D95"/>
    <w:rsid w:val="004366C9"/>
    <w:rsid w:val="004540F4"/>
    <w:rsid w:val="00466F56"/>
    <w:rsid w:val="004938C2"/>
    <w:rsid w:val="004B19C3"/>
    <w:rsid w:val="004B38AF"/>
    <w:rsid w:val="004C547E"/>
    <w:rsid w:val="004E4123"/>
    <w:rsid w:val="004F574E"/>
    <w:rsid w:val="00514F1F"/>
    <w:rsid w:val="0051521B"/>
    <w:rsid w:val="00515DC1"/>
    <w:rsid w:val="005165AB"/>
    <w:rsid w:val="00521C95"/>
    <w:rsid w:val="00524B98"/>
    <w:rsid w:val="00532D36"/>
    <w:rsid w:val="00534C13"/>
    <w:rsid w:val="00554172"/>
    <w:rsid w:val="0055634B"/>
    <w:rsid w:val="00562C57"/>
    <w:rsid w:val="00563BFA"/>
    <w:rsid w:val="005951E5"/>
    <w:rsid w:val="005A55F6"/>
    <w:rsid w:val="005B1E22"/>
    <w:rsid w:val="005C4C1D"/>
    <w:rsid w:val="005F3003"/>
    <w:rsid w:val="0062261F"/>
    <w:rsid w:val="00626CB7"/>
    <w:rsid w:val="006329F6"/>
    <w:rsid w:val="00643B30"/>
    <w:rsid w:val="006533F8"/>
    <w:rsid w:val="006544E1"/>
    <w:rsid w:val="00666A96"/>
    <w:rsid w:val="00674A3B"/>
    <w:rsid w:val="006B13CE"/>
    <w:rsid w:val="006C0CCA"/>
    <w:rsid w:val="006E4631"/>
    <w:rsid w:val="006E49A9"/>
    <w:rsid w:val="006F6194"/>
    <w:rsid w:val="00743086"/>
    <w:rsid w:val="00746A0C"/>
    <w:rsid w:val="0076595C"/>
    <w:rsid w:val="00783F1F"/>
    <w:rsid w:val="007941E2"/>
    <w:rsid w:val="00796C18"/>
    <w:rsid w:val="007A7B9A"/>
    <w:rsid w:val="007C3E86"/>
    <w:rsid w:val="007C46E1"/>
    <w:rsid w:val="007E13EE"/>
    <w:rsid w:val="007E73FB"/>
    <w:rsid w:val="00817B7B"/>
    <w:rsid w:val="008207F6"/>
    <w:rsid w:val="00821D35"/>
    <w:rsid w:val="00822629"/>
    <w:rsid w:val="00824338"/>
    <w:rsid w:val="0084303D"/>
    <w:rsid w:val="00851ECF"/>
    <w:rsid w:val="008545D6"/>
    <w:rsid w:val="008550DD"/>
    <w:rsid w:val="00861488"/>
    <w:rsid w:val="00865F76"/>
    <w:rsid w:val="00871F9E"/>
    <w:rsid w:val="00885036"/>
    <w:rsid w:val="00893FD9"/>
    <w:rsid w:val="008A08EF"/>
    <w:rsid w:val="008B0242"/>
    <w:rsid w:val="008C0F2F"/>
    <w:rsid w:val="008E0F76"/>
    <w:rsid w:val="008E1455"/>
    <w:rsid w:val="008F5864"/>
    <w:rsid w:val="008F6B27"/>
    <w:rsid w:val="009229C5"/>
    <w:rsid w:val="009506F9"/>
    <w:rsid w:val="00962BF7"/>
    <w:rsid w:val="009667E2"/>
    <w:rsid w:val="00997A79"/>
    <w:rsid w:val="009D3D7E"/>
    <w:rsid w:val="009F15F3"/>
    <w:rsid w:val="009F5DDE"/>
    <w:rsid w:val="00A1227C"/>
    <w:rsid w:val="00A146DD"/>
    <w:rsid w:val="00A212E4"/>
    <w:rsid w:val="00A36062"/>
    <w:rsid w:val="00A531D7"/>
    <w:rsid w:val="00A53E44"/>
    <w:rsid w:val="00A61445"/>
    <w:rsid w:val="00A6304E"/>
    <w:rsid w:val="00A70946"/>
    <w:rsid w:val="00A71CCA"/>
    <w:rsid w:val="00A80152"/>
    <w:rsid w:val="00A811B3"/>
    <w:rsid w:val="00AA6115"/>
    <w:rsid w:val="00AB353E"/>
    <w:rsid w:val="00AB48C6"/>
    <w:rsid w:val="00AC0631"/>
    <w:rsid w:val="00AC098F"/>
    <w:rsid w:val="00AC49D3"/>
    <w:rsid w:val="00AC72EF"/>
    <w:rsid w:val="00AD6075"/>
    <w:rsid w:val="00AE6966"/>
    <w:rsid w:val="00B176A3"/>
    <w:rsid w:val="00B21AFF"/>
    <w:rsid w:val="00B27A31"/>
    <w:rsid w:val="00B345F8"/>
    <w:rsid w:val="00B51762"/>
    <w:rsid w:val="00B533BD"/>
    <w:rsid w:val="00B55007"/>
    <w:rsid w:val="00B73BB6"/>
    <w:rsid w:val="00B805AF"/>
    <w:rsid w:val="00B85F12"/>
    <w:rsid w:val="00B86A39"/>
    <w:rsid w:val="00BB5C87"/>
    <w:rsid w:val="00BC7122"/>
    <w:rsid w:val="00BD1DB9"/>
    <w:rsid w:val="00BD3E59"/>
    <w:rsid w:val="00BE5A48"/>
    <w:rsid w:val="00BE7964"/>
    <w:rsid w:val="00BF48C5"/>
    <w:rsid w:val="00C14A70"/>
    <w:rsid w:val="00C241EE"/>
    <w:rsid w:val="00C36EBB"/>
    <w:rsid w:val="00C37E0D"/>
    <w:rsid w:val="00C45D11"/>
    <w:rsid w:val="00C56B93"/>
    <w:rsid w:val="00C64DF4"/>
    <w:rsid w:val="00C71E8D"/>
    <w:rsid w:val="00C7538A"/>
    <w:rsid w:val="00CA190E"/>
    <w:rsid w:val="00CA5276"/>
    <w:rsid w:val="00CB0931"/>
    <w:rsid w:val="00CB515E"/>
    <w:rsid w:val="00CE4E24"/>
    <w:rsid w:val="00CF7F45"/>
    <w:rsid w:val="00D0122D"/>
    <w:rsid w:val="00D20FD3"/>
    <w:rsid w:val="00D21AAC"/>
    <w:rsid w:val="00D34AE6"/>
    <w:rsid w:val="00D40206"/>
    <w:rsid w:val="00D563B4"/>
    <w:rsid w:val="00D57917"/>
    <w:rsid w:val="00D642DD"/>
    <w:rsid w:val="00D66021"/>
    <w:rsid w:val="00D87595"/>
    <w:rsid w:val="00D95A0A"/>
    <w:rsid w:val="00DC1137"/>
    <w:rsid w:val="00DE2119"/>
    <w:rsid w:val="00E17335"/>
    <w:rsid w:val="00E30B4C"/>
    <w:rsid w:val="00E5009F"/>
    <w:rsid w:val="00E553E7"/>
    <w:rsid w:val="00E64D27"/>
    <w:rsid w:val="00E66367"/>
    <w:rsid w:val="00E75B16"/>
    <w:rsid w:val="00E802D8"/>
    <w:rsid w:val="00E80C5A"/>
    <w:rsid w:val="00E922B1"/>
    <w:rsid w:val="00EA272B"/>
    <w:rsid w:val="00EB4C51"/>
    <w:rsid w:val="00ED3817"/>
    <w:rsid w:val="00EE3B11"/>
    <w:rsid w:val="00F045AF"/>
    <w:rsid w:val="00F20D48"/>
    <w:rsid w:val="00F244D3"/>
    <w:rsid w:val="00F41B6A"/>
    <w:rsid w:val="00F5295D"/>
    <w:rsid w:val="00F55E5E"/>
    <w:rsid w:val="00F646E9"/>
    <w:rsid w:val="00F66AF6"/>
    <w:rsid w:val="00F77798"/>
    <w:rsid w:val="00F80274"/>
    <w:rsid w:val="00F84E16"/>
    <w:rsid w:val="00FA1745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5D01"/>
  <w15:docId w15:val="{B9258A87-8E25-48C1-8DF2-0FF585EE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z0893-99" TargetMode="External"/><Relationship Id="rId13" Type="http://schemas.openxmlformats.org/officeDocument/2006/relationships/hyperlink" Target="http://zakon.rada.gov.ua/laws/show/z0027-00" TargetMode="External"/><Relationship Id="rId18" Type="http://schemas.openxmlformats.org/officeDocument/2006/relationships/hyperlink" Target="https://buhgalter911.com/normativnaya-baza/instr-plan-rah/plan-rah/plan-schetov-buhgalterskogo-1021043.html" TargetMode="External"/><Relationship Id="rId26" Type="http://schemas.openxmlformats.org/officeDocument/2006/relationships/hyperlink" Target="http://www.treasury.gov.ua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zakon.rada.gov.ua/laws/show/996-14" TargetMode="External"/><Relationship Id="rId34" Type="http://schemas.openxmlformats.org/officeDocument/2006/relationships/hyperlink" Target="https://buhgalter911.com" TargetMode="External"/><Relationship Id="rId7" Type="http://schemas.openxmlformats.org/officeDocument/2006/relationships/hyperlink" Target="http://zakon.rada.gov.ua/laws/show/z0114-04" TargetMode="External"/><Relationship Id="rId12" Type="http://schemas.openxmlformats.org/officeDocument/2006/relationships/hyperlink" Target="http://zakon.rada.gov.ua/laws/show/z0860-99" TargetMode="External"/><Relationship Id="rId17" Type="http://schemas.openxmlformats.org/officeDocument/2006/relationships/hyperlink" Target="http://zakon.rada.gov.ua/laws/show/z0392-99" TargetMode="External"/><Relationship Id="rId25" Type="http://schemas.openxmlformats.org/officeDocument/2006/relationships/hyperlink" Target="https://zakon.rada.gov.ua/laws" TargetMode="External"/><Relationship Id="rId33" Type="http://schemas.openxmlformats.org/officeDocument/2006/relationships/hyperlink" Target="https://i.factor.u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0610-06" TargetMode="External"/><Relationship Id="rId20" Type="http://schemas.openxmlformats.org/officeDocument/2006/relationships/hyperlink" Target="http://zakon3.rada.gov.ua/laws/show/z1365-14" TargetMode="External"/><Relationship Id="rId29" Type="http://schemas.openxmlformats.org/officeDocument/2006/relationships/hyperlink" Target="https://mof.gov.ua/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893" TargetMode="External"/><Relationship Id="rId11" Type="http://schemas.openxmlformats.org/officeDocument/2006/relationships/hyperlink" Target="http://zakon.rada.gov.ua/laws/show/z0085-00" TargetMode="External"/><Relationship Id="rId24" Type="http://schemas.openxmlformats.org/officeDocument/2006/relationships/hyperlink" Target="http://zakon.rada.gov.ua/laws/show/108/95" TargetMode="External"/><Relationship Id="rId32" Type="http://schemas.openxmlformats.org/officeDocument/2006/relationships/hyperlink" Target="http://gazeta.vobu.ua/" TargetMode="External"/><Relationship Id="rId37" Type="http://schemas.openxmlformats.org/officeDocument/2006/relationships/hyperlink" Target="http://www.afj.org.ua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://zakon.rada.gov.ua/laws/show/z1025-03" TargetMode="External"/><Relationship Id="rId23" Type="http://schemas.openxmlformats.org/officeDocument/2006/relationships/hyperlink" Target="http://zakon.rada.gov.ua/laws/show/2464-17" TargetMode="External"/><Relationship Id="rId28" Type="http://schemas.openxmlformats.org/officeDocument/2006/relationships/hyperlink" Target="https://www.kmu.gov.ua/" TargetMode="External"/><Relationship Id="rId36" Type="http://schemas.openxmlformats.org/officeDocument/2006/relationships/hyperlink" Target="https://dtkt.com.ua/" TargetMode="External"/><Relationship Id="rId10" Type="http://schemas.openxmlformats.org/officeDocument/2006/relationships/hyperlink" Target="http://zakon.rada.gov.ua/laws/show/z0336-13" TargetMode="External"/><Relationship Id="rId19" Type="http://schemas.openxmlformats.org/officeDocument/2006/relationships/hyperlink" Target="https://zakon.rada.gov.ua/laws/show/2755-17" TargetMode="External"/><Relationship Id="rId31" Type="http://schemas.openxmlformats.org/officeDocument/2006/relationships/hyperlink" Target="https://dntb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MF00062" TargetMode="External"/><Relationship Id="rId14" Type="http://schemas.openxmlformats.org/officeDocument/2006/relationships/hyperlink" Target="http://zakon.rada.gov.ua/laws/show/z0047-01" TargetMode="External"/><Relationship Id="rId22" Type="http://schemas.openxmlformats.org/officeDocument/2006/relationships/hyperlink" Target="http://zakon.rada.gov.ua/laws/show/504/96-%D0%B2%D1%80" TargetMode="External"/><Relationship Id="rId27" Type="http://schemas.openxmlformats.org/officeDocument/2006/relationships/hyperlink" Target="https://tax.gov.ua/" TargetMode="External"/><Relationship Id="rId30" Type="http://schemas.openxmlformats.org/officeDocument/2006/relationships/hyperlink" Target="http://www.nbuv.gov.ua" TargetMode="External"/><Relationship Id="rId35" Type="http://schemas.openxmlformats.org/officeDocument/2006/relationships/hyperlink" Target="https://www.golovbuh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58</cp:revision>
  <dcterms:created xsi:type="dcterms:W3CDTF">2020-09-27T15:18:00Z</dcterms:created>
  <dcterms:modified xsi:type="dcterms:W3CDTF">2023-03-05T17:15:00Z</dcterms:modified>
</cp:coreProperties>
</file>