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A04DF">
      <w:pPr>
        <w:jc w:val="center"/>
        <w:rPr>
          <w:b/>
          <w:lang w:val="uk-UA"/>
        </w:rPr>
      </w:pPr>
      <w:r>
        <w:rPr>
          <w:b/>
          <w:lang w:val="uk-UA"/>
        </w:rPr>
        <w:drawing>
          <wp:inline distT="0" distB="0" distL="114300" distR="114300">
            <wp:extent cx="6294755" cy="8682355"/>
            <wp:effectExtent l="0" t="0" r="10795" b="4445"/>
            <wp:docPr id="1" name="Picture 1" descr="заруб 1,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заруб 1,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4755" cy="868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66BD1B8">
      <w:pPr>
        <w:ind w:left="6379"/>
        <w:rPr>
          <w:lang w:val="uk-UA"/>
        </w:rPr>
      </w:pPr>
      <w:r>
        <w:rPr>
          <w:lang w:val="uk-UA"/>
        </w:rPr>
        <w:br w:type="page"/>
      </w:r>
    </w:p>
    <w:p w14:paraId="2A10994E">
      <w:pPr>
        <w:ind w:firstLine="709"/>
        <w:jc w:val="both"/>
        <w:rPr>
          <w:sz w:val="22"/>
          <w:szCs w:val="22"/>
          <w:lang w:val="uk-UA"/>
        </w:rPr>
      </w:pPr>
      <w:r>
        <w:rPr>
          <w:lang w:val="uk-UA"/>
        </w:rPr>
        <w:drawing>
          <wp:inline distT="0" distB="0" distL="114300" distR="114300">
            <wp:extent cx="6015990" cy="8444865"/>
            <wp:effectExtent l="0" t="0" r="3810" b="13335"/>
            <wp:docPr id="2" name="Picture 2" descr="зару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заруб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br w:type="page"/>
      </w:r>
      <w:r>
        <w:rPr>
          <w:b/>
          <w:szCs w:val="28"/>
          <w:lang w:val="uk-UA"/>
        </w:rPr>
        <w:t>1. Мета навчальної дисципліни:</w:t>
      </w:r>
    </w:p>
    <w:p w14:paraId="082DB3F3">
      <w:pPr>
        <w:ind w:firstLine="709"/>
        <w:jc w:val="both"/>
        <w:rPr>
          <w:sz w:val="24"/>
          <w:lang w:val="uk-UA"/>
        </w:rPr>
      </w:pPr>
      <w:r>
        <w:rPr>
          <w:b/>
          <w:bCs/>
          <w:iCs/>
          <w:sz w:val="24"/>
          <w:lang w:val="uk-UA"/>
        </w:rPr>
        <w:t>Метою</w:t>
      </w:r>
      <w:r>
        <w:rPr>
          <w:bCs/>
          <w:iCs/>
          <w:sz w:val="24"/>
          <w:lang w:val="uk-UA"/>
        </w:rPr>
        <w:t xml:space="preserve"> викладання навчальної дисципліни „Зарубіжна література” є </w:t>
      </w:r>
      <w:r>
        <w:rPr>
          <w:sz w:val="24"/>
          <w:lang w:val="uk-UA"/>
        </w:rPr>
        <w:t xml:space="preserve">ознайомлення студентів з загальним процесом розвитку європейської літератури на первинному(античний період)та інших (Середні Віки, Відродження, </w:t>
      </w:r>
      <w:r>
        <w:rPr>
          <w:sz w:val="24"/>
          <w:lang w:val="en-US"/>
        </w:rPr>
        <w:t>XVII</w:t>
      </w:r>
      <w:r>
        <w:rPr>
          <w:sz w:val="24"/>
          <w:lang w:val="uk-UA"/>
        </w:rPr>
        <w:t>-</w:t>
      </w:r>
      <w:r>
        <w:rPr>
          <w:sz w:val="24"/>
          <w:lang w:val="en-US"/>
        </w:rPr>
        <w:t>XVIII</w:t>
      </w:r>
      <w:r>
        <w:rPr>
          <w:sz w:val="24"/>
          <w:lang w:val="de-DE"/>
        </w:rPr>
        <w:t> </w:t>
      </w:r>
      <w:r>
        <w:rPr>
          <w:sz w:val="24"/>
          <w:lang w:val="uk-UA"/>
        </w:rPr>
        <w:t>ст.) етапі, їх закономірності та особливості, як в окремих країнах, так і в цілому Європі, допомогти усвідомити та опанувати особливості літературних напрямків та течій відповідних історико-культурологічних зрізів.</w:t>
      </w:r>
    </w:p>
    <w:p w14:paraId="3AA36C5A">
      <w:pPr>
        <w:tabs>
          <w:tab w:val="left" w:pos="-360"/>
          <w:tab w:val="left" w:pos="-180"/>
        </w:tabs>
        <w:ind w:firstLine="709"/>
        <w:jc w:val="both"/>
        <w:rPr>
          <w:b/>
          <w:bCs/>
          <w:szCs w:val="28"/>
          <w:lang w:val="uk-UA"/>
        </w:rPr>
      </w:pPr>
    </w:p>
    <w:p w14:paraId="06A732C2">
      <w:pPr>
        <w:tabs>
          <w:tab w:val="left" w:pos="284"/>
          <w:tab w:val="left" w:pos="567"/>
        </w:tabs>
        <w:ind w:firstLine="709"/>
        <w:jc w:val="both"/>
        <w:rPr>
          <w:sz w:val="24"/>
          <w:lang w:val="uk-UA"/>
        </w:rPr>
      </w:pPr>
      <w:r>
        <w:rPr>
          <w:b/>
          <w:szCs w:val="28"/>
          <w:lang w:val="uk-UA"/>
        </w:rPr>
        <w:t>2. Результати навчання</w:t>
      </w:r>
    </w:p>
    <w:p w14:paraId="22E985AF">
      <w:pPr>
        <w:ind w:firstLine="709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знати</w:t>
      </w:r>
      <w:r>
        <w:rPr>
          <w:sz w:val="24"/>
          <w:lang w:val="uk-UA"/>
        </w:rPr>
        <w:t xml:space="preserve"> періодизацію, еволюцію літератури Античності, зміст рекомендованих художніх творів; особливості творчого методу видатних письменників названих періодів, своєрідність їх образних та мовних засобів;</w:t>
      </w:r>
    </w:p>
    <w:p w14:paraId="00AF271B">
      <w:pPr>
        <w:ind w:firstLine="709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вміти</w:t>
      </w:r>
      <w:r>
        <w:rPr>
          <w:sz w:val="24"/>
          <w:lang w:val="uk-UA"/>
        </w:rPr>
        <w:t xml:space="preserve"> комплексно аналізувати текст, основні образи, визначати тематику, ідейне спрямування, художність; орієнтуватися в літературно-критичному дискурсі вітчизняного та зарубіжного літературознавства; встановлювати міжлітературні зв’язки; орієнтуватися у проблематиці даного розділу історії літератури й оволодіти певними навичками, необхідними для аналізу художніх творів.</w:t>
      </w:r>
    </w:p>
    <w:p w14:paraId="78C17CBF">
      <w:pPr>
        <w:ind w:firstLine="851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Загальні компетенції</w:t>
      </w:r>
    </w:p>
    <w:p w14:paraId="1575CE09">
      <w:pPr>
        <w:ind w:firstLine="851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ЗК 7</w:t>
      </w:r>
      <w:r>
        <w:rPr>
          <w:sz w:val="24"/>
          <w:lang w:val="uk-UA"/>
        </w:rPr>
        <w:t>. Здатність зберігати та примножувати моральні, культурні,наукові цінності і досягнення суспільства на основі розумінняісторії та закономірностей розвитку предметної області, її місцяв загальній системі знань про природу і суспільство та в розвиткусуспільства, техніки і технологій.</w:t>
      </w:r>
    </w:p>
    <w:p w14:paraId="495270F5">
      <w:pPr>
        <w:ind w:firstLine="851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ЗК 12.</w:t>
      </w:r>
      <w:r>
        <w:rPr>
          <w:sz w:val="24"/>
          <w:lang w:val="uk-UA"/>
        </w:rPr>
        <w:t>Здатність орієнтуватися в інформаційному просторі,здійснювати пошук, аналіз та обробку інформації з різнихджерел, ефективно використовувати цифрові ресурси татехнології в освітньому процесі.</w:t>
      </w:r>
    </w:p>
    <w:p w14:paraId="7BE9C807">
      <w:pPr>
        <w:ind w:firstLine="851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Фахові компетенції:</w:t>
      </w:r>
    </w:p>
    <w:p w14:paraId="5B9BE7AA">
      <w:pPr>
        <w:tabs>
          <w:tab w:val="left" w:pos="-360"/>
          <w:tab w:val="left" w:pos="-180"/>
        </w:tabs>
        <w:ind w:firstLine="709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ФК 5. </w:t>
      </w:r>
      <w:r>
        <w:rPr>
          <w:sz w:val="24"/>
          <w:lang w:val="uk-UA"/>
        </w:rPr>
        <w:t>Розуміння особливостей історико-літературного процесу,основних закономірностей історичного розвитку українськоголітературознавства у світовому контексті, уміння використовуватиздобутки українського письменства для формування національноїсвідомості, світогляду учнів, їхньої моралі, ціннісних орієнтацій всучасному суспільстві.</w:t>
      </w:r>
    </w:p>
    <w:p w14:paraId="455A8BD1">
      <w:pPr>
        <w:tabs>
          <w:tab w:val="left" w:pos="-360"/>
          <w:tab w:val="left" w:pos="-180"/>
        </w:tabs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ФК 6. </w:t>
      </w:r>
      <w:r>
        <w:rPr>
          <w:sz w:val="24"/>
          <w:lang w:val="uk-UA"/>
        </w:rPr>
        <w:t>Володіння теоретичними основами аналізу художньоготексту; знання принципів, методів, способів і прийомів аналізухудожніх текстів різних родів і жанрів; вміння здійснюватицілісний, композиційний, проблемно-тематичний та структурно-стильовий аналіз художніх текстів.</w:t>
      </w:r>
    </w:p>
    <w:p w14:paraId="74E5EB54">
      <w:pPr>
        <w:tabs>
          <w:tab w:val="left" w:pos="-360"/>
          <w:tab w:val="left" w:pos="-180"/>
        </w:tabs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ФК 7. </w:t>
      </w:r>
      <w:r>
        <w:rPr>
          <w:sz w:val="24"/>
          <w:lang w:val="uk-UA"/>
        </w:rPr>
        <w:t>Уміння порівнювати різні явища літературного процесу,літературні стилі; застосовувати різні методи літературознавчогоаналізу в науковому дослідженні, володіти сучасними літературо-знавчими термінами та поняттями.</w:t>
      </w:r>
    </w:p>
    <w:p w14:paraId="51D58615">
      <w:pPr>
        <w:tabs>
          <w:tab w:val="left" w:pos="-360"/>
          <w:tab w:val="left" w:pos="-180"/>
        </w:tabs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ФК 8. </w:t>
      </w:r>
      <w:r>
        <w:rPr>
          <w:sz w:val="24"/>
          <w:lang w:val="uk-UA"/>
        </w:rPr>
        <w:t>Здатність вільно орієнтуватися в мовознавчих / літературознавчих напрямах і школах, виявляти їхню специфіку та здійснювати науковий аналіз філологічного матеріалу з урахуваннямкласичних і новітніх методологічних принципів.</w:t>
      </w:r>
    </w:p>
    <w:p w14:paraId="755BD10B">
      <w:pPr>
        <w:tabs>
          <w:tab w:val="left" w:pos="-360"/>
          <w:tab w:val="left" w:pos="-180"/>
        </w:tabs>
        <w:ind w:firstLine="709"/>
        <w:jc w:val="both"/>
        <w:rPr>
          <w:b/>
          <w:sz w:val="24"/>
          <w:lang w:val="uk-UA"/>
        </w:rPr>
      </w:pPr>
      <w:r>
        <w:rPr>
          <w:b/>
          <w:bCs/>
          <w:kern w:val="24"/>
          <w:sz w:val="24"/>
          <w:lang w:val="uk-UA"/>
        </w:rPr>
        <w:t>Програмні результати навчання (ПРН):</w:t>
      </w:r>
    </w:p>
    <w:p w14:paraId="7EE48A9E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ФК 14. </w:t>
      </w:r>
      <w:r>
        <w:rPr>
          <w:sz w:val="24"/>
          <w:lang w:val="uk-UA"/>
        </w:rPr>
        <w:t>Уміння застосовувати фахові знання в професійній діяльності, обирати ефективні методи й технології навчання, спрямовані на розвиток здібностей здобувачів освіти з урахуванням їхіндивідуальних і вікових особливостей, міжособистісних взаємин,усвідомлювати важливість забезпечення мотивувального,розвивального та інклюзивного освітнього простору.</w:t>
      </w:r>
    </w:p>
    <w:p w14:paraId="750ACC15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ФК 16</w:t>
      </w:r>
      <w:r>
        <w:rPr>
          <w:sz w:val="24"/>
          <w:lang w:val="uk-UA"/>
        </w:rPr>
        <w:t>. Розуміння змісту й принципів побудови програм з української мови та літератури; особливостей підручників танавчальнихпосібників; уміння підбирати навчально-методичні матеріали дляпроведення занять.</w:t>
      </w:r>
    </w:p>
    <w:p w14:paraId="00387E2A">
      <w:pPr>
        <w:tabs>
          <w:tab w:val="left" w:pos="284"/>
          <w:tab w:val="left" w:pos="567"/>
        </w:tabs>
        <w:ind w:firstLine="709"/>
        <w:jc w:val="both"/>
        <w:rPr>
          <w:b/>
          <w:sz w:val="24"/>
          <w:lang w:val="uk-UA"/>
        </w:rPr>
      </w:pPr>
      <w:r>
        <w:rPr>
          <w:b/>
          <w:sz w:val="24"/>
        </w:rPr>
        <w:t xml:space="preserve">ФК 18. </w:t>
      </w:r>
      <w:r>
        <w:rPr>
          <w:sz w:val="24"/>
        </w:rPr>
        <w:t>Здатність здійснювати контроль та об’єктивне оцінюваннярівня навчальних досягнень учнів на засадах компетентнісногопідходу, аналізувати результати їхнього навчання.</w:t>
      </w:r>
    </w:p>
    <w:p w14:paraId="44A60EF3">
      <w:pPr>
        <w:tabs>
          <w:tab w:val="left" w:pos="284"/>
          <w:tab w:val="left" w:pos="567"/>
        </w:tabs>
        <w:ind w:firstLine="709"/>
        <w:jc w:val="both"/>
        <w:rPr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ФК 20. </w:t>
      </w:r>
      <w:r>
        <w:rPr>
          <w:bCs/>
          <w:szCs w:val="28"/>
          <w:lang w:val="uk-UA"/>
        </w:rPr>
        <w:t>Дотримання норм професійної етики та принципів академічної доброчесності.</w:t>
      </w:r>
    </w:p>
    <w:p w14:paraId="4DD47AC3">
      <w:pPr>
        <w:ind w:left="567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3. Опис навчальної дисципліни </w:t>
      </w:r>
    </w:p>
    <w:p w14:paraId="5294181D">
      <w:pPr>
        <w:ind w:left="567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3.1. Загальна інформація</w:t>
      </w:r>
    </w:p>
    <w:tbl>
      <w:tblPr>
        <w:tblStyle w:val="4"/>
        <w:tblW w:w="9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567"/>
        <w:gridCol w:w="567"/>
        <w:gridCol w:w="567"/>
        <w:gridCol w:w="1334"/>
      </w:tblGrid>
      <w:tr w14:paraId="662F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7B37B8F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14:paraId="5BC6E9D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14:paraId="377F9A7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Семестр</w:t>
            </w:r>
          </w:p>
        </w:tc>
        <w:tc>
          <w:tcPr>
            <w:tcW w:w="2183" w:type="dxa"/>
            <w:gridSpan w:val="2"/>
          </w:tcPr>
          <w:p w14:paraId="348CE34D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28D3E99D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годин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12F3E426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Вид підсумко</w:t>
            </w:r>
          </w:p>
          <w:p w14:paraId="342761E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вого контролю</w:t>
            </w:r>
          </w:p>
        </w:tc>
      </w:tr>
      <w:tr w14:paraId="43E5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594247B2">
            <w:pPr>
              <w:rPr>
                <w:lang w:val="uk-UA"/>
              </w:rPr>
            </w:pPr>
          </w:p>
        </w:tc>
        <w:tc>
          <w:tcPr>
            <w:tcW w:w="854" w:type="dxa"/>
            <w:vMerge w:val="continue"/>
            <w:shd w:val="clear" w:color="auto" w:fill="auto"/>
            <w:vAlign w:val="center"/>
          </w:tcPr>
          <w:p w14:paraId="44EF7EC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25" w:type="dxa"/>
            <w:vMerge w:val="continue"/>
            <w:shd w:val="clear" w:color="auto" w:fill="auto"/>
            <w:vAlign w:val="center"/>
          </w:tcPr>
          <w:p w14:paraId="6BA3C38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90" w:type="dxa"/>
            <w:vAlign w:val="center"/>
          </w:tcPr>
          <w:p w14:paraId="2E8E65D8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кредитів</w:t>
            </w:r>
          </w:p>
        </w:tc>
        <w:tc>
          <w:tcPr>
            <w:tcW w:w="993" w:type="dxa"/>
            <w:vAlign w:val="center"/>
          </w:tcPr>
          <w:p w14:paraId="558A05D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94E50B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0E26D4B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практичні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1645FF6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семінарські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F5E11A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лабораторні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566918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самостійна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898C04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індивідуальні завдання</w:t>
            </w:r>
          </w:p>
        </w:tc>
        <w:tc>
          <w:tcPr>
            <w:tcW w:w="1334" w:type="dxa"/>
            <w:vMerge w:val="continue"/>
            <w:shd w:val="clear" w:color="auto" w:fill="auto"/>
            <w:textDirection w:val="btLr"/>
            <w:vAlign w:val="center"/>
          </w:tcPr>
          <w:p w14:paraId="490F2DCD">
            <w:pPr>
              <w:jc w:val="center"/>
              <w:rPr>
                <w:sz w:val="24"/>
                <w:lang w:val="uk-UA"/>
              </w:rPr>
            </w:pPr>
          </w:p>
        </w:tc>
      </w:tr>
      <w:tr w14:paraId="3A0D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EB14C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C82DA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12527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0" w:type="dxa"/>
          </w:tcPr>
          <w:p w14:paraId="3248FD2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993" w:type="dxa"/>
          </w:tcPr>
          <w:p w14:paraId="05589F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2205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AED8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A8145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B9949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AA0C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32DFEF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5DF5D3A2">
            <w:pPr>
              <w:jc w:val="center"/>
              <w:rPr>
                <w:sz w:val="24"/>
              </w:rPr>
            </w:pPr>
          </w:p>
        </w:tc>
      </w:tr>
    </w:tbl>
    <w:p w14:paraId="5942F707">
      <w:pPr>
        <w:pStyle w:val="20"/>
        <w:widowControl/>
        <w:jc w:val="center"/>
        <w:rPr>
          <w:b/>
        </w:rPr>
      </w:pPr>
    </w:p>
    <w:p w14:paraId="05835972">
      <w:pPr>
        <w:pStyle w:val="20"/>
        <w:widowControl/>
        <w:jc w:val="center"/>
        <w:rPr>
          <w:b/>
        </w:rPr>
      </w:pPr>
      <w:r>
        <w:rPr>
          <w:b/>
          <w:sz w:val="28"/>
        </w:rPr>
        <w:t xml:space="preserve">3.2. </w:t>
      </w:r>
      <w:r>
        <w:rPr>
          <w:b/>
          <w:sz w:val="28"/>
          <w:szCs w:val="28"/>
        </w:rPr>
        <w:t>Структура змісту навчальної дисципліни</w:t>
      </w:r>
    </w:p>
    <w:tbl>
      <w:tblPr>
        <w:tblStyle w:val="4"/>
        <w:tblW w:w="4747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970"/>
        <w:gridCol w:w="500"/>
        <w:gridCol w:w="533"/>
        <w:gridCol w:w="591"/>
        <w:gridCol w:w="556"/>
        <w:gridCol w:w="589"/>
        <w:gridCol w:w="972"/>
        <w:gridCol w:w="336"/>
        <w:gridCol w:w="506"/>
        <w:gridCol w:w="591"/>
        <w:gridCol w:w="556"/>
        <w:gridCol w:w="589"/>
      </w:tblGrid>
      <w:tr w14:paraId="1624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0" w:type="pct"/>
            <w:vMerge w:val="restart"/>
          </w:tcPr>
          <w:p w14:paraId="4908B3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Назви змістових модулів і тем</w:t>
            </w:r>
          </w:p>
        </w:tc>
        <w:tc>
          <w:tcPr>
            <w:tcW w:w="3980" w:type="pct"/>
            <w:gridSpan w:val="12"/>
          </w:tcPr>
          <w:p w14:paraId="10311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Кількість годин</w:t>
            </w:r>
          </w:p>
        </w:tc>
      </w:tr>
      <w:tr w14:paraId="40D5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0" w:type="pct"/>
            <w:vMerge w:val="continue"/>
          </w:tcPr>
          <w:p w14:paraId="6255F839">
            <w:pPr>
              <w:jc w:val="center"/>
              <w:rPr>
                <w:sz w:val="24"/>
              </w:rPr>
            </w:pPr>
          </w:p>
        </w:tc>
        <w:tc>
          <w:tcPr>
            <w:tcW w:w="2039" w:type="pct"/>
            <w:gridSpan w:val="6"/>
          </w:tcPr>
          <w:p w14:paraId="006AD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денна форма</w:t>
            </w:r>
          </w:p>
        </w:tc>
        <w:tc>
          <w:tcPr>
            <w:tcW w:w="1941" w:type="pct"/>
            <w:gridSpan w:val="6"/>
          </w:tcPr>
          <w:p w14:paraId="7198F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Заочна форма</w:t>
            </w:r>
          </w:p>
        </w:tc>
      </w:tr>
      <w:tr w14:paraId="459A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0" w:type="pct"/>
            <w:vMerge w:val="continue"/>
          </w:tcPr>
          <w:p w14:paraId="5F4B8F0A">
            <w:pPr>
              <w:jc w:val="center"/>
              <w:rPr>
                <w:sz w:val="24"/>
              </w:rPr>
            </w:pPr>
          </w:p>
        </w:tc>
        <w:tc>
          <w:tcPr>
            <w:tcW w:w="520" w:type="pct"/>
            <w:vMerge w:val="restart"/>
            <w:shd w:val="clear" w:color="auto" w:fill="auto"/>
          </w:tcPr>
          <w:p w14:paraId="2D4AD50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усього </w:t>
            </w:r>
          </w:p>
        </w:tc>
        <w:tc>
          <w:tcPr>
            <w:tcW w:w="1519" w:type="pct"/>
            <w:gridSpan w:val="5"/>
            <w:shd w:val="clear" w:color="auto" w:fill="auto"/>
          </w:tcPr>
          <w:p w14:paraId="29C104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 тому числі</w:t>
            </w:r>
          </w:p>
        </w:tc>
        <w:tc>
          <w:tcPr>
            <w:tcW w:w="521" w:type="pct"/>
            <w:vMerge w:val="restart"/>
            <w:shd w:val="clear" w:color="auto" w:fill="auto"/>
          </w:tcPr>
          <w:p w14:paraId="5428B2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усього </w:t>
            </w:r>
          </w:p>
        </w:tc>
        <w:tc>
          <w:tcPr>
            <w:tcW w:w="1420" w:type="pct"/>
            <w:gridSpan w:val="5"/>
            <w:shd w:val="clear" w:color="auto" w:fill="auto"/>
          </w:tcPr>
          <w:p w14:paraId="1AEA65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 тому числі</w:t>
            </w:r>
          </w:p>
        </w:tc>
      </w:tr>
      <w:tr w14:paraId="5DA8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0" w:type="pct"/>
            <w:vMerge w:val="continue"/>
          </w:tcPr>
          <w:p w14:paraId="11A1215E">
            <w:pPr>
              <w:jc w:val="center"/>
              <w:rPr>
                <w:sz w:val="24"/>
              </w:rPr>
            </w:pPr>
          </w:p>
        </w:tc>
        <w:tc>
          <w:tcPr>
            <w:tcW w:w="520" w:type="pct"/>
            <w:vMerge w:val="continue"/>
            <w:shd w:val="clear" w:color="auto" w:fill="auto"/>
          </w:tcPr>
          <w:p w14:paraId="217AA0B3">
            <w:pPr>
              <w:jc w:val="center"/>
              <w:rPr>
                <w:sz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35BFB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293" w:type="pct"/>
          </w:tcPr>
          <w:p w14:paraId="5DBAD7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323" w:type="pct"/>
          </w:tcPr>
          <w:p w14:paraId="2FFE83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лаб</w:t>
            </w:r>
          </w:p>
        </w:tc>
        <w:tc>
          <w:tcPr>
            <w:tcW w:w="305" w:type="pct"/>
          </w:tcPr>
          <w:p w14:paraId="361DB9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інд</w:t>
            </w:r>
          </w:p>
        </w:tc>
        <w:tc>
          <w:tcPr>
            <w:tcW w:w="322" w:type="pct"/>
          </w:tcPr>
          <w:p w14:paraId="6DF15B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с.р.</w:t>
            </w:r>
          </w:p>
        </w:tc>
        <w:tc>
          <w:tcPr>
            <w:tcW w:w="521" w:type="pct"/>
            <w:vMerge w:val="continue"/>
            <w:shd w:val="clear" w:color="auto" w:fill="auto"/>
          </w:tcPr>
          <w:p w14:paraId="2520D0BF">
            <w:pPr>
              <w:jc w:val="center"/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35D6D8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286" w:type="pct"/>
          </w:tcPr>
          <w:p w14:paraId="5AAA18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323" w:type="pct"/>
          </w:tcPr>
          <w:p w14:paraId="2DCF92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лаб</w:t>
            </w:r>
          </w:p>
        </w:tc>
        <w:tc>
          <w:tcPr>
            <w:tcW w:w="305" w:type="pct"/>
          </w:tcPr>
          <w:p w14:paraId="49356B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інд</w:t>
            </w:r>
          </w:p>
        </w:tc>
        <w:tc>
          <w:tcPr>
            <w:tcW w:w="322" w:type="pct"/>
          </w:tcPr>
          <w:p w14:paraId="7D328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с.р.</w:t>
            </w:r>
          </w:p>
        </w:tc>
      </w:tr>
      <w:tr w14:paraId="05A2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54C5A6B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520" w:type="pct"/>
            <w:shd w:val="clear" w:color="auto" w:fill="auto"/>
          </w:tcPr>
          <w:p w14:paraId="36AF8FA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14:paraId="49B0726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293" w:type="pct"/>
          </w:tcPr>
          <w:p w14:paraId="74940FD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323" w:type="pct"/>
          </w:tcPr>
          <w:p w14:paraId="19F2EFC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305" w:type="pct"/>
          </w:tcPr>
          <w:p w14:paraId="67EC324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322" w:type="pct"/>
          </w:tcPr>
          <w:p w14:paraId="26CAD28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521" w:type="pct"/>
            <w:shd w:val="clear" w:color="auto" w:fill="auto"/>
          </w:tcPr>
          <w:p w14:paraId="797C605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14:paraId="6BABA9E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286" w:type="pct"/>
          </w:tcPr>
          <w:p w14:paraId="1565D9C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323" w:type="pct"/>
          </w:tcPr>
          <w:p w14:paraId="7DE93B0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305" w:type="pct"/>
          </w:tcPr>
          <w:p w14:paraId="7D5B878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322" w:type="pct"/>
          </w:tcPr>
          <w:p w14:paraId="5BD65F5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</w:tr>
      <w:tr w14:paraId="17F3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1020" w:type="pct"/>
            <w:tcBorders>
              <w:bottom w:val="single" w:color="auto" w:sz="4" w:space="0"/>
            </w:tcBorders>
          </w:tcPr>
          <w:p w14:paraId="5CF741E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Теми лекційних занять</w:t>
            </w:r>
          </w:p>
        </w:tc>
        <w:tc>
          <w:tcPr>
            <w:tcW w:w="3980" w:type="pct"/>
            <w:gridSpan w:val="12"/>
            <w:tcBorders>
              <w:bottom w:val="single" w:color="auto" w:sz="4" w:space="0"/>
            </w:tcBorders>
          </w:tcPr>
          <w:p w14:paraId="0CD1268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Змістовий модуль 1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Стародавня грецька література</w:t>
            </w:r>
          </w:p>
        </w:tc>
      </w:tr>
      <w:tr w14:paraId="18C6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38AF7110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Тема 1.</w:t>
            </w:r>
            <w:r>
              <w:rPr>
                <w:sz w:val="24"/>
              </w:rPr>
              <w:t>Антична література та її історико-культурне значення.</w:t>
            </w:r>
            <w:r>
              <w:rPr>
                <w:spacing w:val="-8"/>
                <w:sz w:val="24"/>
              </w:rPr>
              <w:t xml:space="preserve"> Грецька міфологія</w:t>
            </w:r>
          </w:p>
        </w:tc>
        <w:tc>
          <w:tcPr>
            <w:tcW w:w="520" w:type="pct"/>
            <w:shd w:val="clear" w:color="auto" w:fill="auto"/>
          </w:tcPr>
          <w:p w14:paraId="24FAD57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14:paraId="7C18C306"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</w:tcPr>
          <w:p w14:paraId="6FA83B6C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54C7E07F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1E75CF8B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18E7553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21D670C6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71248E2E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69F7DBF6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7D19F704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BB36066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36FC5CCA">
            <w:pPr>
              <w:rPr>
                <w:sz w:val="24"/>
              </w:rPr>
            </w:pPr>
          </w:p>
        </w:tc>
      </w:tr>
      <w:tr w14:paraId="6712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12300A41">
            <w:pPr>
              <w:ind w:left="-70"/>
              <w:rPr>
                <w:sz w:val="24"/>
              </w:rPr>
            </w:pPr>
            <w:r>
              <w:rPr>
                <w:b/>
                <w:sz w:val="24"/>
              </w:rPr>
              <w:t xml:space="preserve">Тема 2. </w:t>
            </w:r>
            <w:r>
              <w:rPr>
                <w:sz w:val="24"/>
              </w:rPr>
              <w:t>Героїчний епос „Іліада” й „Одіссея”. Дидактичний епос. Гесіод</w:t>
            </w:r>
          </w:p>
        </w:tc>
        <w:tc>
          <w:tcPr>
            <w:tcW w:w="520" w:type="pct"/>
            <w:shd w:val="clear" w:color="auto" w:fill="auto"/>
          </w:tcPr>
          <w:p w14:paraId="384A646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14:paraId="4532A1E6"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</w:tcPr>
          <w:p w14:paraId="5DF9834B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625E146F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26C9BA3C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30FB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72CA0E4C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5CAFC073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568542CC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5E25C92E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119DEFB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233E266C">
            <w:pPr>
              <w:rPr>
                <w:sz w:val="24"/>
              </w:rPr>
            </w:pPr>
          </w:p>
        </w:tc>
      </w:tr>
      <w:tr w14:paraId="17FA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64749720">
            <w:pPr>
              <w:ind w:left="-7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Тема 3.</w:t>
            </w:r>
            <w:r>
              <w:rPr>
                <w:bCs/>
                <w:sz w:val="24"/>
              </w:rPr>
              <w:t>Походження</w:t>
            </w:r>
          </w:p>
          <w:p w14:paraId="05C8EF2F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драми, виникнення</w:t>
            </w:r>
          </w:p>
          <w:p w14:paraId="45ED0D75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грецького театру.</w:t>
            </w:r>
          </w:p>
          <w:p w14:paraId="7B20D0F3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Драматургія</w:t>
            </w:r>
          </w:p>
          <w:p w14:paraId="549808EA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трагіка Есхіла,</w:t>
            </w:r>
          </w:p>
          <w:p w14:paraId="27042CE8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Софокла, Еврипіда</w:t>
            </w:r>
          </w:p>
        </w:tc>
        <w:tc>
          <w:tcPr>
            <w:tcW w:w="520" w:type="pct"/>
            <w:shd w:val="clear" w:color="auto" w:fill="auto"/>
          </w:tcPr>
          <w:p w14:paraId="207C7D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14:paraId="4BE479DB"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</w:tcPr>
          <w:p w14:paraId="4536C6DA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0192FA34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31A2787E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30D14BF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6F68AFD7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3A84328F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27A07DD0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508F6213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299A49BA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7578F8BA">
            <w:pPr>
              <w:rPr>
                <w:sz w:val="24"/>
              </w:rPr>
            </w:pPr>
          </w:p>
        </w:tc>
      </w:tr>
      <w:tr w14:paraId="4631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17562012">
            <w:pPr>
              <w:ind w:left="-70"/>
              <w:rPr>
                <w:sz w:val="24"/>
              </w:rPr>
            </w:pPr>
            <w:r>
              <w:rPr>
                <w:b/>
                <w:sz w:val="24"/>
              </w:rPr>
              <w:t>Тема 4.</w:t>
            </w:r>
            <w:r>
              <w:rPr>
                <w:sz w:val="24"/>
              </w:rPr>
              <w:t>Драматургія</w:t>
            </w:r>
          </w:p>
          <w:p w14:paraId="23EF24C0">
            <w:pPr>
              <w:ind w:left="-70"/>
              <w:rPr>
                <w:sz w:val="24"/>
              </w:rPr>
            </w:pPr>
            <w:r>
              <w:rPr>
                <w:sz w:val="24"/>
              </w:rPr>
              <w:t>комедіографа</w:t>
            </w:r>
          </w:p>
          <w:p w14:paraId="36698136">
            <w:pPr>
              <w:ind w:left="-70"/>
              <w:rPr>
                <w:sz w:val="24"/>
              </w:rPr>
            </w:pPr>
            <w:r>
              <w:rPr>
                <w:sz w:val="24"/>
              </w:rPr>
              <w:t>Арістофана.</w:t>
            </w:r>
          </w:p>
          <w:p w14:paraId="4AB9BF76">
            <w:pPr>
              <w:ind w:left="-70"/>
              <w:rPr>
                <w:sz w:val="24"/>
              </w:rPr>
            </w:pPr>
            <w:r>
              <w:rPr>
                <w:sz w:val="24"/>
              </w:rPr>
              <w:t>Менандра</w:t>
            </w:r>
          </w:p>
        </w:tc>
        <w:tc>
          <w:tcPr>
            <w:tcW w:w="520" w:type="pct"/>
            <w:shd w:val="clear" w:color="auto" w:fill="auto"/>
          </w:tcPr>
          <w:p w14:paraId="0B47513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14:paraId="69558B49"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</w:tcPr>
          <w:p w14:paraId="037E6777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60F3850F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597D5C25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11B046D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02C10DF9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24825FE8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0F6E400B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48555EF3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1F3ADBF4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46FC1C1B">
            <w:pPr>
              <w:rPr>
                <w:sz w:val="24"/>
              </w:rPr>
            </w:pPr>
          </w:p>
        </w:tc>
      </w:tr>
      <w:tr w14:paraId="1F8C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45F4C733">
            <w:pPr>
              <w:pStyle w:val="5"/>
              <w:ind w:left="-7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5.</w:t>
            </w:r>
            <w:r>
              <w:rPr>
                <w:sz w:val="24"/>
                <w:szCs w:val="24"/>
              </w:rPr>
              <w:t>Римська</w:t>
            </w:r>
          </w:p>
          <w:p w14:paraId="1D9CD37B">
            <w:pPr>
              <w:pStyle w:val="5"/>
              <w:ind w:lef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література, її</w:t>
            </w:r>
          </w:p>
          <w:p w14:paraId="431E8B5E">
            <w:pPr>
              <w:pStyle w:val="5"/>
              <w:ind w:lef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історико-культурне</w:t>
            </w:r>
          </w:p>
          <w:p w14:paraId="2C9602DA">
            <w:pPr>
              <w:pStyle w:val="5"/>
              <w:ind w:lef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значення та</w:t>
            </w:r>
          </w:p>
          <w:p w14:paraId="1FC7E1A6">
            <w:pPr>
              <w:pStyle w:val="5"/>
              <w:ind w:lef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характерні</w:t>
            </w:r>
          </w:p>
          <w:p w14:paraId="0014BF3B">
            <w:pPr>
              <w:pStyle w:val="5"/>
              <w:ind w:lef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особливості.Творчість Вергілія,</w:t>
            </w:r>
          </w:p>
          <w:p w14:paraId="5E8F5481">
            <w:pPr>
              <w:pStyle w:val="5"/>
              <w:ind w:lef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Горація, Овідія.</w:t>
            </w:r>
          </w:p>
        </w:tc>
        <w:tc>
          <w:tcPr>
            <w:tcW w:w="520" w:type="pct"/>
            <w:shd w:val="clear" w:color="auto" w:fill="auto"/>
          </w:tcPr>
          <w:p w14:paraId="2B4EEBC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14:paraId="09E40940"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</w:tcPr>
          <w:p w14:paraId="7F310C6F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45381C48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D5EDE02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2C0DDF3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18B7DF74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74A10F9E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6C221E4F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5AC13F01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3FAD90A0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175D5F06">
            <w:pPr>
              <w:rPr>
                <w:sz w:val="24"/>
              </w:rPr>
            </w:pPr>
          </w:p>
        </w:tc>
      </w:tr>
      <w:tr w14:paraId="3401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719E4B1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Разом за ЗМ 1</w:t>
            </w:r>
          </w:p>
        </w:tc>
        <w:tc>
          <w:tcPr>
            <w:tcW w:w="520" w:type="pct"/>
            <w:shd w:val="clear" w:color="auto" w:fill="auto"/>
          </w:tcPr>
          <w:p w14:paraId="5D0C88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76" w:type="pct"/>
            <w:shd w:val="clear" w:color="auto" w:fill="auto"/>
          </w:tcPr>
          <w:p w14:paraId="4165108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3" w:type="pct"/>
          </w:tcPr>
          <w:p w14:paraId="2FFD0B6F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25B41DEF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28B2FFAA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1CD336C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21" w:type="pct"/>
            <w:shd w:val="clear" w:color="auto" w:fill="auto"/>
          </w:tcPr>
          <w:p w14:paraId="4426B1D1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499D6036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1E920216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674F9100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1D59390F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4B766B75">
            <w:pPr>
              <w:rPr>
                <w:sz w:val="24"/>
              </w:rPr>
            </w:pPr>
          </w:p>
        </w:tc>
      </w:tr>
      <w:tr w14:paraId="321C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0" w:type="pct"/>
          </w:tcPr>
          <w:p w14:paraId="362E7C5E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Теми лекційних занять</w:t>
            </w:r>
          </w:p>
        </w:tc>
        <w:tc>
          <w:tcPr>
            <w:tcW w:w="3980" w:type="pct"/>
            <w:gridSpan w:val="12"/>
          </w:tcPr>
          <w:p w14:paraId="37508E7B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Змістовий модуль 2 Література Середніх віків та Відродження</w:t>
            </w:r>
          </w:p>
        </w:tc>
      </w:tr>
      <w:tr w14:paraId="47E4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40729C23">
            <w:pPr>
              <w:ind w:left="-70"/>
              <w:rPr>
                <w:sz w:val="24"/>
              </w:rPr>
            </w:pPr>
            <w:r>
              <w:rPr>
                <w:b/>
                <w:sz w:val="24"/>
              </w:rPr>
              <w:t xml:space="preserve">Тема 1. </w:t>
            </w:r>
            <w:r>
              <w:rPr>
                <w:sz w:val="24"/>
              </w:rPr>
              <w:t>Література</w:t>
            </w:r>
          </w:p>
          <w:p w14:paraId="04EDDA8A">
            <w:pPr>
              <w:ind w:left="-70"/>
              <w:rPr>
                <w:sz w:val="24"/>
              </w:rPr>
            </w:pPr>
            <w:r>
              <w:rPr>
                <w:sz w:val="24"/>
              </w:rPr>
              <w:t>раннього</w:t>
            </w:r>
          </w:p>
          <w:p w14:paraId="78BA29D0">
            <w:pPr>
              <w:ind w:left="-70"/>
              <w:rPr>
                <w:sz w:val="24"/>
              </w:rPr>
            </w:pPr>
            <w:r>
              <w:rPr>
                <w:sz w:val="24"/>
              </w:rPr>
              <w:t>Середньовіччя.</w:t>
            </w:r>
          </w:p>
          <w:p w14:paraId="205D8A53">
            <w:pPr>
              <w:ind w:left="-70"/>
              <w:rPr>
                <w:sz w:val="24"/>
              </w:rPr>
            </w:pPr>
            <w:r>
              <w:rPr>
                <w:sz w:val="24"/>
              </w:rPr>
              <w:t>Героїчний епос</w:t>
            </w:r>
          </w:p>
        </w:tc>
        <w:tc>
          <w:tcPr>
            <w:tcW w:w="520" w:type="pct"/>
            <w:shd w:val="clear" w:color="auto" w:fill="auto"/>
          </w:tcPr>
          <w:p w14:paraId="6E0F939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14:paraId="047D6CD7"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</w:tcPr>
          <w:p w14:paraId="7D8F0322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7DBDA150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018EA73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3D36D7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6439BC09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72A04CE9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4ABE8215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1284DC9D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4FC8B242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02F0F72F">
            <w:pPr>
              <w:rPr>
                <w:sz w:val="24"/>
              </w:rPr>
            </w:pPr>
          </w:p>
        </w:tc>
      </w:tr>
      <w:tr w14:paraId="3382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15DE81D0">
            <w:pPr>
              <w:ind w:left="-7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Тема 2. </w:t>
            </w:r>
            <w:r>
              <w:rPr>
                <w:bCs/>
                <w:sz w:val="24"/>
              </w:rPr>
              <w:t>Література</w:t>
            </w:r>
          </w:p>
          <w:p w14:paraId="1017923C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розвинутого</w:t>
            </w:r>
          </w:p>
          <w:p w14:paraId="66D657C2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феодалізму.</w:t>
            </w:r>
          </w:p>
          <w:p w14:paraId="10EE4CF9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Лицарська</w:t>
            </w:r>
          </w:p>
          <w:p w14:paraId="373658C0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література</w:t>
            </w:r>
          </w:p>
        </w:tc>
        <w:tc>
          <w:tcPr>
            <w:tcW w:w="520" w:type="pct"/>
            <w:shd w:val="clear" w:color="auto" w:fill="auto"/>
          </w:tcPr>
          <w:p w14:paraId="69D79C0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14:paraId="73B25C82"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</w:tcPr>
          <w:p w14:paraId="4EE43795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14A54E2A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76A2411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0B676FD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74B96466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27FDB4ED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7AE7D77E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4313EA53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3513B1FB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1197674E">
            <w:pPr>
              <w:rPr>
                <w:sz w:val="24"/>
              </w:rPr>
            </w:pPr>
          </w:p>
        </w:tc>
      </w:tr>
      <w:tr w14:paraId="3FA4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4E658D52">
            <w:pPr>
              <w:ind w:left="-7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Тема 3</w:t>
            </w:r>
            <w:r>
              <w:rPr>
                <w:bCs/>
                <w:sz w:val="24"/>
              </w:rPr>
              <w:t>. Доба</w:t>
            </w:r>
          </w:p>
          <w:p w14:paraId="7861E9C6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Відродження в</w:t>
            </w:r>
          </w:p>
          <w:p w14:paraId="4CD9F16E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Італії.</w:t>
            </w:r>
          </w:p>
          <w:p w14:paraId="53C77C07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Данте Аліг’єрі,</w:t>
            </w:r>
          </w:p>
          <w:p w14:paraId="0D16FD9D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Ф. Петрарка,</w:t>
            </w:r>
          </w:p>
          <w:p w14:paraId="0DC9FE8C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Д. Боккаччо</w:t>
            </w:r>
          </w:p>
        </w:tc>
        <w:tc>
          <w:tcPr>
            <w:tcW w:w="520" w:type="pct"/>
            <w:shd w:val="clear" w:color="auto" w:fill="auto"/>
          </w:tcPr>
          <w:p w14:paraId="2925B65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14:paraId="26986021"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</w:tcPr>
          <w:p w14:paraId="3B6FDC31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66DB5804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26B6ED93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6D7CEB1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408701CA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6F27178C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5BDE8764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172E449F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106E5787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196FC29E">
            <w:pPr>
              <w:rPr>
                <w:sz w:val="24"/>
              </w:rPr>
            </w:pPr>
          </w:p>
        </w:tc>
      </w:tr>
      <w:tr w14:paraId="075E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4A2C4FAC">
            <w:pPr>
              <w:ind w:left="-70"/>
              <w:rPr>
                <w:sz w:val="24"/>
              </w:rPr>
            </w:pPr>
            <w:r>
              <w:rPr>
                <w:b/>
                <w:sz w:val="24"/>
              </w:rPr>
              <w:t xml:space="preserve">Тема 4. </w:t>
            </w:r>
            <w:r>
              <w:rPr>
                <w:sz w:val="24"/>
              </w:rPr>
              <w:t>Французький</w:t>
            </w:r>
          </w:p>
          <w:p w14:paraId="2C729B60">
            <w:pPr>
              <w:ind w:left="-70"/>
              <w:rPr>
                <w:sz w:val="24"/>
              </w:rPr>
            </w:pPr>
            <w:r>
              <w:rPr>
                <w:sz w:val="24"/>
              </w:rPr>
              <w:t>Ренесанс. Ф. Рабле.</w:t>
            </w:r>
          </w:p>
          <w:p w14:paraId="2C5EBF9C">
            <w:pPr>
              <w:ind w:left="-70"/>
              <w:rPr>
                <w:sz w:val="24"/>
              </w:rPr>
            </w:pPr>
            <w:r>
              <w:rPr>
                <w:sz w:val="24"/>
              </w:rPr>
              <w:t>Відродження в</w:t>
            </w:r>
          </w:p>
          <w:p w14:paraId="78A37375">
            <w:pPr>
              <w:ind w:left="-70"/>
              <w:rPr>
                <w:sz w:val="24"/>
              </w:rPr>
            </w:pPr>
            <w:r>
              <w:rPr>
                <w:sz w:val="24"/>
              </w:rPr>
              <w:t>Іспанії.</w:t>
            </w:r>
          </w:p>
          <w:p w14:paraId="009563C5">
            <w:pPr>
              <w:ind w:left="-70"/>
              <w:rPr>
                <w:sz w:val="24"/>
              </w:rPr>
            </w:pPr>
            <w:r>
              <w:rPr>
                <w:sz w:val="24"/>
              </w:rPr>
              <w:t>М. де Сервантес</w:t>
            </w:r>
          </w:p>
        </w:tc>
        <w:tc>
          <w:tcPr>
            <w:tcW w:w="520" w:type="pct"/>
            <w:shd w:val="clear" w:color="auto" w:fill="auto"/>
          </w:tcPr>
          <w:p w14:paraId="2828D4D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14:paraId="51489920"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</w:tcPr>
          <w:p w14:paraId="4A493073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7BC3DAD2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70BB56C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57FC14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120D4FE0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4C6028BB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06108437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1C57099F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1B3DF920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0AE48095">
            <w:pPr>
              <w:rPr>
                <w:sz w:val="24"/>
              </w:rPr>
            </w:pPr>
          </w:p>
        </w:tc>
      </w:tr>
      <w:tr w14:paraId="5774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415CBCA5">
            <w:pPr>
              <w:ind w:left="-7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Тема 5. </w:t>
            </w:r>
            <w:r>
              <w:rPr>
                <w:bCs/>
                <w:sz w:val="24"/>
              </w:rPr>
              <w:t>Особливості</w:t>
            </w:r>
          </w:p>
          <w:p w14:paraId="26F7FF2B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Відродження в</w:t>
            </w:r>
          </w:p>
          <w:p w14:paraId="5F98A616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Англії. Феномен</w:t>
            </w:r>
          </w:p>
          <w:p w14:paraId="69841940">
            <w:pPr>
              <w:ind w:left="-70"/>
              <w:rPr>
                <w:bCs/>
                <w:sz w:val="24"/>
              </w:rPr>
            </w:pPr>
            <w:r>
              <w:rPr>
                <w:bCs/>
                <w:sz w:val="24"/>
              </w:rPr>
              <w:t>В. Шекспіра</w:t>
            </w:r>
          </w:p>
        </w:tc>
        <w:tc>
          <w:tcPr>
            <w:tcW w:w="520" w:type="pct"/>
            <w:shd w:val="clear" w:color="auto" w:fill="auto"/>
          </w:tcPr>
          <w:p w14:paraId="0705B40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14:paraId="5788DC5F"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</w:tcPr>
          <w:p w14:paraId="3A697EDB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2E99383F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534AF729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74BFE84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61AD1431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4B7E2F76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1229C3FE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5D9BE89C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7487CF7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5789A7F1">
            <w:pPr>
              <w:rPr>
                <w:sz w:val="24"/>
              </w:rPr>
            </w:pPr>
          </w:p>
        </w:tc>
      </w:tr>
      <w:tr w14:paraId="2B3E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58EAD89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Разом за ЗМ 2</w:t>
            </w:r>
          </w:p>
        </w:tc>
        <w:tc>
          <w:tcPr>
            <w:tcW w:w="520" w:type="pct"/>
            <w:shd w:val="clear" w:color="auto" w:fill="auto"/>
          </w:tcPr>
          <w:p w14:paraId="113F717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76" w:type="pct"/>
            <w:shd w:val="clear" w:color="auto" w:fill="auto"/>
          </w:tcPr>
          <w:p w14:paraId="3919156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3" w:type="pct"/>
          </w:tcPr>
          <w:p w14:paraId="339B62DD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252D086D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E644934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291F057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21" w:type="pct"/>
            <w:shd w:val="clear" w:color="auto" w:fill="auto"/>
          </w:tcPr>
          <w:p w14:paraId="3AE7B74D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4A28CACB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061E4641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2A300C7E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22E1CAA2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01D7DBE5">
            <w:pPr>
              <w:rPr>
                <w:sz w:val="24"/>
              </w:rPr>
            </w:pPr>
          </w:p>
        </w:tc>
      </w:tr>
      <w:tr w14:paraId="0F36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62AE156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Теми лекційних</w:t>
            </w:r>
          </w:p>
          <w:p w14:paraId="55AB1FDB">
            <w:pPr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занять</w:t>
            </w:r>
          </w:p>
        </w:tc>
        <w:tc>
          <w:tcPr>
            <w:tcW w:w="3980" w:type="pct"/>
            <w:gridSpan w:val="12"/>
            <w:shd w:val="clear" w:color="auto" w:fill="auto"/>
          </w:tcPr>
          <w:p w14:paraId="4862C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модуль3. Література ХVII - ХVІІІ ст.</w:t>
            </w:r>
          </w:p>
          <w:p w14:paraId="489699F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Бароко, Класицизм, Просвітництво</w:t>
            </w:r>
          </w:p>
        </w:tc>
      </w:tr>
      <w:tr w14:paraId="277B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4BA3150C">
            <w:pPr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Тема 1.</w:t>
            </w:r>
            <w:r>
              <w:rPr>
                <w:bCs/>
                <w:sz w:val="24"/>
              </w:rPr>
              <w:t xml:space="preserve"> Історико-</w:t>
            </w:r>
          </w:p>
          <w:p w14:paraId="38EFCE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літературний процес</w:t>
            </w:r>
          </w:p>
          <w:p w14:paraId="78A2BDE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ХVII століття.</w:t>
            </w:r>
          </w:p>
          <w:p w14:paraId="6D8DA62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Іспанське бароко.</w:t>
            </w:r>
          </w:p>
          <w:p w14:paraId="5A4F79F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П. Кальдерон</w:t>
            </w:r>
          </w:p>
        </w:tc>
        <w:tc>
          <w:tcPr>
            <w:tcW w:w="520" w:type="pct"/>
            <w:shd w:val="clear" w:color="auto" w:fill="auto"/>
          </w:tcPr>
          <w:p w14:paraId="73CBDA4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14:paraId="34D711E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</w:tcPr>
          <w:p w14:paraId="044AB1EB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6963764C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036E910E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09B198D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0DD0FB9A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2B966DFF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3755BE38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77E1B71E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BAEA486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4B0B06B5">
            <w:pPr>
              <w:rPr>
                <w:sz w:val="24"/>
              </w:rPr>
            </w:pPr>
          </w:p>
        </w:tc>
      </w:tr>
      <w:tr w14:paraId="3A73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7577C874">
            <w:pPr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Тема 2.</w:t>
            </w:r>
            <w:r>
              <w:rPr>
                <w:bCs/>
                <w:sz w:val="24"/>
              </w:rPr>
              <w:t xml:space="preserve"> Французька</w:t>
            </w:r>
          </w:p>
          <w:p w14:paraId="7C1B954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література ХVII ст.</w:t>
            </w:r>
          </w:p>
          <w:p w14:paraId="738A6B1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Класицизм. Корнель.</w:t>
            </w:r>
          </w:p>
          <w:p w14:paraId="5F4FA75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Расін, Мольєр.</w:t>
            </w:r>
          </w:p>
        </w:tc>
        <w:tc>
          <w:tcPr>
            <w:tcW w:w="520" w:type="pct"/>
            <w:shd w:val="clear" w:color="auto" w:fill="auto"/>
          </w:tcPr>
          <w:p w14:paraId="4A1A38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14:paraId="7DF79BE5"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</w:tcPr>
          <w:p w14:paraId="7DC1888C"/>
        </w:tc>
        <w:tc>
          <w:tcPr>
            <w:tcW w:w="323" w:type="pct"/>
          </w:tcPr>
          <w:p w14:paraId="152E4F22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412BFD19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554EAF4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78B49952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3E3840EA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101E3C51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3CD94356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1D9CB429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27641BAA">
            <w:pPr>
              <w:rPr>
                <w:sz w:val="24"/>
              </w:rPr>
            </w:pPr>
          </w:p>
        </w:tc>
      </w:tr>
      <w:tr w14:paraId="162D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539EBEF2">
            <w:pPr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Тема 3.</w:t>
            </w:r>
            <w:r>
              <w:rPr>
                <w:bCs/>
                <w:sz w:val="24"/>
              </w:rPr>
              <w:t xml:space="preserve"> Англійська</w:t>
            </w:r>
          </w:p>
          <w:p w14:paraId="057F508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література ХVІІ ст.</w:t>
            </w:r>
          </w:p>
          <w:p w14:paraId="70A824B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Дж. Мільтон</w:t>
            </w:r>
          </w:p>
        </w:tc>
        <w:tc>
          <w:tcPr>
            <w:tcW w:w="520" w:type="pct"/>
            <w:shd w:val="clear" w:color="auto" w:fill="auto"/>
          </w:tcPr>
          <w:p w14:paraId="36FBCB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14:paraId="60D37DAF"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</w:tcPr>
          <w:p w14:paraId="786E2C56"/>
        </w:tc>
        <w:tc>
          <w:tcPr>
            <w:tcW w:w="323" w:type="pct"/>
          </w:tcPr>
          <w:p w14:paraId="54C36F31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F1B1A79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76F4538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6A93D92F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5A17D53C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02D54981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4C3C3D3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5CD1AB36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67C39530">
            <w:pPr>
              <w:rPr>
                <w:sz w:val="24"/>
              </w:rPr>
            </w:pPr>
          </w:p>
        </w:tc>
      </w:tr>
      <w:tr w14:paraId="6FA9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11DB6D82">
            <w:pPr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Тема 4.</w:t>
            </w:r>
            <w:r>
              <w:rPr>
                <w:bCs/>
                <w:sz w:val="24"/>
              </w:rPr>
              <w:t xml:space="preserve"> Література</w:t>
            </w:r>
          </w:p>
          <w:p w14:paraId="1CB92C8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ХVІІІ ст. та ідейний</w:t>
            </w:r>
          </w:p>
          <w:p w14:paraId="6DF7564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рух Просвітництва.</w:t>
            </w:r>
          </w:p>
          <w:p w14:paraId="5E50DF9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Французька</w:t>
            </w:r>
          </w:p>
          <w:p w14:paraId="46F3E58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література.</w:t>
            </w:r>
          </w:p>
        </w:tc>
        <w:tc>
          <w:tcPr>
            <w:tcW w:w="520" w:type="pct"/>
            <w:shd w:val="clear" w:color="auto" w:fill="auto"/>
          </w:tcPr>
          <w:p w14:paraId="058E779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14:paraId="6FD29819"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</w:tcPr>
          <w:p w14:paraId="735FF86A"/>
        </w:tc>
        <w:tc>
          <w:tcPr>
            <w:tcW w:w="323" w:type="pct"/>
          </w:tcPr>
          <w:p w14:paraId="2743EAB0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13749C7B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6F09C5E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0D097D9E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7A7D8ACB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7B3438A5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35122A4D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79A35CCD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13705B33">
            <w:pPr>
              <w:rPr>
                <w:sz w:val="24"/>
              </w:rPr>
            </w:pPr>
          </w:p>
        </w:tc>
      </w:tr>
      <w:tr w14:paraId="56C54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4F990E3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Тема 5.</w:t>
            </w:r>
          </w:p>
          <w:p w14:paraId="6684DEA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Англійська</w:t>
            </w:r>
          </w:p>
          <w:p w14:paraId="38627AA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література ХVІІІ</w:t>
            </w:r>
          </w:p>
          <w:p w14:paraId="3B39B9A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ст. Німецька</w:t>
            </w:r>
          </w:p>
          <w:p w14:paraId="658052D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література доби</w:t>
            </w:r>
          </w:p>
          <w:p w14:paraId="6C62208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Просвітництва.</w:t>
            </w:r>
          </w:p>
        </w:tc>
        <w:tc>
          <w:tcPr>
            <w:tcW w:w="520" w:type="pct"/>
            <w:shd w:val="clear" w:color="auto" w:fill="auto"/>
          </w:tcPr>
          <w:p w14:paraId="37C11A3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14:paraId="168FA96C"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</w:tcPr>
          <w:p w14:paraId="4D477986"/>
        </w:tc>
        <w:tc>
          <w:tcPr>
            <w:tcW w:w="323" w:type="pct"/>
          </w:tcPr>
          <w:p w14:paraId="0BD10886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3172F65A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1E4B521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1D886C52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4B61029F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3E736FF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2C6FCA0D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5FEFBFE6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771110AC">
            <w:pPr>
              <w:rPr>
                <w:sz w:val="24"/>
              </w:rPr>
            </w:pPr>
          </w:p>
        </w:tc>
      </w:tr>
      <w:tr w14:paraId="18E1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184D5D1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Разом за ЗМ 3</w:t>
            </w:r>
          </w:p>
        </w:tc>
        <w:tc>
          <w:tcPr>
            <w:tcW w:w="520" w:type="pct"/>
            <w:shd w:val="clear" w:color="auto" w:fill="auto"/>
          </w:tcPr>
          <w:p w14:paraId="4BA8439B">
            <w:pPr>
              <w:rPr>
                <w:sz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5E0AD4F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3" w:type="pct"/>
          </w:tcPr>
          <w:p w14:paraId="21F14333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2EAADDC8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420BD533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1D47290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21" w:type="pct"/>
            <w:shd w:val="clear" w:color="auto" w:fill="auto"/>
          </w:tcPr>
          <w:p w14:paraId="283C5C36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2A2CD8D3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461DC505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0F75B862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17BA77DA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49B9DC35">
            <w:pPr>
              <w:rPr>
                <w:sz w:val="24"/>
              </w:rPr>
            </w:pPr>
          </w:p>
        </w:tc>
      </w:tr>
      <w:tr w14:paraId="2AB1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2F6D1C58">
            <w:pPr>
              <w:pStyle w:val="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Усього годин </w:t>
            </w:r>
          </w:p>
        </w:tc>
        <w:tc>
          <w:tcPr>
            <w:tcW w:w="520" w:type="pct"/>
            <w:shd w:val="clear" w:color="auto" w:fill="auto"/>
          </w:tcPr>
          <w:p w14:paraId="2DE704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276" w:type="pct"/>
            <w:shd w:val="clear" w:color="auto" w:fill="auto"/>
          </w:tcPr>
          <w:p w14:paraId="3A57784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293" w:type="pct"/>
          </w:tcPr>
          <w:p w14:paraId="3D58DAEA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4CE2588E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78B9E051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22B499C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521" w:type="pct"/>
            <w:shd w:val="clear" w:color="auto" w:fill="auto"/>
          </w:tcPr>
          <w:p w14:paraId="4F4E91A9">
            <w:pPr>
              <w:rPr>
                <w:sz w:val="24"/>
              </w:rPr>
            </w:pPr>
          </w:p>
        </w:tc>
        <w:tc>
          <w:tcPr>
            <w:tcW w:w="184" w:type="pct"/>
            <w:shd w:val="clear" w:color="auto" w:fill="auto"/>
          </w:tcPr>
          <w:p w14:paraId="7C2AC34A">
            <w:pPr>
              <w:rPr>
                <w:sz w:val="24"/>
              </w:rPr>
            </w:pPr>
          </w:p>
        </w:tc>
        <w:tc>
          <w:tcPr>
            <w:tcW w:w="286" w:type="pct"/>
          </w:tcPr>
          <w:p w14:paraId="03BB7B1B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4772E3EA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5F1A17C8">
            <w:pPr>
              <w:rPr>
                <w:sz w:val="24"/>
              </w:rPr>
            </w:pPr>
          </w:p>
        </w:tc>
        <w:tc>
          <w:tcPr>
            <w:tcW w:w="322" w:type="pct"/>
          </w:tcPr>
          <w:p w14:paraId="55FEFC29">
            <w:pPr>
              <w:rPr>
                <w:sz w:val="24"/>
              </w:rPr>
            </w:pPr>
          </w:p>
        </w:tc>
      </w:tr>
      <w:tr w14:paraId="30E1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pct"/>
          </w:tcPr>
          <w:p w14:paraId="33930C99">
            <w:pPr>
              <w:pStyle w:val="2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Підсумкова форма контролю</w:t>
            </w:r>
          </w:p>
        </w:tc>
        <w:tc>
          <w:tcPr>
            <w:tcW w:w="3980" w:type="pct"/>
            <w:gridSpan w:val="12"/>
            <w:shd w:val="clear" w:color="auto" w:fill="auto"/>
          </w:tcPr>
          <w:p w14:paraId="250AD11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 в другому семестрі</w:t>
            </w:r>
          </w:p>
        </w:tc>
      </w:tr>
    </w:tbl>
    <w:p w14:paraId="0428EE8E">
      <w:pPr>
        <w:ind w:firstLine="426"/>
        <w:jc w:val="both"/>
        <w:rPr>
          <w:lang w:val="uk-UA"/>
        </w:rPr>
      </w:pPr>
    </w:p>
    <w:p w14:paraId="6C3710F5">
      <w:pPr>
        <w:ind w:left="7513" w:hanging="6946"/>
        <w:jc w:val="center"/>
        <w:rPr>
          <w:b/>
          <w:szCs w:val="28"/>
          <w:lang w:val="uk-UA"/>
        </w:rPr>
      </w:pPr>
    </w:p>
    <w:p w14:paraId="498AB0D8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3.7. Самостійна робота студента (ІНДЗ)</w:t>
      </w:r>
    </w:p>
    <w:tbl>
      <w:tblPr>
        <w:tblStyle w:val="4"/>
        <w:tblW w:w="98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013"/>
        <w:gridCol w:w="1242"/>
      </w:tblGrid>
      <w:tr w14:paraId="043D0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CE1743">
            <w:pPr>
              <w:ind w:left="144" w:hanging="144"/>
              <w:jc w:val="center"/>
              <w:rPr>
                <w:sz w:val="24"/>
                <w:lang w:eastAsia="uk-UA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№</w:t>
            </w:r>
          </w:p>
          <w:p w14:paraId="4F6F083D">
            <w:pPr>
              <w:ind w:left="144" w:hanging="144"/>
              <w:jc w:val="center"/>
              <w:rPr>
                <w:sz w:val="24"/>
                <w:lang w:eastAsia="uk-UA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 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E49875">
            <w:pPr>
              <w:jc w:val="center"/>
              <w:rPr>
                <w:sz w:val="24"/>
                <w:lang w:eastAsia="uk-UA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Назва теми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12A6F4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Кількість балів</w:t>
            </w:r>
          </w:p>
        </w:tc>
      </w:tr>
      <w:tr w14:paraId="7E995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E8A5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F1BBE1"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Грецька міфологія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CB5DE4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3</w:t>
            </w:r>
          </w:p>
        </w:tc>
      </w:tr>
      <w:tr w14:paraId="2DEA9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812C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C6294C"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 xml:space="preserve">Гомер „Іліада” й „Одіссея”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2B3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14:paraId="613D8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07C1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3D369B"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Поема Гесіода „Роботи і дні”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99DF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14:paraId="1A666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77D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168698">
            <w:pPr>
              <w:rPr>
                <w:sz w:val="24"/>
              </w:rPr>
            </w:pPr>
            <w:r>
              <w:rPr>
                <w:bCs/>
                <w:sz w:val="24"/>
              </w:rPr>
              <w:t xml:space="preserve">Трагедії </w:t>
            </w:r>
            <w:r>
              <w:rPr>
                <w:sz w:val="24"/>
              </w:rPr>
              <w:t xml:space="preserve">Есхіла “Перси”, “Семеро проти Фів”, “Прометей закутий” та трилогія “Орестея”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AB99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14:paraId="0FF24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4F4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C72B6B">
            <w:pPr>
              <w:rPr>
                <w:sz w:val="24"/>
              </w:rPr>
            </w:pPr>
            <w:r>
              <w:rPr>
                <w:bCs/>
                <w:sz w:val="24"/>
              </w:rPr>
              <w:t xml:space="preserve">Трагедії </w:t>
            </w:r>
            <w:r>
              <w:rPr>
                <w:sz w:val="24"/>
              </w:rPr>
              <w:t xml:space="preserve">Софокла “Едіп-цар”, “Едіп в Колоні”, “Антігона”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F69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14:paraId="2C95C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945DC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4A8882">
            <w:pPr>
              <w:rPr>
                <w:sz w:val="24"/>
              </w:rPr>
            </w:pPr>
            <w:r>
              <w:rPr>
                <w:bCs/>
                <w:sz w:val="24"/>
              </w:rPr>
              <w:t xml:space="preserve">Комедії </w:t>
            </w:r>
            <w:r>
              <w:rPr>
                <w:sz w:val="24"/>
              </w:rPr>
              <w:t>„Ахарняни”, ”Мир”, “Вершники”, “Хмари” Арістофана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A940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14:paraId="6020A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FFD83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14EFFA">
            <w:pPr>
              <w:ind w:left="-70" w:right="-108"/>
              <w:contextualSpacing/>
              <w:jc w:val="both"/>
              <w:rPr>
                <w:b/>
                <w:sz w:val="24"/>
              </w:rPr>
            </w:pPr>
            <w:r>
              <w:rPr>
                <w:sz w:val="24"/>
              </w:rPr>
              <w:t>“Порівняльні життєписи” Плутарха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5434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14:paraId="39207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6AF21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96AEA0">
            <w:pPr>
              <w:ind w:left="-7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Героїчний епос: «Пісня про Роланда», «Пісня про мого Сіда», «Пісня про Нібелунгів»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730E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14:paraId="0C17E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0189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E37CE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Данте Аліг’єрі «Божественна комедія»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6E6E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14:paraId="475A9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1695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0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22371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Ф. Рабле «Гаргантюа й Пантагрюель»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69F7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14:paraId="5130D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12694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4C0D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М. де Сервантес «Дон Кіхот»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3F3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14:paraId="2BB5A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8F9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DC22F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Сонети, трагедії, комедії та історичні хронічки В. Шекспіра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C29F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14:paraId="4FF80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8EE75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E3ECD1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П. Кальдерон «Життя – це сон»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9F5C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14:paraId="16398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CA37C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1F85F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Корнель «Сід»; Расін «Федра», «Андромаха»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5730A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3</w:t>
            </w:r>
          </w:p>
        </w:tc>
      </w:tr>
      <w:tr w14:paraId="6C783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C76F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8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9152B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Дж. Мільтон «Втрачений рай»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353BF5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3</w:t>
            </w:r>
          </w:p>
        </w:tc>
      </w:tr>
    </w:tbl>
    <w:p w14:paraId="6E3E1904">
      <w:pPr>
        <w:pStyle w:val="22"/>
        <w:spacing w:after="0"/>
        <w:ind w:left="144"/>
        <w:jc w:val="both"/>
        <w:rPr>
          <w:rFonts w:eastAsia="+mn-ea"/>
          <w:b/>
          <w:bCs/>
          <w:color w:val="000000"/>
          <w:kern w:val="1"/>
        </w:rPr>
      </w:pPr>
    </w:p>
    <w:p w14:paraId="1A0C6C64">
      <w:pPr>
        <w:pStyle w:val="22"/>
        <w:spacing w:after="0"/>
        <w:ind w:left="144"/>
        <w:jc w:val="both"/>
        <w:rPr>
          <w:rFonts w:eastAsia="+mn-ea"/>
          <w:b/>
          <w:bCs/>
          <w:color w:val="000000"/>
          <w:kern w:val="1"/>
        </w:rPr>
      </w:pPr>
      <w:r>
        <w:rPr>
          <w:rFonts w:eastAsia="+mn-ea"/>
          <w:b/>
          <w:bCs/>
          <w:color w:val="000000"/>
          <w:kern w:val="1"/>
        </w:rPr>
        <w:t xml:space="preserve">4. Освітні технології, методи навчання і викладання навчальної дисципліни </w:t>
      </w:r>
    </w:p>
    <w:p w14:paraId="07964CFE">
      <w:pPr>
        <w:pStyle w:val="23"/>
        <w:spacing w:line="10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Методи усного викладу знань і активізації пізнавальної діяльності (розповідь, пояснення). Лекційні заняття. Розбір конкретних проблемних ситуацій, самонавчання, пояснювально-ілюстративні, репродуктивні, проблемно-пошукові методи. Методи перевірки і оцінки знань, умінь та навичок</w:t>
      </w:r>
      <w:r>
        <w:rPr>
          <w:bCs/>
          <w:iCs/>
          <w:sz w:val="24"/>
          <w:szCs w:val="24"/>
          <w:lang w:eastAsia="ru-RU"/>
        </w:rPr>
        <w:t>.</w:t>
      </w:r>
    </w:p>
    <w:p w14:paraId="0543BD01">
      <w:pPr>
        <w:ind w:left="142" w:firstLine="567"/>
        <w:rPr>
          <w:lang w:val="uk-UA"/>
        </w:rPr>
      </w:pPr>
    </w:p>
    <w:p w14:paraId="29F57A0B">
      <w:pPr>
        <w:pStyle w:val="18"/>
        <w:widowControl/>
        <w:jc w:val="center"/>
        <w:rPr>
          <w:b/>
          <w:sz w:val="28"/>
          <w:szCs w:val="28"/>
        </w:rPr>
      </w:pPr>
      <w:r>
        <w:rPr>
          <w:rStyle w:val="19"/>
          <w:b/>
          <w:sz w:val="28"/>
          <w:szCs w:val="28"/>
        </w:rPr>
        <w:t>5. Критерії та засоби оцінювання результатів навчання з навчальної дисципліни</w:t>
      </w:r>
    </w:p>
    <w:p w14:paraId="500135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2"/>
        <w:jc w:val="both"/>
        <w:rPr>
          <w:sz w:val="24"/>
          <w:lang w:val="uk-UA"/>
        </w:rPr>
      </w:pPr>
      <w:r>
        <w:rPr>
          <w:sz w:val="24"/>
        </w:rPr>
        <w:t xml:space="preserve">Під час навчання проводяться написання двох модульних контрольних робіт (тестів). Форма підсумкового контролю – </w:t>
      </w:r>
      <w:r>
        <w:rPr>
          <w:sz w:val="24"/>
          <w:lang w:val="uk-UA"/>
        </w:rPr>
        <w:t>екзамен</w:t>
      </w:r>
      <w:r>
        <w:rPr>
          <w:sz w:val="24"/>
        </w:rPr>
        <w:t xml:space="preserve">. Умовою допуску до </w:t>
      </w:r>
      <w:r>
        <w:rPr>
          <w:sz w:val="24"/>
          <w:lang w:val="uk-UA"/>
        </w:rPr>
        <w:t>екзамену</w:t>
      </w:r>
      <w:r>
        <w:rPr>
          <w:sz w:val="24"/>
        </w:rPr>
        <w:t xml:space="preserve"> є прочитання мінімум 10 програмних текстів у повному обсязі (див. Самостійна робота) з обов’язковими нотатками у читацькому щоденнику (довільний формат). </w:t>
      </w:r>
    </w:p>
    <w:p w14:paraId="3AE6514D">
      <w:pPr>
        <w:ind w:firstLine="709"/>
        <w:jc w:val="both"/>
        <w:rPr>
          <w:sz w:val="24"/>
        </w:rPr>
      </w:pPr>
      <w:r>
        <w:rPr>
          <w:sz w:val="24"/>
        </w:rPr>
        <w:t>Загальна кількість балів, яку студент може отримати у процесі вивчення дисципліни впродовж семестру, становить 100 балів, з яких 60 балів студент набирає за виконання двох модульних (контрольних) робіт у вигляді тестових завдань i 40 балів під час підсумкового виду контролю (</w:t>
      </w:r>
      <w:r>
        <w:rPr>
          <w:sz w:val="24"/>
          <w:lang w:val="uk-UA"/>
        </w:rPr>
        <w:t>екзамен</w:t>
      </w:r>
      <w:r>
        <w:rPr>
          <w:sz w:val="24"/>
        </w:rPr>
        <w:t>).</w:t>
      </w:r>
    </w:p>
    <w:p w14:paraId="73BDE91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Критерії оцінювання модульного тесту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43"/>
      </w:tblGrid>
      <w:tr w14:paraId="1520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591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Кількість правильних відповідей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9F09D">
            <w:pPr>
              <w:jc w:val="center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Кількість балів</w:t>
            </w:r>
          </w:p>
        </w:tc>
      </w:tr>
      <w:tr w14:paraId="675F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39A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6DFC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</w:t>
            </w:r>
          </w:p>
        </w:tc>
      </w:tr>
      <w:tr w14:paraId="2378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B74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60D1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</w:t>
            </w:r>
          </w:p>
        </w:tc>
      </w:tr>
      <w:tr w14:paraId="0C70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5162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8947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28</w:t>
            </w:r>
          </w:p>
        </w:tc>
      </w:tr>
      <w:tr w14:paraId="76AF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FC6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480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27</w:t>
            </w:r>
          </w:p>
        </w:tc>
      </w:tr>
      <w:tr w14:paraId="745F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328C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50AE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26</w:t>
            </w:r>
          </w:p>
        </w:tc>
      </w:tr>
      <w:tr w14:paraId="16B8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26A7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2E7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25</w:t>
            </w:r>
          </w:p>
        </w:tc>
      </w:tr>
      <w:tr w14:paraId="5BB6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3A14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B52C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</w:t>
            </w:r>
          </w:p>
        </w:tc>
      </w:tr>
      <w:tr w14:paraId="40EB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468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848F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23</w:t>
            </w:r>
          </w:p>
        </w:tc>
      </w:tr>
      <w:tr w14:paraId="65B9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A67B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A2D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22</w:t>
            </w:r>
          </w:p>
        </w:tc>
      </w:tr>
      <w:tr w14:paraId="6BD4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34AD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D0C5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21</w:t>
            </w:r>
          </w:p>
        </w:tc>
      </w:tr>
      <w:tr w14:paraId="5742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84C3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779D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</w:tr>
      <w:tr w14:paraId="62E0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CA4F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32D7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</w:t>
            </w:r>
          </w:p>
        </w:tc>
      </w:tr>
      <w:tr w14:paraId="6EDB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517F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322A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</w:t>
            </w:r>
          </w:p>
        </w:tc>
      </w:tr>
      <w:tr w14:paraId="68F5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D379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17C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</w:t>
            </w:r>
          </w:p>
        </w:tc>
      </w:tr>
      <w:tr w14:paraId="2D5A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3C50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4FB1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</w:tr>
      <w:tr w14:paraId="1E67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1BE0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C385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15</w:t>
            </w:r>
          </w:p>
        </w:tc>
      </w:tr>
      <w:tr w14:paraId="59C7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6FA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01C0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</w:t>
            </w:r>
          </w:p>
        </w:tc>
      </w:tr>
      <w:tr w14:paraId="284E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C860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56A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</w:tr>
      <w:tr w14:paraId="5C07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0CE5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1B5A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</w:tr>
      <w:tr w14:paraId="039B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BAD9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D11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</w:tr>
      <w:tr w14:paraId="24EF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785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FF51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</w:tr>
      <w:tr w14:paraId="2653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E54E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A5C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</w:tr>
      <w:tr w14:paraId="009C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5B2F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6F32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</w:tr>
      <w:tr w14:paraId="3F0F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479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AF63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</w:tr>
      <w:tr w14:paraId="2D58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F8F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271E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</w:tr>
      <w:tr w14:paraId="4AC4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17A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E39C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</w:tr>
      <w:tr w14:paraId="70A5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69ED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C22B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14:paraId="19C9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9EB9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E88F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</w:tr>
      <w:tr w14:paraId="285E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866A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A61F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</w:tr>
      <w:tr w14:paraId="5546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DAD0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680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</w:tbl>
    <w:p w14:paraId="533762D3">
      <w:pPr>
        <w:ind w:firstLine="567"/>
        <w:jc w:val="both"/>
        <w:rPr>
          <w:b/>
          <w:sz w:val="24"/>
          <w:lang w:val="uk-UA"/>
        </w:rPr>
      </w:pPr>
    </w:p>
    <w:p w14:paraId="13A120BB">
      <w:pPr>
        <w:ind w:firstLine="567"/>
        <w:jc w:val="both"/>
        <w:rPr>
          <w:b/>
          <w:sz w:val="24"/>
        </w:rPr>
      </w:pPr>
      <w:r>
        <w:rPr>
          <w:b/>
          <w:sz w:val="24"/>
        </w:rPr>
        <w:t>Критерії оцінювання модуль-контролю (</w:t>
      </w:r>
      <w:r>
        <w:rPr>
          <w:b/>
          <w:sz w:val="24"/>
          <w:lang w:val="uk-UA"/>
        </w:rPr>
        <w:t>екзаменаційна</w:t>
      </w:r>
      <w:r>
        <w:rPr>
          <w:b/>
          <w:sz w:val="24"/>
        </w:rPr>
        <w:t xml:space="preserve"> робота)</w:t>
      </w:r>
    </w:p>
    <w:p w14:paraId="2644604A">
      <w:pPr>
        <w:ind w:firstLine="709"/>
        <w:jc w:val="both"/>
        <w:rPr>
          <w:sz w:val="24"/>
        </w:rPr>
      </w:pPr>
      <w:r>
        <w:rPr>
          <w:rStyle w:val="24"/>
          <w:lang w:val="uk-UA"/>
        </w:rPr>
        <w:t>Екзаменаційна</w:t>
      </w:r>
      <w:r>
        <w:rPr>
          <w:rStyle w:val="24"/>
        </w:rPr>
        <w:t xml:space="preserve"> робота складається </w:t>
      </w:r>
      <w:r>
        <w:rPr>
          <w:rStyle w:val="24"/>
          <w:lang w:val="uk-UA"/>
        </w:rPr>
        <w:t>із</w:t>
      </w:r>
      <w:r>
        <w:rPr>
          <w:rStyle w:val="24"/>
        </w:rPr>
        <w:t xml:space="preserve"> контрольного тесту, спрямован</w:t>
      </w:r>
      <w:r>
        <w:rPr>
          <w:rStyle w:val="24"/>
          <w:lang w:val="uk-UA"/>
        </w:rPr>
        <w:t>ого</w:t>
      </w:r>
      <w:r>
        <w:rPr>
          <w:rStyle w:val="24"/>
        </w:rPr>
        <w:t xml:space="preserve"> на перевірку рівня теоретичних знань та практичних компетентностей</w:t>
      </w:r>
      <w:r>
        <w:rPr>
          <w:rStyle w:val="24"/>
          <w:lang w:val="uk-UA"/>
        </w:rPr>
        <w:t>. Т</w:t>
      </w:r>
      <w:r>
        <w:rPr>
          <w:rStyle w:val="24"/>
        </w:rPr>
        <w:t>естові завдання оцінюються максимально у 30 балів (кожна правильна відповідь – 1 бал</w:t>
      </w:r>
      <w:r>
        <w:rPr>
          <w:rStyle w:val="24"/>
          <w:lang w:val="uk-UA"/>
        </w:rPr>
        <w:t>)</w:t>
      </w:r>
      <w:r>
        <w:rPr>
          <w:sz w:val="24"/>
        </w:rPr>
        <w:t>.</w:t>
      </w:r>
    </w:p>
    <w:p w14:paraId="6B80B87D">
      <w:pPr>
        <w:pStyle w:val="6"/>
        <w:spacing w:after="0"/>
        <w:ind w:firstLine="709"/>
        <w:jc w:val="both"/>
        <w:rPr>
          <w:sz w:val="24"/>
          <w:lang w:val="uk-UA"/>
        </w:rPr>
      </w:pPr>
      <w:r>
        <w:rPr>
          <w:i/>
          <w:iCs/>
          <w:sz w:val="24"/>
          <w:lang w:val="uk-UA"/>
        </w:rPr>
        <w:t>9-10</w:t>
      </w:r>
      <w:r>
        <w:rPr>
          <w:sz w:val="24"/>
          <w:lang w:val="uk-UA"/>
        </w:rPr>
        <w:t xml:space="preserve"> балів: студент демонструє </w:t>
      </w:r>
      <w:r>
        <w:rPr>
          <w:rStyle w:val="24"/>
          <w:lang w:val="uk-UA"/>
        </w:rPr>
        <w:t xml:space="preserve">знайомство з обраними текстами епохи, вдало використовує цитати з прочитаних текстів, правильно обирає формат розкриття рецептивного потенціалу твору; переконливо показує </w:t>
      </w:r>
      <w:r>
        <w:rPr>
          <w:sz w:val="24"/>
          <w:lang w:val="uk-UA"/>
        </w:rPr>
        <w:t>вміння аналізувати художній текст (змістові та формальні елементи); виявляє аналітичні здібності, здатність до самостійного, системного, логічного і послідовного мислення, мовно-стилістичну досконалість, креативність.</w:t>
      </w:r>
    </w:p>
    <w:p w14:paraId="2D4BC630">
      <w:pPr>
        <w:ind w:firstLine="709"/>
        <w:jc w:val="both"/>
        <w:rPr>
          <w:kern w:val="24"/>
          <w:sz w:val="24"/>
        </w:rPr>
      </w:pPr>
      <w:r>
        <w:rPr>
          <w:i/>
          <w:iCs/>
          <w:kern w:val="24"/>
          <w:sz w:val="24"/>
        </w:rPr>
        <w:t>7-8</w:t>
      </w:r>
      <w:r>
        <w:rPr>
          <w:kern w:val="24"/>
          <w:sz w:val="24"/>
        </w:rPr>
        <w:t xml:space="preserve"> балів: тема роботи в цілому </w:t>
      </w:r>
      <w:r>
        <w:rPr>
          <w:sz w:val="24"/>
        </w:rPr>
        <w:t>розкрита, але мають місце окремі недоліки непринципового характеру; мають місце деякі неточності в аналізі твору, мовно-стилістичні огріхи, окремим частинам бракує аналітичного характеру.</w:t>
      </w:r>
    </w:p>
    <w:p w14:paraId="1464CC0D">
      <w:pPr>
        <w:ind w:firstLine="709"/>
        <w:jc w:val="both"/>
        <w:rPr>
          <w:spacing w:val="-4"/>
          <w:sz w:val="24"/>
        </w:rPr>
      </w:pPr>
      <w:r>
        <w:rPr>
          <w:i/>
          <w:iCs/>
          <w:kern w:val="24"/>
          <w:sz w:val="24"/>
        </w:rPr>
        <w:t>4-6</w:t>
      </w:r>
      <w:r>
        <w:rPr>
          <w:kern w:val="24"/>
          <w:sz w:val="24"/>
        </w:rPr>
        <w:t xml:space="preserve"> балів: </w:t>
      </w:r>
      <w:r>
        <w:rPr>
          <w:sz w:val="24"/>
        </w:rPr>
        <w:t xml:space="preserve">студент демонструє достатню обізнаність з матеріалом, проте роботі суттєво бракує систематичного аналізу й логічного та послідовного викладу. Робота містить невідповідності, основні положення </w:t>
      </w:r>
      <w:r>
        <w:rPr>
          <w:spacing w:val="-4"/>
          <w:sz w:val="24"/>
        </w:rPr>
        <w:t>обґрунтовані непереконливо.</w:t>
      </w:r>
    </w:p>
    <w:p w14:paraId="63ABEC3A">
      <w:pPr>
        <w:ind w:firstLine="709"/>
        <w:jc w:val="both"/>
        <w:rPr>
          <w:spacing w:val="-4"/>
          <w:sz w:val="24"/>
        </w:rPr>
      </w:pPr>
      <w:r>
        <w:rPr>
          <w:i/>
          <w:iCs/>
          <w:spacing w:val="-4"/>
          <w:sz w:val="24"/>
        </w:rPr>
        <w:t>0-3</w:t>
      </w:r>
      <w:r>
        <w:rPr>
          <w:spacing w:val="-4"/>
          <w:sz w:val="24"/>
        </w:rPr>
        <w:t xml:space="preserve"> бали: тема роботи нерозкрита, аналіз твору виконаний поверхнево, студент демонструє дезорієнтацію у термінології, недбале мовно-стилістичне оформлення. Якщо у завданні виявлено плагіат, воно не приймається та оцінюється у 0 балів.</w:t>
      </w:r>
    </w:p>
    <w:p w14:paraId="661624C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5.2. Шкала оцінювання: національна та ЄКТС</w:t>
      </w:r>
    </w:p>
    <w:tbl>
      <w:tblPr>
        <w:tblStyle w:val="1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32"/>
        <w:gridCol w:w="1658"/>
        <w:gridCol w:w="969"/>
        <w:gridCol w:w="3963"/>
      </w:tblGrid>
      <w:tr w14:paraId="14B9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 w14:paraId="54E4F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100-бальна шкала</w:t>
            </w:r>
          </w:p>
        </w:tc>
        <w:tc>
          <w:tcPr>
            <w:tcW w:w="3290" w:type="dxa"/>
            <w:gridSpan w:val="2"/>
            <w:vMerge w:val="restart"/>
          </w:tcPr>
          <w:p w14:paraId="3D5CD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4932" w:type="dxa"/>
            <w:gridSpan w:val="2"/>
            <w:vAlign w:val="center"/>
          </w:tcPr>
          <w:p w14:paraId="79F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Оцінка за шкалою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ECTS</w:t>
            </w:r>
          </w:p>
        </w:tc>
      </w:tr>
      <w:tr w14:paraId="235E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34F68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0" w:type="dxa"/>
            <w:gridSpan w:val="2"/>
            <w:vMerge w:val="continue"/>
          </w:tcPr>
          <w:p w14:paraId="4CCB9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vAlign w:val="center"/>
          </w:tcPr>
          <w:p w14:paraId="100D4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Оцінка </w:t>
            </w:r>
          </w:p>
        </w:tc>
        <w:tc>
          <w:tcPr>
            <w:tcW w:w="3963" w:type="dxa"/>
          </w:tcPr>
          <w:p w14:paraId="16C646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Пояснення за</w:t>
            </w:r>
          </w:p>
          <w:p w14:paraId="251B9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розширеною шкалою</w:t>
            </w:r>
          </w:p>
        </w:tc>
      </w:tr>
      <w:tr w14:paraId="6E67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45A9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1632" w:type="dxa"/>
            <w:vMerge w:val="restart"/>
            <w:vAlign w:val="center"/>
          </w:tcPr>
          <w:p w14:paraId="2941F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1658" w:type="dxa"/>
            <w:vAlign w:val="center"/>
          </w:tcPr>
          <w:p w14:paraId="7CA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969" w:type="dxa"/>
          </w:tcPr>
          <w:p w14:paraId="28E26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3963" w:type="dxa"/>
          </w:tcPr>
          <w:p w14:paraId="0D74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</w:tr>
      <w:tr w14:paraId="75AF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AFF3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-89</w:t>
            </w:r>
          </w:p>
        </w:tc>
        <w:tc>
          <w:tcPr>
            <w:tcW w:w="1632" w:type="dxa"/>
            <w:vMerge w:val="continue"/>
          </w:tcPr>
          <w:p w14:paraId="4A2EE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020BA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969" w:type="dxa"/>
          </w:tcPr>
          <w:p w14:paraId="6D10F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3963" w:type="dxa"/>
          </w:tcPr>
          <w:p w14:paraId="1A21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дуже добре</w:t>
            </w:r>
          </w:p>
        </w:tc>
      </w:tr>
      <w:tr w14:paraId="27E9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E79B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1632" w:type="dxa"/>
            <w:vMerge w:val="continue"/>
          </w:tcPr>
          <w:p w14:paraId="3F829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02ED6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</w:tcPr>
          <w:p w14:paraId="1DA65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3963" w:type="dxa"/>
          </w:tcPr>
          <w:p w14:paraId="3497A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добре</w:t>
            </w:r>
          </w:p>
        </w:tc>
      </w:tr>
      <w:tr w14:paraId="51DE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07B1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632" w:type="dxa"/>
            <w:vMerge w:val="continue"/>
          </w:tcPr>
          <w:p w14:paraId="4AA2A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4EFB1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969" w:type="dxa"/>
          </w:tcPr>
          <w:p w14:paraId="716BF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3963" w:type="dxa"/>
            <w:vAlign w:val="center"/>
          </w:tcPr>
          <w:p w14:paraId="52F4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</w:tr>
      <w:tr w14:paraId="6CC6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7246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1632" w:type="dxa"/>
            <w:vMerge w:val="continue"/>
          </w:tcPr>
          <w:p w14:paraId="59AF0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8" w:type="dxa"/>
            <w:vMerge w:val="continue"/>
          </w:tcPr>
          <w:p w14:paraId="0CA9A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</w:tcPr>
          <w:p w14:paraId="0395A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3963" w:type="dxa"/>
            <w:vAlign w:val="center"/>
          </w:tcPr>
          <w:p w14:paraId="56B8D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достатньо</w:t>
            </w:r>
          </w:p>
        </w:tc>
      </w:tr>
      <w:tr w14:paraId="2609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6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35-49</w:t>
            </w:r>
          </w:p>
        </w:tc>
        <w:tc>
          <w:tcPr>
            <w:tcW w:w="1632" w:type="dxa"/>
            <w:vMerge w:val="restart"/>
            <w:vAlign w:val="center"/>
          </w:tcPr>
          <w:p w14:paraId="3C22E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Незараховано</w:t>
            </w:r>
          </w:p>
        </w:tc>
        <w:tc>
          <w:tcPr>
            <w:tcW w:w="1658" w:type="dxa"/>
            <w:vMerge w:val="restart"/>
            <w:vAlign w:val="center"/>
          </w:tcPr>
          <w:p w14:paraId="7AB5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969" w:type="dxa"/>
          </w:tcPr>
          <w:p w14:paraId="08595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FX</w:t>
            </w:r>
          </w:p>
        </w:tc>
        <w:tc>
          <w:tcPr>
            <w:tcW w:w="3963" w:type="dxa"/>
            <w:vAlign w:val="center"/>
          </w:tcPr>
          <w:p w14:paraId="4A01238A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езадовільно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з можливістю повторного складання</w:t>
            </w:r>
          </w:p>
        </w:tc>
      </w:tr>
      <w:tr w14:paraId="77A4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D371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1-34</w:t>
            </w:r>
          </w:p>
        </w:tc>
        <w:tc>
          <w:tcPr>
            <w:tcW w:w="1632" w:type="dxa"/>
            <w:vMerge w:val="continue"/>
          </w:tcPr>
          <w:p w14:paraId="2638C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8" w:type="dxa"/>
            <w:vMerge w:val="continue"/>
          </w:tcPr>
          <w:p w14:paraId="57A51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</w:tcPr>
          <w:p w14:paraId="3BBBB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3963" w:type="dxa"/>
            <w:vAlign w:val="center"/>
          </w:tcPr>
          <w:p w14:paraId="7A8C08B8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езадовільно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з обов’язковим самостійним повторним опрацюванням освітнього компонента до перескладання</w:t>
            </w:r>
          </w:p>
        </w:tc>
      </w:tr>
    </w:tbl>
    <w:p w14:paraId="598133B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i/>
          <w:sz w:val="24"/>
          <w:lang w:val="uk-UA"/>
        </w:rPr>
      </w:pPr>
    </w:p>
    <w:p w14:paraId="0B6D6DBB">
      <w:pPr>
        <w:pStyle w:val="18"/>
        <w:widowControl/>
        <w:ind w:firstLine="709"/>
        <w:jc w:val="both"/>
        <w:rPr>
          <w:rStyle w:val="19"/>
          <w:b/>
          <w:sz w:val="28"/>
          <w:szCs w:val="28"/>
        </w:rPr>
      </w:pPr>
      <w:r>
        <w:rPr>
          <w:rStyle w:val="19"/>
          <w:b/>
          <w:sz w:val="28"/>
          <w:szCs w:val="28"/>
        </w:rPr>
        <w:t>5.3. Засоби оцінювання</w:t>
      </w:r>
    </w:p>
    <w:p w14:paraId="436841AB">
      <w:pPr>
        <w:pStyle w:val="18"/>
        <w:widowControl/>
        <w:ind w:firstLine="709"/>
        <w:jc w:val="both"/>
        <w:rPr>
          <w:rStyle w:val="19"/>
        </w:rPr>
      </w:pPr>
      <w:r>
        <w:rPr>
          <w:rStyle w:val="19"/>
        </w:rPr>
        <w:t>-</w:t>
      </w:r>
      <w:r>
        <w:rPr>
          <w:lang w:val="ru-RU"/>
        </w:rPr>
        <w:t>контрольні роботи;</w:t>
      </w:r>
    </w:p>
    <w:p w14:paraId="378D9986">
      <w:pPr>
        <w:pStyle w:val="20"/>
        <w:widowControl/>
        <w:ind w:firstLine="709"/>
        <w:jc w:val="both"/>
        <w:rPr>
          <w:rStyle w:val="19"/>
        </w:rPr>
      </w:pPr>
      <w:r>
        <w:rPr>
          <w:rStyle w:val="19"/>
        </w:rPr>
        <w:t>- стандартизовані тести;</w:t>
      </w:r>
    </w:p>
    <w:p w14:paraId="057C534F">
      <w:pPr>
        <w:pStyle w:val="20"/>
        <w:widowControl/>
        <w:ind w:firstLine="709"/>
        <w:jc w:val="both"/>
        <w:rPr>
          <w:rStyle w:val="19"/>
        </w:rPr>
      </w:pPr>
      <w:r>
        <w:rPr>
          <w:rStyle w:val="19"/>
        </w:rPr>
        <w:t>- індивідуальні та командні проекти</w:t>
      </w:r>
      <w:r>
        <w:rPr>
          <w:lang w:val="ru-RU"/>
        </w:rPr>
        <w:t>;</w:t>
      </w:r>
    </w:p>
    <w:p w14:paraId="5AB94886">
      <w:pPr>
        <w:pStyle w:val="20"/>
        <w:widowControl/>
        <w:ind w:firstLine="709"/>
        <w:jc w:val="both"/>
        <w:rPr>
          <w:rStyle w:val="19"/>
        </w:rPr>
      </w:pPr>
      <w:r>
        <w:rPr>
          <w:rStyle w:val="19"/>
        </w:rPr>
        <w:t>- реферати</w:t>
      </w:r>
      <w:r>
        <w:rPr>
          <w:lang w:val="ru-RU"/>
        </w:rPr>
        <w:t>;</w:t>
      </w:r>
    </w:p>
    <w:p w14:paraId="1727A049">
      <w:pPr>
        <w:pStyle w:val="20"/>
        <w:widowControl/>
        <w:ind w:firstLine="709"/>
        <w:jc w:val="both"/>
        <w:rPr>
          <w:rStyle w:val="19"/>
        </w:rPr>
      </w:pPr>
      <w:r>
        <w:rPr>
          <w:rStyle w:val="19"/>
        </w:rPr>
        <w:t>- есе;</w:t>
      </w:r>
    </w:p>
    <w:p w14:paraId="7E6551BA">
      <w:pPr>
        <w:pStyle w:val="20"/>
        <w:widowControl/>
        <w:ind w:firstLine="709"/>
        <w:jc w:val="both"/>
        <w:rPr>
          <w:rStyle w:val="19"/>
        </w:rPr>
      </w:pPr>
      <w:r>
        <w:rPr>
          <w:rStyle w:val="19"/>
        </w:rPr>
        <w:t>- презентації результатів виконаних завдань та досліджень;</w:t>
      </w:r>
    </w:p>
    <w:p w14:paraId="4AC74D84">
      <w:pPr>
        <w:pStyle w:val="20"/>
        <w:widowControl/>
        <w:ind w:firstLine="709"/>
        <w:jc w:val="both"/>
        <w:rPr>
          <w:rStyle w:val="19"/>
        </w:rPr>
      </w:pPr>
      <w:r>
        <w:rPr>
          <w:rStyle w:val="19"/>
        </w:rPr>
        <w:t>- декламація поезій.</w:t>
      </w:r>
    </w:p>
    <w:p w14:paraId="1B96682B">
      <w:pPr>
        <w:ind w:left="142" w:firstLine="567"/>
        <w:jc w:val="center"/>
        <w:rPr>
          <w:b/>
          <w:szCs w:val="28"/>
          <w:lang w:val="uk-UA"/>
        </w:rPr>
      </w:pPr>
    </w:p>
    <w:p w14:paraId="32C92BA0">
      <w:pPr>
        <w:ind w:left="142" w:firstLine="567"/>
        <w:jc w:val="center"/>
        <w:rPr>
          <w:b/>
          <w:szCs w:val="28"/>
          <w:lang w:val="uk-UA"/>
        </w:rPr>
      </w:pPr>
    </w:p>
    <w:p w14:paraId="4486A887">
      <w:pPr>
        <w:ind w:left="142" w:firstLine="567"/>
        <w:rPr>
          <w:b/>
          <w:szCs w:val="20"/>
          <w:lang w:val="uk-UA"/>
        </w:rPr>
      </w:pPr>
      <w:r>
        <w:rPr>
          <w:b/>
          <w:szCs w:val="20"/>
          <w:lang w:val="uk-UA"/>
        </w:rPr>
        <w:t xml:space="preserve">6. Форми поточного та підсумкового контролю </w:t>
      </w:r>
    </w:p>
    <w:p w14:paraId="59C8170F">
      <w:pPr>
        <w:ind w:left="142"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Форми поточного контролю – усна та письмова (тестування, есе, реферат, творча робота) відповідь студента та ін. </w:t>
      </w:r>
    </w:p>
    <w:p w14:paraId="1982AD21">
      <w:pPr>
        <w:ind w:left="142" w:firstLine="567"/>
        <w:rPr>
          <w:lang w:val="uk-UA"/>
        </w:rPr>
      </w:pPr>
      <w:r>
        <w:rPr>
          <w:sz w:val="24"/>
          <w:lang w:val="uk-UA"/>
        </w:rPr>
        <w:t>Форма підсумкового контролю – екзамен.</w:t>
      </w:r>
    </w:p>
    <w:p w14:paraId="660373B2">
      <w:pPr>
        <w:shd w:val="clear" w:color="auto" w:fill="FFFFFF"/>
        <w:jc w:val="center"/>
        <w:rPr>
          <w:b/>
          <w:lang w:val="uk-UA"/>
        </w:rPr>
      </w:pPr>
    </w:p>
    <w:p w14:paraId="6E427C3B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lang w:val="uk-UA"/>
        </w:rPr>
        <w:t>7. Рекомендована література</w:t>
      </w:r>
    </w:p>
    <w:p w14:paraId="5B7E1BD6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bCs/>
          <w:spacing w:val="-6"/>
          <w:lang w:val="uk-UA"/>
        </w:rPr>
        <w:t>7.1. Базова (основна)</w:t>
      </w:r>
    </w:p>
    <w:p w14:paraId="28E4BF68">
      <w:pPr>
        <w:numPr>
          <w:ilvl w:val="0"/>
          <w:numId w:val="1"/>
        </w:numPr>
        <w:tabs>
          <w:tab w:val="left" w:pos="-142"/>
          <w:tab w:val="clear" w:pos="720"/>
        </w:tabs>
        <w:ind w:left="0"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Кун М.А. Легенди і міфи Стародавньої Греції / пер. з рос. та передм. Ю. Іванченка. Київ: Школа, 2004. 218 с.</w:t>
      </w:r>
    </w:p>
    <w:p w14:paraId="3C26B167">
      <w:pPr>
        <w:numPr>
          <w:ilvl w:val="0"/>
          <w:numId w:val="1"/>
        </w:numPr>
        <w:tabs>
          <w:tab w:val="left" w:pos="-142"/>
          <w:tab w:val="clear" w:pos="720"/>
        </w:tabs>
        <w:ind w:left="0"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Літературний тріумвірат «золотої доби» римської культури: навч. посібник / упоряд. П.Л. Шулик. Кам’янець-Подільський: Аксіома, 2016. 184 с.</w:t>
      </w:r>
    </w:p>
    <w:p w14:paraId="73BB206F">
      <w:pPr>
        <w:numPr>
          <w:ilvl w:val="0"/>
          <w:numId w:val="1"/>
        </w:numPr>
        <w:tabs>
          <w:tab w:val="left" w:pos="-142"/>
          <w:tab w:val="clear" w:pos="720"/>
        </w:tabs>
        <w:ind w:left="0" w:firstLine="851"/>
        <w:jc w:val="both"/>
        <w:rPr>
          <w:color w:val="000000"/>
          <w:sz w:val="24"/>
        </w:rPr>
      </w:pPr>
      <w:r>
        <w:rPr>
          <w:iCs/>
          <w:color w:val="000000"/>
          <w:sz w:val="24"/>
          <w:shd w:val="clear" w:color="auto" w:fill="FFFFFF"/>
        </w:rPr>
        <w:t>Пащенко В. І., Пащенко Н.І</w:t>
      </w:r>
      <w:r>
        <w:rPr>
          <w:color w:val="000000"/>
          <w:sz w:val="24"/>
          <w:shd w:val="clear" w:color="auto" w:fill="FFFFFF"/>
        </w:rPr>
        <w:t>. Антична література. Київ: Либідь, 2001.718 с.</w:t>
      </w:r>
    </w:p>
    <w:p w14:paraId="090CDA1D">
      <w:pPr>
        <w:pStyle w:val="10"/>
        <w:numPr>
          <w:ilvl w:val="0"/>
          <w:numId w:val="1"/>
        </w:numPr>
        <w:tabs>
          <w:tab w:val="left" w:pos="-142"/>
          <w:tab w:val="left" w:pos="142"/>
          <w:tab w:val="clear" w:pos="720"/>
        </w:tabs>
        <w:ind w:left="0" w:firstLine="851"/>
        <w:jc w:val="both"/>
        <w:rPr>
          <w:color w:val="000000"/>
          <w:sz w:val="24"/>
        </w:rPr>
      </w:pPr>
      <w:r>
        <w:rPr>
          <w:color w:val="000000"/>
          <w:sz w:val="24"/>
          <w:lang w:val="uk-UA"/>
        </w:rPr>
        <w:t>Шалагінов Б. Б. Зарубіжна література: Від античнос</w:t>
      </w:r>
      <w:r>
        <w:rPr>
          <w:color w:val="000000"/>
          <w:sz w:val="24"/>
        </w:rPr>
        <w:t>ті до початку ХІХ</w:t>
      </w:r>
      <w:r>
        <w:rPr>
          <w:color w:val="000000"/>
          <w:sz w:val="24"/>
          <w:lang w:val="uk-UA"/>
        </w:rPr>
        <w:t> </w:t>
      </w:r>
      <w:r>
        <w:rPr>
          <w:color w:val="000000"/>
          <w:sz w:val="24"/>
        </w:rPr>
        <w:t>ст.: Іст.-естет. нарис. К</w:t>
      </w:r>
      <w:r>
        <w:rPr>
          <w:color w:val="000000"/>
          <w:sz w:val="24"/>
          <w:lang w:val="uk-UA"/>
        </w:rPr>
        <w:t>иїв</w:t>
      </w:r>
      <w:r>
        <w:rPr>
          <w:color w:val="000000"/>
          <w:sz w:val="24"/>
        </w:rPr>
        <w:t>: Києво-Могилянська академія, 2007. 360</w:t>
      </w:r>
      <w:r>
        <w:rPr>
          <w:color w:val="000000"/>
          <w:sz w:val="24"/>
          <w:lang w:val="en-US"/>
        </w:rPr>
        <w:t> </w:t>
      </w:r>
      <w:r>
        <w:rPr>
          <w:color w:val="000000"/>
          <w:sz w:val="24"/>
        </w:rPr>
        <w:t>с.</w:t>
      </w:r>
    </w:p>
    <w:p w14:paraId="5033108B">
      <w:pPr>
        <w:pStyle w:val="11"/>
        <w:numPr>
          <w:ilvl w:val="0"/>
          <w:numId w:val="1"/>
        </w:numPr>
        <w:shd w:val="clear" w:color="auto" w:fill="FFFFFF"/>
        <w:tabs>
          <w:tab w:val="left" w:pos="-142"/>
          <w:tab w:val="clear" w:pos="72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>
        <w:rPr>
          <w:color w:val="000000"/>
        </w:rPr>
        <w:t>Шалагінов Б.Б. Зарубіжна література: Від античності до початку ХІХ ст. : іст.-естет. нарис. 3-тє вид., випр. Київ: Вид. дім Києво-Могилянська академія, 2013. 368 с.</w:t>
      </w:r>
    </w:p>
    <w:p w14:paraId="56FCA0B0">
      <w:pPr>
        <w:shd w:val="clear" w:color="auto" w:fill="FFFFFF"/>
        <w:jc w:val="both"/>
        <w:rPr>
          <w:bCs/>
          <w:spacing w:val="-6"/>
        </w:rPr>
      </w:pPr>
    </w:p>
    <w:p w14:paraId="3A921828">
      <w:pPr>
        <w:shd w:val="clear" w:color="auto" w:fill="FFFFFF"/>
        <w:jc w:val="center"/>
        <w:rPr>
          <w:lang w:val="uk-UA"/>
        </w:rPr>
      </w:pPr>
      <w:r>
        <w:rPr>
          <w:b/>
          <w:bCs/>
          <w:spacing w:val="-6"/>
          <w:lang w:val="uk-UA"/>
        </w:rPr>
        <w:t>7.2. Допоміжна</w:t>
      </w:r>
    </w:p>
    <w:p w14:paraId="0C1BEE46">
      <w:pPr>
        <w:numPr>
          <w:ilvl w:val="0"/>
          <w:numId w:val="2"/>
        </w:numPr>
        <w:shd w:val="clear" w:color="auto" w:fill="FFFFFF"/>
        <w:tabs>
          <w:tab w:val="left" w:pos="0"/>
          <w:tab w:val="clear" w:pos="720"/>
        </w:tabs>
        <w:spacing w:before="100" w:beforeAutospacing="1" w:after="24"/>
        <w:ind w:left="0" w:firstLine="709"/>
        <w:jc w:val="both"/>
        <w:rPr>
          <w:color w:val="202122"/>
          <w:sz w:val="24"/>
          <w:lang w:eastAsia="uk-UA"/>
        </w:rPr>
      </w:pPr>
      <w:r>
        <w:rPr>
          <w:color w:val="202122"/>
          <w:sz w:val="24"/>
          <w:lang w:eastAsia="uk-UA"/>
        </w:rPr>
        <w:t>Давньогрецька поезія : антологія / упоряд., авт. вступ. сл. та біогр. довідок Л. Глущенко. Львів: Червона Калина, 2010. 184 с.</w:t>
      </w:r>
    </w:p>
    <w:p w14:paraId="5B470707">
      <w:pPr>
        <w:numPr>
          <w:ilvl w:val="0"/>
          <w:numId w:val="2"/>
        </w:numPr>
        <w:shd w:val="clear" w:color="auto" w:fill="FFFFFF"/>
        <w:tabs>
          <w:tab w:val="left" w:pos="0"/>
          <w:tab w:val="clear" w:pos="720"/>
        </w:tabs>
        <w:spacing w:before="100" w:beforeAutospacing="1" w:after="24"/>
        <w:ind w:left="0" w:firstLine="709"/>
        <w:jc w:val="both"/>
        <w:rPr>
          <w:sz w:val="24"/>
        </w:rPr>
      </w:pPr>
      <w:r>
        <w:rPr>
          <w:color w:val="202122"/>
          <w:sz w:val="24"/>
          <w:lang w:eastAsia="uk-UA"/>
        </w:rPr>
        <w:t xml:space="preserve">Давньогрецька трагедія. Есхіл. Софокл. Евріпід . Харків: Фоліо, 2006. 479 с. </w:t>
      </w:r>
    </w:p>
    <w:p w14:paraId="18BA4F22">
      <w:pPr>
        <w:pStyle w:val="10"/>
        <w:numPr>
          <w:ilvl w:val="0"/>
          <w:numId w:val="2"/>
        </w:numPr>
        <w:tabs>
          <w:tab w:val="left" w:pos="0"/>
          <w:tab w:val="left" w:pos="142"/>
          <w:tab w:val="clear" w:pos="720"/>
        </w:tabs>
        <w:ind w:left="0" w:firstLine="709"/>
        <w:jc w:val="both"/>
        <w:rPr>
          <w:color w:val="000000"/>
          <w:sz w:val="24"/>
        </w:rPr>
      </w:pPr>
      <w:r>
        <w:rPr>
          <w:color w:val="202122"/>
          <w:sz w:val="24"/>
          <w:shd w:val="clear" w:color="auto" w:fill="FFFFFF"/>
        </w:rPr>
        <w:t>Давньогрецький театр : збірник / упоряд., авт. вступ. сл. та біогр. довідок Л</w:t>
      </w:r>
      <w:r>
        <w:rPr>
          <w:color w:val="202122"/>
          <w:sz w:val="24"/>
          <w:shd w:val="clear" w:color="auto" w:fill="FFFFFF"/>
          <w:lang w:val="uk-UA"/>
        </w:rPr>
        <w:t>. </w:t>
      </w:r>
      <w:r>
        <w:rPr>
          <w:color w:val="202122"/>
          <w:sz w:val="24"/>
          <w:shd w:val="clear" w:color="auto" w:fill="FFFFFF"/>
        </w:rPr>
        <w:t>Глущенко. Л</w:t>
      </w:r>
      <w:r>
        <w:rPr>
          <w:color w:val="202122"/>
          <w:sz w:val="24"/>
          <w:shd w:val="clear" w:color="auto" w:fill="FFFFFF"/>
          <w:lang w:val="uk-UA"/>
        </w:rPr>
        <w:t>ьвів</w:t>
      </w:r>
      <w:r>
        <w:rPr>
          <w:color w:val="202122"/>
          <w:sz w:val="24"/>
          <w:shd w:val="clear" w:color="auto" w:fill="FFFFFF"/>
        </w:rPr>
        <w:t>: Червона Калина, 2010. 216</w:t>
      </w:r>
      <w:r>
        <w:rPr>
          <w:color w:val="202122"/>
          <w:sz w:val="24"/>
          <w:shd w:val="clear" w:color="auto" w:fill="FFFFFF"/>
          <w:lang w:val="uk-UA"/>
        </w:rPr>
        <w:t> </w:t>
      </w:r>
      <w:r>
        <w:rPr>
          <w:color w:val="202122"/>
          <w:sz w:val="24"/>
          <w:shd w:val="clear" w:color="auto" w:fill="FFFFFF"/>
        </w:rPr>
        <w:t>с</w:t>
      </w:r>
      <w:r>
        <w:rPr>
          <w:color w:val="202122"/>
          <w:sz w:val="24"/>
          <w:shd w:val="clear" w:color="auto" w:fill="FFFFFF"/>
          <w:lang w:val="uk-UA"/>
        </w:rPr>
        <w:t>.</w:t>
      </w:r>
    </w:p>
    <w:p w14:paraId="7CDCF69A">
      <w:pPr>
        <w:pStyle w:val="10"/>
        <w:numPr>
          <w:ilvl w:val="0"/>
          <w:numId w:val="2"/>
        </w:numPr>
        <w:tabs>
          <w:tab w:val="left" w:pos="0"/>
          <w:tab w:val="left" w:pos="142"/>
          <w:tab w:val="clear" w:pos="720"/>
        </w:tabs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Драненко Г.Ф. Міф як форма сенсу та сенс форми. Міфокритичне прочитання творів Б.-М. Кольтеса : монографія. Чернівці : Чернівецький нац. ун-т, 2011. 440</w:t>
      </w:r>
      <w:r>
        <w:rPr>
          <w:color w:val="000000"/>
          <w:sz w:val="24"/>
          <w:lang w:val="uk-UA"/>
        </w:rPr>
        <w:t> </w:t>
      </w:r>
      <w:r>
        <w:rPr>
          <w:color w:val="000000"/>
          <w:sz w:val="24"/>
        </w:rPr>
        <w:t>с.</w:t>
      </w:r>
    </w:p>
    <w:p w14:paraId="6D47022D">
      <w:pPr>
        <w:pStyle w:val="10"/>
        <w:numPr>
          <w:ilvl w:val="0"/>
          <w:numId w:val="2"/>
        </w:numPr>
        <w:tabs>
          <w:tab w:val="left" w:pos="0"/>
          <w:tab w:val="left" w:pos="142"/>
          <w:tab w:val="clear" w:pos="720"/>
        </w:tabs>
        <w:ind w:left="0" w:firstLine="709"/>
        <w:jc w:val="both"/>
        <w:rPr>
          <w:color w:val="000000"/>
          <w:sz w:val="24"/>
        </w:rPr>
      </w:pPr>
      <w:r>
        <w:rPr>
          <w:color w:val="202122"/>
          <w:sz w:val="24"/>
          <w:shd w:val="clear" w:color="auto" w:fill="FFFFFF"/>
        </w:rPr>
        <w:t>Жива античність</w:t>
      </w:r>
      <w:r>
        <w:rPr>
          <w:color w:val="202122"/>
          <w:sz w:val="24"/>
          <w:shd w:val="clear" w:color="auto" w:fill="FFFFFF"/>
          <w:lang w:val="uk-UA"/>
        </w:rPr>
        <w:t>.</w:t>
      </w:r>
      <w:r>
        <w:rPr>
          <w:color w:val="202122"/>
          <w:sz w:val="24"/>
          <w:shd w:val="clear" w:color="auto" w:fill="FFFFFF"/>
        </w:rPr>
        <w:t xml:space="preserve"> 2-е вид., зі змінами / передм. А</w:t>
      </w:r>
      <w:r>
        <w:rPr>
          <w:color w:val="202122"/>
          <w:sz w:val="24"/>
          <w:shd w:val="clear" w:color="auto" w:fill="FFFFFF"/>
          <w:lang w:val="uk-UA"/>
        </w:rPr>
        <w:t>. </w:t>
      </w:r>
      <w:r>
        <w:rPr>
          <w:color w:val="202122"/>
          <w:sz w:val="24"/>
          <w:shd w:val="clear" w:color="auto" w:fill="FFFFFF"/>
        </w:rPr>
        <w:t>Содомори ; вступ. ст. Віктора Неборака. Львів: Срібне слово, 2009. 180</w:t>
      </w:r>
      <w:r>
        <w:rPr>
          <w:color w:val="202122"/>
          <w:sz w:val="24"/>
          <w:shd w:val="clear" w:color="auto" w:fill="FFFFFF"/>
          <w:lang w:val="uk-UA"/>
        </w:rPr>
        <w:t> с.</w:t>
      </w:r>
    </w:p>
    <w:p w14:paraId="146AEB44">
      <w:pPr>
        <w:pStyle w:val="10"/>
        <w:numPr>
          <w:ilvl w:val="0"/>
          <w:numId w:val="2"/>
        </w:numPr>
        <w:tabs>
          <w:tab w:val="left" w:pos="0"/>
          <w:tab w:val="left" w:pos="142"/>
          <w:tab w:val="clear" w:pos="720"/>
        </w:tabs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Зварич І.М. Міф у генезі художнього мислення. Чернівці: Золоті литаври, 2002. 236 с.</w:t>
      </w:r>
    </w:p>
    <w:p w14:paraId="0028C817">
      <w:pPr>
        <w:pStyle w:val="10"/>
        <w:numPr>
          <w:ilvl w:val="0"/>
          <w:numId w:val="2"/>
        </w:numPr>
        <w:tabs>
          <w:tab w:val="left" w:pos="0"/>
          <w:tab w:val="left" w:pos="142"/>
          <w:tab w:val="clear" w:pos="720"/>
        </w:tabs>
        <w:ind w:left="0" w:firstLine="709"/>
        <w:jc w:val="both"/>
        <w:rPr>
          <w:color w:val="000000"/>
          <w:sz w:val="24"/>
        </w:rPr>
      </w:pPr>
      <w:r>
        <w:rPr>
          <w:color w:val="202122"/>
          <w:sz w:val="24"/>
          <w:shd w:val="clear" w:color="auto" w:fill="FFFFFF"/>
        </w:rPr>
        <w:t xml:space="preserve">Лексикон античної словесності / </w:t>
      </w:r>
      <w:r>
        <w:rPr>
          <w:color w:val="202122"/>
          <w:sz w:val="24"/>
          <w:shd w:val="clear" w:color="auto" w:fill="FFFFFF"/>
          <w:lang w:val="uk-UA"/>
        </w:rPr>
        <w:t>з</w:t>
      </w:r>
      <w:r>
        <w:rPr>
          <w:color w:val="202122"/>
          <w:sz w:val="24"/>
          <w:shd w:val="clear" w:color="auto" w:fill="FFFFFF"/>
        </w:rPr>
        <w:t>а ред. М. Борецького та В. Зварича. Дрогобич: Коло, 2014.  730 с.</w:t>
      </w:r>
    </w:p>
    <w:p w14:paraId="68784B5B">
      <w:pPr>
        <w:pStyle w:val="10"/>
        <w:numPr>
          <w:ilvl w:val="0"/>
          <w:numId w:val="2"/>
        </w:numPr>
        <w:tabs>
          <w:tab w:val="left" w:pos="0"/>
          <w:tab w:val="left" w:pos="142"/>
          <w:tab w:val="clear" w:pos="720"/>
        </w:tabs>
        <w:ind w:left="0" w:firstLine="70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Макар І. Лонг і його роман «Дафніс і Хлоя» : монографія. Чернівці: Чернівецький нац. ун-т, 2010. 424 с.</w:t>
      </w:r>
    </w:p>
    <w:p w14:paraId="03EA8890">
      <w:pPr>
        <w:pStyle w:val="10"/>
        <w:numPr>
          <w:ilvl w:val="0"/>
          <w:numId w:val="2"/>
        </w:numPr>
        <w:tabs>
          <w:tab w:val="left" w:pos="0"/>
          <w:tab w:val="left" w:pos="142"/>
          <w:tab w:val="clear" w:pos="720"/>
        </w:tabs>
        <w:ind w:left="0" w:firstLine="709"/>
        <w:jc w:val="both"/>
        <w:rPr>
          <w:color w:val="000000"/>
          <w:sz w:val="24"/>
        </w:rPr>
      </w:pPr>
      <w:r>
        <w:rPr>
          <w:color w:val="202122"/>
          <w:sz w:val="24"/>
          <w:shd w:val="clear" w:color="auto" w:fill="FFFFFF"/>
        </w:rPr>
        <w:t>Римська елегія</w:t>
      </w:r>
      <w:r>
        <w:rPr>
          <w:color w:val="202122"/>
          <w:sz w:val="24"/>
          <w:shd w:val="clear" w:color="auto" w:fill="FFFFFF"/>
          <w:lang w:val="uk-UA"/>
        </w:rPr>
        <w:t>.</w:t>
      </w:r>
      <w:r>
        <w:rPr>
          <w:color w:val="202122"/>
          <w:sz w:val="24"/>
          <w:shd w:val="clear" w:color="auto" w:fill="FFFFFF"/>
        </w:rPr>
        <w:t xml:space="preserve"> Ґалл, Тібулл, Проперцій, Овідій </w:t>
      </w:r>
      <w:r>
        <w:rPr>
          <w:color w:val="202122"/>
          <w:sz w:val="24"/>
          <w:shd w:val="clear" w:color="auto" w:fill="FFFFFF"/>
          <w:lang w:val="uk-UA"/>
        </w:rPr>
        <w:t>/</w:t>
      </w:r>
      <w:r>
        <w:rPr>
          <w:color w:val="202122"/>
          <w:sz w:val="24"/>
          <w:shd w:val="clear" w:color="auto" w:fill="FFFFFF"/>
        </w:rPr>
        <w:t>. пер. з латин А. Содомора ; передм. Нікола Франко Баллоні ; передм. та комент. А. Содомори</w:t>
      </w:r>
      <w:r>
        <w:rPr>
          <w:color w:val="202122"/>
          <w:sz w:val="24"/>
          <w:shd w:val="clear" w:color="auto" w:fill="FFFFFF"/>
          <w:lang w:val="uk-UA"/>
        </w:rPr>
        <w:t>.</w:t>
      </w:r>
      <w:r>
        <w:rPr>
          <w:color w:val="202122"/>
          <w:sz w:val="24"/>
          <w:shd w:val="clear" w:color="auto" w:fill="FFFFFF"/>
        </w:rPr>
        <w:t xml:space="preserve"> Львів : Літопис, 2009. 577 с</w:t>
      </w:r>
      <w:r>
        <w:rPr>
          <w:color w:val="202122"/>
          <w:sz w:val="24"/>
          <w:shd w:val="clear" w:color="auto" w:fill="FFFFFF"/>
          <w:lang w:val="uk-UA"/>
        </w:rPr>
        <w:t>.</w:t>
      </w:r>
    </w:p>
    <w:p w14:paraId="65D0182D">
      <w:pPr>
        <w:pStyle w:val="10"/>
        <w:numPr>
          <w:ilvl w:val="0"/>
          <w:numId w:val="2"/>
        </w:numPr>
        <w:tabs>
          <w:tab w:val="left" w:pos="0"/>
          <w:tab w:val="left" w:pos="142"/>
          <w:tab w:val="clear" w:pos="720"/>
        </w:tabs>
        <w:ind w:left="0" w:firstLine="709"/>
        <w:jc w:val="both"/>
        <w:rPr>
          <w:color w:val="000000"/>
          <w:sz w:val="24"/>
        </w:rPr>
      </w:pPr>
      <w:r>
        <w:rPr>
          <w:color w:val="202122"/>
          <w:sz w:val="24"/>
          <w:shd w:val="clear" w:color="auto" w:fill="FFFFFF"/>
        </w:rPr>
        <w:t xml:space="preserve">Словник античної мітології / </w:t>
      </w:r>
      <w:r>
        <w:rPr>
          <w:color w:val="202122"/>
          <w:sz w:val="24"/>
          <w:shd w:val="clear" w:color="auto" w:fill="FFFFFF"/>
          <w:lang w:val="uk-UA"/>
        </w:rPr>
        <w:t>у</w:t>
      </w:r>
      <w:r>
        <w:rPr>
          <w:color w:val="202122"/>
          <w:sz w:val="24"/>
          <w:shd w:val="clear" w:color="auto" w:fill="FFFFFF"/>
        </w:rPr>
        <w:t>поряд. Козовик І.Я., Пономарів О.Д. Тернопіль: Навчальна книга - Богдан, 2006. 312 с.</w:t>
      </w:r>
    </w:p>
    <w:p w14:paraId="4154722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p w14:paraId="5E05701F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  <w:r>
        <w:rPr>
          <w:b/>
          <w:lang w:val="uk-UA"/>
        </w:rPr>
        <w:t>8. Інформаційні ресурси</w:t>
      </w:r>
    </w:p>
    <w:p w14:paraId="3022E930">
      <w:pPr>
        <w:pStyle w:val="25"/>
        <w:widowControl w:val="0"/>
        <w:numPr>
          <w:ilvl w:val="0"/>
          <w:numId w:val="3"/>
        </w:numPr>
        <w:ind w:left="0" w:firstLine="709"/>
        <w:contextualSpacing w:val="0"/>
        <w:rPr>
          <w:sz w:val="24"/>
          <w:szCs w:val="24"/>
        </w:rPr>
      </w:pPr>
      <w:r>
        <w:fldChar w:fldCharType="begin"/>
      </w:r>
      <w:r>
        <w:instrText xml:space="preserve"> HYPERLINK "http://www.nbuv.gov.ua/" </w:instrText>
      </w:r>
      <w:r>
        <w:fldChar w:fldCharType="separate"/>
      </w:r>
      <w:r>
        <w:rPr>
          <w:rStyle w:val="9"/>
          <w:sz w:val="24"/>
          <w:szCs w:val="24"/>
        </w:rPr>
        <w:t>http://www.nbuv.gov.ua/</w:t>
      </w:r>
      <w:r>
        <w:rPr>
          <w:rStyle w:val="9"/>
          <w:sz w:val="24"/>
          <w:szCs w:val="24"/>
        </w:rPr>
        <w:fldChar w:fldCharType="end"/>
      </w:r>
    </w:p>
    <w:p w14:paraId="3D26C08B">
      <w:pPr>
        <w:pStyle w:val="25"/>
        <w:widowControl w:val="0"/>
        <w:numPr>
          <w:ilvl w:val="0"/>
          <w:numId w:val="3"/>
        </w:numPr>
        <w:ind w:left="0" w:firstLine="709"/>
        <w:contextualSpacing w:val="0"/>
        <w:rPr>
          <w:sz w:val="24"/>
          <w:szCs w:val="24"/>
        </w:rPr>
      </w:pPr>
      <w:r>
        <w:fldChar w:fldCharType="begin"/>
      </w:r>
      <w:r>
        <w:instrText xml:space="preserve"> HYPERLINK "http://chtyvo.org.ua" </w:instrText>
      </w:r>
      <w:r>
        <w:fldChar w:fldCharType="separate"/>
      </w:r>
      <w:r>
        <w:rPr>
          <w:rStyle w:val="9"/>
          <w:sz w:val="24"/>
          <w:szCs w:val="24"/>
        </w:rPr>
        <w:t>http://chtyvo.org.ua</w:t>
      </w:r>
      <w:r>
        <w:rPr>
          <w:rStyle w:val="9"/>
          <w:sz w:val="24"/>
          <w:szCs w:val="24"/>
        </w:rPr>
        <w:fldChar w:fldCharType="end"/>
      </w:r>
    </w:p>
    <w:p w14:paraId="4D9BA9E0">
      <w:pPr>
        <w:pStyle w:val="25"/>
        <w:widowControl w:val="0"/>
        <w:numPr>
          <w:ilvl w:val="0"/>
          <w:numId w:val="3"/>
        </w:numPr>
        <w:ind w:left="0" w:firstLine="709"/>
        <w:contextualSpacing w:val="0"/>
        <w:rPr>
          <w:sz w:val="24"/>
          <w:szCs w:val="24"/>
        </w:rPr>
      </w:pPr>
      <w:r>
        <w:fldChar w:fldCharType="begin"/>
      </w:r>
      <w:r>
        <w:instrText xml:space="preserve"> HYPERLINK "http://www.academia.edu" </w:instrText>
      </w:r>
      <w:r>
        <w:fldChar w:fldCharType="separate"/>
      </w:r>
      <w:r>
        <w:rPr>
          <w:rStyle w:val="9"/>
          <w:sz w:val="24"/>
          <w:szCs w:val="24"/>
        </w:rPr>
        <w:t>www.academia.edu</w:t>
      </w:r>
      <w:r>
        <w:rPr>
          <w:rStyle w:val="9"/>
          <w:sz w:val="24"/>
          <w:szCs w:val="24"/>
        </w:rPr>
        <w:fldChar w:fldCharType="end"/>
      </w:r>
    </w:p>
    <w:p w14:paraId="28B8A586">
      <w:pPr>
        <w:pStyle w:val="25"/>
        <w:widowControl w:val="0"/>
        <w:numPr>
          <w:ilvl w:val="0"/>
          <w:numId w:val="3"/>
        </w:numPr>
        <w:ind w:left="0" w:firstLine="709"/>
        <w:contextualSpacing w:val="0"/>
        <w:rPr>
          <w:sz w:val="24"/>
          <w:szCs w:val="24"/>
        </w:rPr>
      </w:pPr>
      <w:r>
        <w:fldChar w:fldCharType="begin"/>
      </w:r>
      <w:r>
        <w:instrText xml:space="preserve"> HYPERLINK "http://diasporiana.org.ua" </w:instrText>
      </w:r>
      <w:r>
        <w:fldChar w:fldCharType="separate"/>
      </w:r>
      <w:r>
        <w:rPr>
          <w:rStyle w:val="9"/>
          <w:sz w:val="24"/>
          <w:szCs w:val="24"/>
        </w:rPr>
        <w:t>http://diasporiana.org.ua</w:t>
      </w:r>
      <w:r>
        <w:rPr>
          <w:rStyle w:val="9"/>
          <w:sz w:val="24"/>
          <w:szCs w:val="24"/>
        </w:rPr>
        <w:fldChar w:fldCharType="end"/>
      </w:r>
    </w:p>
    <w:p w14:paraId="303971F7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  <w:r>
        <w:rPr>
          <w:b/>
          <w:szCs w:val="28"/>
          <w:lang w:val="uk-UA"/>
        </w:rPr>
        <w:t xml:space="preserve">Додатково </w:t>
      </w:r>
    </w:p>
    <w:p w14:paraId="7988C61A">
      <w:pPr>
        <w:ind w:left="142" w:firstLine="425"/>
        <w:jc w:val="center"/>
        <w:rPr>
          <w:szCs w:val="28"/>
          <w:lang w:val="uk-UA"/>
        </w:rPr>
      </w:pPr>
      <w:r>
        <w:rPr>
          <w:szCs w:val="28"/>
          <w:lang w:val="uk-UA"/>
        </w:rPr>
        <w:t>(для контролю та самоконтролю роботи студента)</w:t>
      </w:r>
    </w:p>
    <w:p w14:paraId="18B8827D">
      <w:pPr>
        <w:ind w:left="142" w:firstLine="425"/>
        <w:jc w:val="center"/>
        <w:rPr>
          <w:szCs w:val="28"/>
          <w:lang w:val="uk-UA"/>
        </w:rPr>
      </w:pPr>
    </w:p>
    <w:p w14:paraId="49F0D169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Розподіл балів, які отримують студенти</w:t>
      </w:r>
    </w:p>
    <w:tbl>
      <w:tblPr>
        <w:tblStyle w:val="4"/>
        <w:tblW w:w="10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637"/>
        <w:gridCol w:w="709"/>
        <w:gridCol w:w="709"/>
        <w:gridCol w:w="708"/>
        <w:gridCol w:w="567"/>
        <w:gridCol w:w="709"/>
        <w:gridCol w:w="1512"/>
        <w:gridCol w:w="1035"/>
      </w:tblGrid>
      <w:tr w14:paraId="4D41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  <w:gridSpan w:val="15"/>
          </w:tcPr>
          <w:p w14:paraId="25E9B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Поточне </w:t>
            </w:r>
            <w:r>
              <w:rPr>
                <w:sz w:val="24"/>
                <w:lang w:val="uk-UA"/>
              </w:rPr>
              <w:t>оцінювання</w:t>
            </w:r>
            <w:r>
              <w:rPr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аудиторна та самостійна робота</w:t>
            </w:r>
            <w:r>
              <w:rPr>
                <w:sz w:val="24"/>
                <w:lang w:val="uk-UA"/>
              </w:rPr>
              <w:t>)</w:t>
            </w:r>
            <w:r>
              <w:rPr>
                <w:lang w:val="uk-UA"/>
              </w:rPr>
              <w:t>)</w:t>
            </w:r>
          </w:p>
        </w:tc>
        <w:tc>
          <w:tcPr>
            <w:tcW w:w="1512" w:type="dxa"/>
            <w:vMerge w:val="restart"/>
            <w:vAlign w:val="center"/>
          </w:tcPr>
          <w:p w14:paraId="7BE8037E">
            <w:pPr>
              <w:jc w:val="center"/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балів (екзаменаційна робота)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14:paraId="77A48CF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Сумарна </w:t>
            </w:r>
          </w:p>
          <w:p w14:paraId="2509053D">
            <w:pPr>
              <w:jc w:val="center"/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к-ть балів</w:t>
            </w:r>
          </w:p>
        </w:tc>
      </w:tr>
      <w:tr w14:paraId="5C27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gridSpan w:val="5"/>
            <w:vAlign w:val="center"/>
          </w:tcPr>
          <w:p w14:paraId="180236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Змістовий модуль №1</w:t>
            </w:r>
          </w:p>
        </w:tc>
        <w:tc>
          <w:tcPr>
            <w:tcW w:w="2481" w:type="dxa"/>
            <w:gridSpan w:val="5"/>
            <w:vAlign w:val="center"/>
          </w:tcPr>
          <w:p w14:paraId="68B8F8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Змістовий модуль №1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6CA5CE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Змістовий модуль</w:t>
            </w:r>
          </w:p>
          <w:p w14:paraId="757F9CE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2</w:t>
            </w:r>
          </w:p>
        </w:tc>
        <w:tc>
          <w:tcPr>
            <w:tcW w:w="1512" w:type="dxa"/>
            <w:vMerge w:val="continue"/>
          </w:tcPr>
          <w:p w14:paraId="09D5A6C5">
            <w:pPr>
              <w:jc w:val="right"/>
              <w:rPr>
                <w:lang w:val="uk-UA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vAlign w:val="center"/>
          </w:tcPr>
          <w:p w14:paraId="2570E48E">
            <w:pPr>
              <w:jc w:val="center"/>
              <w:rPr>
                <w:lang w:val="uk-UA"/>
              </w:rPr>
            </w:pPr>
          </w:p>
        </w:tc>
      </w:tr>
      <w:tr w14:paraId="3A83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  <w:shd w:val="clear" w:color="auto" w:fill="auto"/>
          </w:tcPr>
          <w:p w14:paraId="36DB4179">
            <w:pPr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Т1</w:t>
            </w:r>
          </w:p>
        </w:tc>
        <w:tc>
          <w:tcPr>
            <w:tcW w:w="461" w:type="dxa"/>
            <w:shd w:val="clear" w:color="auto" w:fill="auto"/>
          </w:tcPr>
          <w:p w14:paraId="19BB996F">
            <w:pPr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Т2</w:t>
            </w:r>
          </w:p>
        </w:tc>
        <w:tc>
          <w:tcPr>
            <w:tcW w:w="461" w:type="dxa"/>
            <w:shd w:val="clear" w:color="auto" w:fill="auto"/>
          </w:tcPr>
          <w:p w14:paraId="2CD74CA5">
            <w:pPr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Т3</w:t>
            </w:r>
          </w:p>
        </w:tc>
        <w:tc>
          <w:tcPr>
            <w:tcW w:w="461" w:type="dxa"/>
            <w:shd w:val="clear" w:color="auto" w:fill="auto"/>
          </w:tcPr>
          <w:p w14:paraId="6EF04086">
            <w:pPr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Т4</w:t>
            </w:r>
          </w:p>
        </w:tc>
        <w:tc>
          <w:tcPr>
            <w:tcW w:w="461" w:type="dxa"/>
            <w:shd w:val="clear" w:color="auto" w:fill="auto"/>
          </w:tcPr>
          <w:p w14:paraId="030ED2E0">
            <w:pPr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Т5</w:t>
            </w:r>
          </w:p>
        </w:tc>
        <w:tc>
          <w:tcPr>
            <w:tcW w:w="461" w:type="dxa"/>
            <w:shd w:val="clear" w:color="auto" w:fill="auto"/>
          </w:tcPr>
          <w:p w14:paraId="429341FB">
            <w:pPr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Т1</w:t>
            </w:r>
          </w:p>
        </w:tc>
        <w:tc>
          <w:tcPr>
            <w:tcW w:w="461" w:type="dxa"/>
          </w:tcPr>
          <w:p w14:paraId="73FA4E42">
            <w:pPr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Т7</w:t>
            </w:r>
          </w:p>
        </w:tc>
        <w:tc>
          <w:tcPr>
            <w:tcW w:w="461" w:type="dxa"/>
            <w:shd w:val="clear" w:color="auto" w:fill="auto"/>
          </w:tcPr>
          <w:p w14:paraId="6D432A0C">
            <w:pPr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Т8</w:t>
            </w:r>
          </w:p>
        </w:tc>
        <w:tc>
          <w:tcPr>
            <w:tcW w:w="461" w:type="dxa"/>
            <w:shd w:val="clear" w:color="auto" w:fill="auto"/>
          </w:tcPr>
          <w:p w14:paraId="4C8401F0">
            <w:pPr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Т9</w:t>
            </w:r>
          </w:p>
        </w:tc>
        <w:tc>
          <w:tcPr>
            <w:tcW w:w="637" w:type="dxa"/>
            <w:shd w:val="clear" w:color="auto" w:fill="auto"/>
          </w:tcPr>
          <w:p w14:paraId="5AFEF977">
            <w:pPr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Т10</w:t>
            </w:r>
          </w:p>
        </w:tc>
        <w:tc>
          <w:tcPr>
            <w:tcW w:w="709" w:type="dxa"/>
            <w:shd w:val="clear" w:color="auto" w:fill="auto"/>
          </w:tcPr>
          <w:p w14:paraId="5BD86D4E">
            <w:pPr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Т11</w:t>
            </w:r>
          </w:p>
        </w:tc>
        <w:tc>
          <w:tcPr>
            <w:tcW w:w="709" w:type="dxa"/>
            <w:shd w:val="clear" w:color="auto" w:fill="auto"/>
          </w:tcPr>
          <w:p w14:paraId="06A12F17">
            <w:pPr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Т12</w:t>
            </w:r>
          </w:p>
        </w:tc>
        <w:tc>
          <w:tcPr>
            <w:tcW w:w="708" w:type="dxa"/>
            <w:shd w:val="clear" w:color="auto" w:fill="auto"/>
          </w:tcPr>
          <w:p w14:paraId="1A737038">
            <w:pPr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Т13</w:t>
            </w:r>
          </w:p>
        </w:tc>
        <w:tc>
          <w:tcPr>
            <w:tcW w:w="567" w:type="dxa"/>
            <w:shd w:val="clear" w:color="auto" w:fill="auto"/>
          </w:tcPr>
          <w:p w14:paraId="49EF08A4">
            <w:pPr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Т14</w:t>
            </w:r>
          </w:p>
        </w:tc>
        <w:tc>
          <w:tcPr>
            <w:tcW w:w="709" w:type="dxa"/>
            <w:shd w:val="clear" w:color="auto" w:fill="auto"/>
          </w:tcPr>
          <w:p w14:paraId="3A8BE71A">
            <w:pPr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Т15</w:t>
            </w:r>
          </w:p>
        </w:tc>
        <w:tc>
          <w:tcPr>
            <w:tcW w:w="1512" w:type="dxa"/>
            <w:vMerge w:val="restart"/>
            <w:vAlign w:val="center"/>
          </w:tcPr>
          <w:p w14:paraId="4B21175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14:paraId="4954A8B2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14:paraId="543A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  <w:shd w:val="clear" w:color="auto" w:fill="auto"/>
          </w:tcPr>
          <w:p w14:paraId="3B371592">
            <w:pPr>
              <w:jc w:val="center"/>
              <w:rPr>
                <w:lang w:val="uk-UA"/>
              </w:rPr>
            </w:pPr>
          </w:p>
        </w:tc>
        <w:tc>
          <w:tcPr>
            <w:tcW w:w="461" w:type="dxa"/>
            <w:shd w:val="clear" w:color="auto" w:fill="auto"/>
          </w:tcPr>
          <w:p w14:paraId="7E3CC9C6">
            <w:pPr>
              <w:rPr>
                <w:lang w:val="en-US"/>
              </w:rPr>
            </w:pPr>
          </w:p>
        </w:tc>
        <w:tc>
          <w:tcPr>
            <w:tcW w:w="461" w:type="dxa"/>
            <w:shd w:val="clear" w:color="auto" w:fill="auto"/>
          </w:tcPr>
          <w:p w14:paraId="7AB90722">
            <w:pPr>
              <w:rPr>
                <w:lang w:val="en-US"/>
              </w:rPr>
            </w:pPr>
          </w:p>
        </w:tc>
        <w:tc>
          <w:tcPr>
            <w:tcW w:w="461" w:type="dxa"/>
            <w:shd w:val="clear" w:color="auto" w:fill="auto"/>
          </w:tcPr>
          <w:p w14:paraId="4720E0CB">
            <w:pPr>
              <w:rPr>
                <w:lang w:val="en-US"/>
              </w:rPr>
            </w:pPr>
          </w:p>
        </w:tc>
        <w:tc>
          <w:tcPr>
            <w:tcW w:w="461" w:type="dxa"/>
            <w:shd w:val="clear" w:color="auto" w:fill="auto"/>
          </w:tcPr>
          <w:p w14:paraId="2CF462DD"/>
        </w:tc>
        <w:tc>
          <w:tcPr>
            <w:tcW w:w="461" w:type="dxa"/>
            <w:shd w:val="clear" w:color="auto" w:fill="auto"/>
          </w:tcPr>
          <w:p w14:paraId="0FC42724">
            <w:pPr>
              <w:rPr>
                <w:lang w:val="en-US"/>
              </w:rPr>
            </w:pPr>
          </w:p>
        </w:tc>
        <w:tc>
          <w:tcPr>
            <w:tcW w:w="461" w:type="dxa"/>
          </w:tcPr>
          <w:p w14:paraId="454940ED">
            <w:pPr>
              <w:rPr>
                <w:lang w:val="en-US"/>
              </w:rPr>
            </w:pPr>
          </w:p>
        </w:tc>
        <w:tc>
          <w:tcPr>
            <w:tcW w:w="461" w:type="dxa"/>
            <w:shd w:val="clear" w:color="auto" w:fill="auto"/>
          </w:tcPr>
          <w:p w14:paraId="156A7F0D">
            <w:pPr>
              <w:rPr>
                <w:lang w:val="en-US"/>
              </w:rPr>
            </w:pPr>
          </w:p>
        </w:tc>
        <w:tc>
          <w:tcPr>
            <w:tcW w:w="461" w:type="dxa"/>
            <w:shd w:val="clear" w:color="auto" w:fill="auto"/>
          </w:tcPr>
          <w:p w14:paraId="13604CD7">
            <w:pPr>
              <w:rPr>
                <w:lang w:val="en-US"/>
              </w:rPr>
            </w:pPr>
          </w:p>
        </w:tc>
        <w:tc>
          <w:tcPr>
            <w:tcW w:w="637" w:type="dxa"/>
            <w:shd w:val="clear" w:color="auto" w:fill="auto"/>
          </w:tcPr>
          <w:p w14:paraId="242CF837">
            <w:pPr>
              <w:rPr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190DC54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BE55781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75BBF9E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1C14110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B6FB4CA">
            <w:pPr>
              <w:jc w:val="center"/>
              <w:rPr>
                <w:lang w:val="en-US"/>
              </w:rPr>
            </w:pPr>
          </w:p>
        </w:tc>
        <w:tc>
          <w:tcPr>
            <w:tcW w:w="1512" w:type="dxa"/>
            <w:vMerge w:val="continue"/>
          </w:tcPr>
          <w:p w14:paraId="22553656">
            <w:pPr>
              <w:jc w:val="right"/>
              <w:rPr>
                <w:lang w:val="uk-UA"/>
              </w:rPr>
            </w:pPr>
          </w:p>
        </w:tc>
        <w:tc>
          <w:tcPr>
            <w:tcW w:w="1035" w:type="dxa"/>
            <w:vMerge w:val="continue"/>
            <w:shd w:val="clear" w:color="auto" w:fill="auto"/>
          </w:tcPr>
          <w:p w14:paraId="594A27B2">
            <w:pPr>
              <w:jc w:val="right"/>
              <w:rPr>
                <w:lang w:val="uk-UA"/>
              </w:rPr>
            </w:pPr>
          </w:p>
        </w:tc>
      </w:tr>
    </w:tbl>
    <w:p w14:paraId="2A9C894F">
      <w:pPr>
        <w:rPr>
          <w:sz w:val="24"/>
          <w:lang w:val="uk-UA"/>
        </w:rPr>
      </w:pPr>
      <w:r>
        <w:rPr>
          <w:sz w:val="24"/>
          <w:lang w:val="uk-UA"/>
        </w:rPr>
        <w:t>Т1, Т2 ... Т17 – теми змістових модулів.</w:t>
      </w:r>
    </w:p>
    <w:p w14:paraId="551A1B12">
      <w:pPr>
        <w:rPr>
          <w:lang w:val="uk-UA"/>
        </w:rPr>
      </w:pPr>
    </w:p>
    <w:p w14:paraId="5953EBB5">
      <w:pPr>
        <w:rPr>
          <w:lang w:val="uk-UA"/>
        </w:rPr>
      </w:pPr>
    </w:p>
    <w:p w14:paraId="30616BEE">
      <w:pPr>
        <w:rPr>
          <w:lang w:val="uk-UA"/>
        </w:rPr>
      </w:pPr>
    </w:p>
    <w:p w14:paraId="5F26779D"/>
    <w:sectPr>
      <w:headerReference r:id="rId5" w:type="default"/>
      <w:footerReference r:id="rId6" w:type="default"/>
      <w:footerReference r:id="rId7" w:type="even"/>
      <w:pgSz w:w="11906" w:h="16838"/>
      <w:pgMar w:top="1134" w:right="851" w:bottom="993" w:left="1134" w:header="709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76AA5">
    <w:pPr>
      <w:pStyle w:val="7"/>
      <w:framePr w:wrap="around" w:vAnchor="text" w:hAnchor="margin" w:xAlign="right" w:y="1"/>
      <w:rPr>
        <w:rStyle w:val="12"/>
      </w:rPr>
    </w:pPr>
  </w:p>
  <w:p w14:paraId="4DF13DCF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66D2D"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4B623CC2">
    <w:pPr>
      <w:pStyle w:val="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3BCE1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 w14:paraId="07185962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54490"/>
    <w:multiLevelType w:val="multilevel"/>
    <w:tmpl w:val="3E754490"/>
    <w:lvl w:ilvl="0" w:tentative="0">
      <w:start w:val="1"/>
      <w:numFmt w:val="decimal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A323134"/>
    <w:multiLevelType w:val="multilevel"/>
    <w:tmpl w:val="4A3231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4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7EA107B"/>
    <w:multiLevelType w:val="multilevel"/>
    <w:tmpl w:val="77EA10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E6E46"/>
    <w:rsid w:val="00001642"/>
    <w:rsid w:val="00117B39"/>
    <w:rsid w:val="001B6BCA"/>
    <w:rsid w:val="001E55EB"/>
    <w:rsid w:val="002115EB"/>
    <w:rsid w:val="002532D4"/>
    <w:rsid w:val="004B1D00"/>
    <w:rsid w:val="004B6977"/>
    <w:rsid w:val="004D54C3"/>
    <w:rsid w:val="00610D3B"/>
    <w:rsid w:val="00644AD8"/>
    <w:rsid w:val="00951D61"/>
    <w:rsid w:val="009B6173"/>
    <w:rsid w:val="009F550C"/>
    <w:rsid w:val="00B47C06"/>
    <w:rsid w:val="00BA025C"/>
    <w:rsid w:val="00C6343B"/>
    <w:rsid w:val="00C74459"/>
    <w:rsid w:val="00CC50BD"/>
    <w:rsid w:val="00DA17A3"/>
    <w:rsid w:val="00DE6E46"/>
    <w:rsid w:val="00E8651F"/>
    <w:rsid w:val="00ED5670"/>
    <w:rsid w:val="00EE70C5"/>
    <w:rsid w:val="2B66041B"/>
    <w:rsid w:val="42CD0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val="ru-RU" w:eastAsia="ru-RU" w:bidi="ar-SA"/>
    </w:rPr>
  </w:style>
  <w:style w:type="paragraph" w:styleId="2">
    <w:name w:val="heading 4"/>
    <w:basedOn w:val="1"/>
    <w:next w:val="1"/>
    <w:link w:val="14"/>
    <w:qFormat/>
    <w:uiPriority w:val="0"/>
    <w:pPr>
      <w:keepNext/>
      <w:jc w:val="center"/>
      <w:outlineLvl w:val="3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semiHidden/>
    <w:qFormat/>
    <w:uiPriority w:val="0"/>
    <w:pPr>
      <w:ind w:left="-108" w:right="-108"/>
    </w:pPr>
    <w:rPr>
      <w:sz w:val="20"/>
      <w:szCs w:val="20"/>
      <w:lang w:val="uk-UA"/>
    </w:rPr>
  </w:style>
  <w:style w:type="paragraph" w:styleId="6">
    <w:name w:val="Body Text"/>
    <w:basedOn w:val="1"/>
    <w:link w:val="16"/>
    <w:qFormat/>
    <w:uiPriority w:val="0"/>
    <w:pPr>
      <w:spacing w:after="120"/>
    </w:pPr>
  </w:style>
  <w:style w:type="paragraph" w:styleId="7">
    <w:name w:val="footer"/>
    <w:basedOn w:val="1"/>
    <w:link w:val="15"/>
    <w:qFormat/>
    <w:uiPriority w:val="0"/>
    <w:pPr>
      <w:tabs>
        <w:tab w:val="center" w:pos="4677"/>
        <w:tab w:val="right" w:pos="9355"/>
      </w:tabs>
    </w:p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  <w:rPr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"/>
    <w:basedOn w:val="1"/>
    <w:qFormat/>
    <w:uiPriority w:val="99"/>
    <w:pPr>
      <w:ind w:left="283" w:hanging="283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</w:pPr>
    <w:rPr>
      <w:rFonts w:eastAsia="Calibri"/>
      <w:color w:val="003366"/>
      <w:sz w:val="24"/>
    </w:rPr>
  </w:style>
  <w:style w:type="character" w:styleId="12">
    <w:name w:val="page number"/>
    <w:basedOn w:val="3"/>
    <w:qFormat/>
    <w:uiPriority w:val="0"/>
  </w:style>
  <w:style w:type="table" w:styleId="13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4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customStyle="1" w:styleId="15">
    <w:name w:val="Нижний колонтитул Знак"/>
    <w:basedOn w:val="3"/>
    <w:link w:val="7"/>
    <w:qFormat/>
    <w:uiPriority w:val="0"/>
    <w:rPr>
      <w:rFonts w:ascii="Times New Roman" w:hAnsi="Times New Roman" w:eastAsia="Times New Roman" w:cs="Times New Roman"/>
      <w:sz w:val="28"/>
      <w:szCs w:val="24"/>
      <w:lang w:val="ru-RU" w:eastAsia="ru-RU"/>
    </w:rPr>
  </w:style>
  <w:style w:type="character" w:customStyle="1" w:styleId="16">
    <w:name w:val="Основной текст Знак"/>
    <w:basedOn w:val="3"/>
    <w:link w:val="6"/>
    <w:qFormat/>
    <w:uiPriority w:val="0"/>
    <w:rPr>
      <w:rFonts w:ascii="Times New Roman" w:hAnsi="Times New Roman" w:eastAsia="Times New Roman" w:cs="Times New Roman"/>
      <w:sz w:val="28"/>
      <w:szCs w:val="24"/>
      <w:lang w:val="ru-RU" w:eastAsia="ru-RU"/>
    </w:rPr>
  </w:style>
  <w:style w:type="character" w:customStyle="1" w:styleId="17">
    <w:name w:val="Верхний колонтитул Знак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paragraph" w:customStyle="1" w:styleId="18">
    <w:name w:val="Style7"/>
    <w:basedOn w:val="1"/>
    <w:qFormat/>
    <w:uiPriority w:val="0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19">
    <w:name w:val="Font Style25"/>
    <w:qFormat/>
    <w:uiPriority w:val="0"/>
    <w:rPr>
      <w:rFonts w:ascii="Times New Roman" w:hAnsi="Times New Roman" w:cs="Times New Roman"/>
      <w:sz w:val="24"/>
      <w:szCs w:val="24"/>
    </w:rPr>
  </w:style>
  <w:style w:type="paragraph" w:customStyle="1" w:styleId="20">
    <w:name w:val="Style15"/>
    <w:basedOn w:val="1"/>
    <w:qFormat/>
    <w:uiPriority w:val="0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paragraph" w:customStyle="1" w:styleId="21">
    <w:name w:val="Основной текст с отступом 21"/>
    <w:basedOn w:val="1"/>
    <w:qFormat/>
    <w:uiPriority w:val="99"/>
    <w:pPr>
      <w:suppressAutoHyphens/>
      <w:ind w:left="1440" w:hanging="720"/>
    </w:pPr>
    <w:rPr>
      <w:lang w:eastAsia="ar-SA"/>
    </w:rPr>
  </w:style>
  <w:style w:type="paragraph" w:customStyle="1" w:styleId="22">
    <w:name w:val="Обычный (веб)1"/>
    <w:basedOn w:val="1"/>
    <w:qFormat/>
    <w:uiPriority w:val="0"/>
    <w:pPr>
      <w:suppressAutoHyphens/>
      <w:spacing w:before="100" w:after="100" w:line="100" w:lineRule="atLeast"/>
    </w:pPr>
    <w:rPr>
      <w:sz w:val="24"/>
      <w:lang w:val="uk-UA" w:eastAsia="ar-SA"/>
    </w:rPr>
  </w:style>
  <w:style w:type="paragraph" w:customStyle="1" w:styleId="23">
    <w:name w:val="Table Paragraph"/>
    <w:basedOn w:val="1"/>
    <w:qFormat/>
    <w:uiPriority w:val="1"/>
    <w:pPr>
      <w:widowControl w:val="0"/>
      <w:ind w:left="110"/>
    </w:pPr>
    <w:rPr>
      <w:sz w:val="22"/>
      <w:szCs w:val="22"/>
      <w:lang w:val="uk-UA" w:eastAsia="en-US"/>
    </w:rPr>
  </w:style>
  <w:style w:type="character" w:customStyle="1" w:styleId="24">
    <w:name w:val="markedcontent"/>
    <w:qFormat/>
    <w:uiPriority w:val="0"/>
  </w:style>
  <w:style w:type="paragraph" w:styleId="25">
    <w:name w:val="List Paragraph"/>
    <w:basedOn w:val="1"/>
    <w:qFormat/>
    <w:uiPriority w:val="99"/>
    <w:pPr>
      <w:ind w:left="720"/>
      <w:contextualSpacing/>
    </w:pPr>
    <w:rPr>
      <w:szCs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10</Pages>
  <Words>2088</Words>
  <Characters>11904</Characters>
  <Lines>99</Lines>
  <Paragraphs>27</Paragraphs>
  <TotalTime>1</TotalTime>
  <ScaleCrop>false</ScaleCrop>
  <LinksUpToDate>false</LinksUpToDate>
  <CharactersWithSpaces>13965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2024-08-23T09:46:00Z</dcterms:created>
  <dc:creator>Користувач Windows</dc:creator>
  <cp:lastModifiedBy>ADMIN</cp:lastModifiedBy>
  <dcterms:modified xsi:type="dcterms:W3CDTF">2024-11-06T10:38:12Z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0D38BFD46DEA47A68E4E5FA959EAFEE2_12</vt:lpwstr>
  </property>
</Properties>
</file>