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AEC" w:rsidRPr="001F2AEC" w:rsidRDefault="001F2AEC" w:rsidP="001F2AEC">
      <w:pPr>
        <w:spacing w:after="0" w:line="240" w:lineRule="auto"/>
        <w:ind w:firstLine="567"/>
        <w:contextualSpacing/>
        <w:jc w:val="center"/>
        <w:rPr>
          <w:rFonts w:ascii="Times New Roman" w:hAnsi="Times New Roman" w:cs="Times New Roman"/>
          <w:b/>
          <w:sz w:val="28"/>
          <w:szCs w:val="24"/>
          <w:lang w:val="uk-UA"/>
        </w:rPr>
      </w:pPr>
      <w:bookmarkStart w:id="0" w:name="_GoBack"/>
      <w:bookmarkEnd w:id="0"/>
      <w:r w:rsidRPr="001F2AEC">
        <w:rPr>
          <w:rFonts w:ascii="Times New Roman" w:hAnsi="Times New Roman" w:cs="Times New Roman"/>
          <w:b/>
          <w:sz w:val="28"/>
          <w:szCs w:val="24"/>
          <w:lang w:val="uk-UA"/>
        </w:rPr>
        <w:t>Співпраця з ICOMOS</w:t>
      </w:r>
    </w:p>
    <w:p w:rsidR="001F2AEC" w:rsidRPr="001F2AEC" w:rsidRDefault="001F2AEC" w:rsidP="001F2AEC">
      <w:pPr>
        <w:spacing w:after="0" w:line="240" w:lineRule="auto"/>
        <w:ind w:firstLine="567"/>
        <w:contextualSpacing/>
        <w:jc w:val="both"/>
        <w:rPr>
          <w:rFonts w:ascii="Times New Roman" w:hAnsi="Times New Roman" w:cs="Times New Roman"/>
          <w:sz w:val="24"/>
          <w:szCs w:val="24"/>
          <w:lang w:val="uk-UA"/>
        </w:rPr>
      </w:pPr>
    </w:p>
    <w:p w:rsidR="001F2AEC" w:rsidRPr="001F2AEC" w:rsidRDefault="001F2AEC" w:rsidP="001F2AEC">
      <w:pPr>
        <w:spacing w:after="0" w:line="240" w:lineRule="auto"/>
        <w:ind w:firstLine="567"/>
        <w:contextualSpacing/>
        <w:jc w:val="both"/>
        <w:rPr>
          <w:rFonts w:ascii="Times New Roman" w:hAnsi="Times New Roman" w:cs="Times New Roman"/>
          <w:sz w:val="24"/>
          <w:szCs w:val="24"/>
          <w:lang w:val="uk-UA"/>
        </w:rPr>
      </w:pPr>
      <w:r w:rsidRPr="001F2AEC">
        <w:rPr>
          <w:rStyle w:val="a3"/>
          <w:rFonts w:ascii="Times New Roman" w:hAnsi="Times New Roman" w:cs="Times New Roman"/>
          <w:sz w:val="24"/>
          <w:szCs w:val="24"/>
          <w:lang w:val="uk-UA"/>
        </w:rPr>
        <w:t xml:space="preserve">ICOMOS </w:t>
      </w:r>
      <w:r w:rsidRPr="001F2AEC">
        <w:rPr>
          <w:rStyle w:val="a3"/>
          <w:rFonts w:ascii="Times New Roman" w:hAnsi="Times New Roman" w:cs="Times New Roman"/>
          <w:b w:val="0"/>
          <w:sz w:val="24"/>
          <w:szCs w:val="24"/>
          <w:lang w:val="uk-UA"/>
        </w:rPr>
        <w:t>(Міжнародна рада з питань пам’яток і визначних місць)</w:t>
      </w:r>
      <w:r w:rsidRPr="001F2AEC">
        <w:rPr>
          <w:rFonts w:ascii="Times New Roman" w:hAnsi="Times New Roman" w:cs="Times New Roman"/>
          <w:sz w:val="24"/>
          <w:szCs w:val="24"/>
          <w:lang w:val="uk-UA"/>
        </w:rPr>
        <w:t xml:space="preserve"> — це міжнародна недержавна організація, що займається збереженням та охороною об’єктів культурної спадщини в усьому світі. Заснована у 1965 році, вона є офіційним дорадчим органом ЮНЕСКО з питань оцінки та моніторингу об’єктів Всесвітньої спадщини. ICOMOS об’єднує архітекторів, істориків, археологів, реставраторів та інших фахівців більш ніж зі 100 країн, сприяючи міжнародному співробітництву, обміну знаннями та розробці професійних стандартів у сфері збереження спадщини. </w:t>
      </w:r>
    </w:p>
    <w:p w:rsidR="00C52413" w:rsidRPr="001F2AEC" w:rsidRDefault="001F2AEC" w:rsidP="001F2AEC">
      <w:pPr>
        <w:spacing w:after="0" w:line="240" w:lineRule="auto"/>
        <w:ind w:firstLine="567"/>
        <w:contextualSpacing/>
        <w:jc w:val="both"/>
        <w:rPr>
          <w:rFonts w:ascii="Times New Roman" w:hAnsi="Times New Roman" w:cs="Times New Roman"/>
          <w:sz w:val="24"/>
          <w:szCs w:val="24"/>
          <w:lang w:val="uk-UA"/>
        </w:rPr>
      </w:pPr>
      <w:r w:rsidRPr="001F2AEC">
        <w:rPr>
          <w:rFonts w:ascii="Times New Roman" w:hAnsi="Times New Roman" w:cs="Times New Roman"/>
          <w:sz w:val="24"/>
          <w:szCs w:val="24"/>
          <w:lang w:val="uk-UA"/>
        </w:rPr>
        <w:t xml:space="preserve">Викладачі кафедри архітектури та збереження об’єктів Всесвітньої спадщини ЮНЕСКО – </w:t>
      </w:r>
      <w:r w:rsidRPr="001F2AEC">
        <w:rPr>
          <w:rFonts w:ascii="Times New Roman" w:hAnsi="Times New Roman" w:cs="Times New Roman"/>
          <w:b/>
          <w:sz w:val="24"/>
          <w:szCs w:val="24"/>
          <w:lang w:val="uk-UA"/>
        </w:rPr>
        <w:t>докторка архітектури Коротун І.В. та доцентка Баланюк Ю.С.</w:t>
      </w:r>
      <w:r w:rsidRPr="001F2AEC">
        <w:rPr>
          <w:rFonts w:ascii="Times New Roman" w:hAnsi="Times New Roman" w:cs="Times New Roman"/>
          <w:sz w:val="24"/>
          <w:szCs w:val="24"/>
          <w:lang w:val="uk-UA"/>
        </w:rPr>
        <w:t xml:space="preserve"> – є </w:t>
      </w:r>
      <w:proofErr w:type="spellStart"/>
      <w:r w:rsidRPr="001F2AEC">
        <w:rPr>
          <w:rFonts w:ascii="Times New Roman" w:hAnsi="Times New Roman" w:cs="Times New Roman"/>
          <w:sz w:val="24"/>
          <w:szCs w:val="24"/>
          <w:lang w:val="uk-UA"/>
        </w:rPr>
        <w:t>членкинями</w:t>
      </w:r>
      <w:proofErr w:type="spellEnd"/>
      <w:r w:rsidRPr="001F2AEC">
        <w:rPr>
          <w:rFonts w:ascii="Times New Roman" w:hAnsi="Times New Roman" w:cs="Times New Roman"/>
          <w:sz w:val="24"/>
          <w:szCs w:val="24"/>
          <w:lang w:val="uk-UA"/>
        </w:rPr>
        <w:t xml:space="preserve"> українського національного комітету ICOMOS (</w:t>
      </w:r>
      <w:r>
        <w:rPr>
          <w:rFonts w:ascii="Times New Roman" w:hAnsi="Times New Roman" w:cs="Times New Roman"/>
          <w:sz w:val="24"/>
          <w:szCs w:val="24"/>
          <w:lang w:val="uk-UA"/>
        </w:rPr>
        <w:t>УНК</w:t>
      </w:r>
      <w:r w:rsidRPr="001F2AEC">
        <w:rPr>
          <w:rFonts w:ascii="Times New Roman" w:hAnsi="Times New Roman" w:cs="Times New Roman"/>
          <w:sz w:val="24"/>
          <w:szCs w:val="24"/>
          <w:lang w:val="uk-UA"/>
        </w:rPr>
        <w:t xml:space="preserve"> Міжнародної ради з питань пам’яток і визначних місць). У межах діяльності цієї авторитетної міжнародної організації, що об’єднує фахівців зі збереження культурної спадщини у понад 100 країнах світу, вони беруть участь у розробці рекомендацій щодо охорони пам’яток архітектури, міжнародних експертизах, конференціях та </w:t>
      </w:r>
      <w:proofErr w:type="spellStart"/>
      <w:r w:rsidRPr="001F2AEC">
        <w:rPr>
          <w:rFonts w:ascii="Times New Roman" w:hAnsi="Times New Roman" w:cs="Times New Roman"/>
          <w:sz w:val="24"/>
          <w:szCs w:val="24"/>
          <w:lang w:val="uk-UA"/>
        </w:rPr>
        <w:t>проєктах</w:t>
      </w:r>
      <w:proofErr w:type="spellEnd"/>
      <w:r w:rsidRPr="001F2AEC">
        <w:rPr>
          <w:rFonts w:ascii="Times New Roman" w:hAnsi="Times New Roman" w:cs="Times New Roman"/>
          <w:sz w:val="24"/>
          <w:szCs w:val="24"/>
          <w:lang w:val="uk-UA"/>
        </w:rPr>
        <w:t>, спрямованих на збереження та популяризацію культурної спадщини. Активна участь викладачів у роботі ICOMOS сприяє міжнародному визнанню наукової школи кафедри, інтеграції у світову професійну спільноту та впровадженню європейських стандартів у сфері охорони спадщини в освітній процес.</w:t>
      </w:r>
    </w:p>
    <w:p w:rsidR="001F2AEC" w:rsidRPr="001F2AEC" w:rsidRDefault="001F2AEC" w:rsidP="001F2AEC">
      <w:pPr>
        <w:spacing w:after="0" w:line="240" w:lineRule="auto"/>
        <w:ind w:firstLine="567"/>
        <w:contextualSpacing/>
        <w:jc w:val="both"/>
        <w:rPr>
          <w:rFonts w:ascii="Times New Roman" w:hAnsi="Times New Roman" w:cs="Times New Roman"/>
          <w:sz w:val="24"/>
          <w:szCs w:val="24"/>
        </w:rPr>
      </w:pPr>
    </w:p>
    <w:p w:rsidR="001F2AEC" w:rsidRPr="001F2AEC" w:rsidRDefault="001F2AEC" w:rsidP="001F2AEC">
      <w:pPr>
        <w:spacing w:after="0" w:line="240" w:lineRule="auto"/>
        <w:ind w:firstLine="567"/>
        <w:contextualSpacing/>
        <w:jc w:val="both"/>
        <w:rPr>
          <w:rFonts w:ascii="Times New Roman" w:hAnsi="Times New Roman" w:cs="Times New Roman"/>
          <w:sz w:val="24"/>
          <w:szCs w:val="24"/>
        </w:rPr>
      </w:pPr>
      <w:r w:rsidRPr="001F2AEC">
        <w:rPr>
          <w:rStyle w:val="a3"/>
          <w:rFonts w:ascii="Times New Roman" w:hAnsi="Times New Roman" w:cs="Times New Roman"/>
          <w:sz w:val="24"/>
          <w:szCs w:val="24"/>
        </w:rPr>
        <w:t>ICOMOS</w:t>
      </w:r>
      <w:r w:rsidRPr="001F2AEC">
        <w:rPr>
          <w:rStyle w:val="a3"/>
          <w:rFonts w:ascii="Times New Roman" w:hAnsi="Times New Roman" w:cs="Times New Roman"/>
          <w:b w:val="0"/>
          <w:sz w:val="24"/>
          <w:szCs w:val="24"/>
        </w:rPr>
        <w:t xml:space="preserve"> (International Council on Monuments and Sites)</w:t>
      </w:r>
      <w:r w:rsidRPr="001F2AEC">
        <w:rPr>
          <w:rFonts w:ascii="Times New Roman" w:hAnsi="Times New Roman" w:cs="Times New Roman"/>
          <w:sz w:val="24"/>
          <w:szCs w:val="24"/>
        </w:rPr>
        <w:t xml:space="preserve"> is a global non-governmental organization dedicated to the conservation and protection of cultural heritage sites around the world. Established in 1965, it acts as an official advisory body to UNESCO on matters related to the evaluation and monitoring of World Heritage Sites. ICOMOS brings together architects, historians, archaeologists, conservationists, and other experts from over 100 countries, promoting international cooperation, the exchange of knowledge, and the development of professional standards in heritage preservation.</w:t>
      </w:r>
    </w:p>
    <w:p w:rsidR="001F2AEC" w:rsidRDefault="001F2AEC" w:rsidP="001F2AEC">
      <w:pPr>
        <w:spacing w:after="0" w:line="240" w:lineRule="auto"/>
        <w:ind w:firstLine="567"/>
        <w:contextualSpacing/>
        <w:jc w:val="both"/>
        <w:rPr>
          <w:rFonts w:ascii="Times New Roman" w:hAnsi="Times New Roman" w:cs="Times New Roman"/>
          <w:sz w:val="24"/>
          <w:szCs w:val="24"/>
        </w:rPr>
      </w:pPr>
      <w:r w:rsidRPr="001F2AEC">
        <w:rPr>
          <w:rFonts w:ascii="Times New Roman" w:hAnsi="Times New Roman" w:cs="Times New Roman"/>
          <w:b/>
          <w:sz w:val="24"/>
          <w:szCs w:val="24"/>
        </w:rPr>
        <w:t xml:space="preserve">Doctor of Architecture </w:t>
      </w:r>
      <w:proofErr w:type="spellStart"/>
      <w:r w:rsidRPr="001F2AEC">
        <w:rPr>
          <w:rFonts w:ascii="Times New Roman" w:hAnsi="Times New Roman" w:cs="Times New Roman"/>
          <w:b/>
          <w:sz w:val="24"/>
          <w:szCs w:val="24"/>
        </w:rPr>
        <w:t>Iryna</w:t>
      </w:r>
      <w:proofErr w:type="spellEnd"/>
      <w:r w:rsidRPr="001F2AEC">
        <w:rPr>
          <w:rFonts w:ascii="Times New Roman" w:hAnsi="Times New Roman" w:cs="Times New Roman"/>
          <w:b/>
          <w:sz w:val="24"/>
          <w:szCs w:val="24"/>
        </w:rPr>
        <w:t xml:space="preserve"> </w:t>
      </w:r>
      <w:proofErr w:type="spellStart"/>
      <w:r w:rsidRPr="001F2AEC">
        <w:rPr>
          <w:rFonts w:ascii="Times New Roman" w:hAnsi="Times New Roman" w:cs="Times New Roman"/>
          <w:b/>
          <w:sz w:val="24"/>
          <w:szCs w:val="24"/>
        </w:rPr>
        <w:t>Korotun</w:t>
      </w:r>
      <w:proofErr w:type="spellEnd"/>
      <w:r w:rsidRPr="001F2AEC">
        <w:rPr>
          <w:rFonts w:ascii="Times New Roman" w:hAnsi="Times New Roman" w:cs="Times New Roman"/>
          <w:b/>
          <w:sz w:val="24"/>
          <w:szCs w:val="24"/>
        </w:rPr>
        <w:t xml:space="preserve"> and Associate Professors Yuliana </w:t>
      </w:r>
      <w:proofErr w:type="spellStart"/>
      <w:r w:rsidRPr="001F2AEC">
        <w:rPr>
          <w:rFonts w:ascii="Times New Roman" w:hAnsi="Times New Roman" w:cs="Times New Roman"/>
          <w:b/>
          <w:sz w:val="24"/>
          <w:szCs w:val="24"/>
        </w:rPr>
        <w:t>Balaniuk</w:t>
      </w:r>
      <w:proofErr w:type="spellEnd"/>
      <w:r w:rsidRPr="001F2AEC">
        <w:rPr>
          <w:rFonts w:ascii="Times New Roman" w:hAnsi="Times New Roman" w:cs="Times New Roman"/>
          <w:sz w:val="24"/>
          <w:szCs w:val="24"/>
        </w:rPr>
        <w:t>, faculty members of the Department of Architecture and Preservation of UNESCO World Heritage Sites, are active members of the Ukrainian National Committee of ICOMOS (International Council on Monuments and Sites). Within the framework of this globally recognized organization, which unites heritage preservation professionals in over 100 countries, they contribute to the development of recommendations for the protection of architectural monuments, participate in international expert evaluations, conferences, and projects aimed at preserving and promoting cultural heritage. Their active engagement with ICOMOS enhances the international recognition of the department’s academic school, fosters integration into the global professional community, and supports the implementation of European standards in heritage conservation within the educational process.</w:t>
      </w:r>
    </w:p>
    <w:p w:rsidR="001F2AEC" w:rsidRDefault="001F2AEC" w:rsidP="001F2AEC">
      <w:pPr>
        <w:spacing w:after="0" w:line="240" w:lineRule="auto"/>
        <w:ind w:firstLine="567"/>
        <w:contextualSpacing/>
        <w:jc w:val="both"/>
        <w:rPr>
          <w:rFonts w:ascii="Times New Roman" w:hAnsi="Times New Roman" w:cs="Times New Roman"/>
          <w:sz w:val="24"/>
          <w:szCs w:val="24"/>
        </w:rPr>
      </w:pPr>
    </w:p>
    <w:p w:rsidR="001F2AEC" w:rsidRDefault="001F2AEC" w:rsidP="001F2AEC">
      <w:pPr>
        <w:spacing w:after="0" w:line="240" w:lineRule="auto"/>
        <w:ind w:firstLine="567"/>
        <w:contextualSpacing/>
        <w:jc w:val="both"/>
        <w:rPr>
          <w:rFonts w:ascii="Times New Roman" w:hAnsi="Times New Roman" w:cs="Times New Roman"/>
          <w:sz w:val="24"/>
          <w:szCs w:val="24"/>
        </w:rPr>
      </w:pPr>
    </w:p>
    <w:p w:rsidR="001F2AEC" w:rsidRDefault="00D875A3" w:rsidP="001F2AEC">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noProof/>
          <w:sz w:val="24"/>
          <w:szCs w:val="24"/>
          <w:lang w:val="uk-UA" w:eastAsia="uk-UA"/>
        </w:rPr>
        <w:lastRenderedPageBreak/>
        <w:drawing>
          <wp:inline distT="0" distB="0" distL="0" distR="0">
            <wp:extent cx="6152515" cy="461454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5429577203701642658_y.jpg"/>
                    <pic:cNvPicPr/>
                  </pic:nvPicPr>
                  <pic:blipFill>
                    <a:blip r:embed="rId4">
                      <a:extLst>
                        <a:ext uri="{28A0092B-C50C-407E-A947-70E740481C1C}">
                          <a14:useLocalDpi xmlns:a14="http://schemas.microsoft.com/office/drawing/2010/main" val="0"/>
                        </a:ext>
                      </a:extLst>
                    </a:blip>
                    <a:stretch>
                      <a:fillRect/>
                    </a:stretch>
                  </pic:blipFill>
                  <pic:spPr>
                    <a:xfrm>
                      <a:off x="0" y="0"/>
                      <a:ext cx="6152515" cy="4614545"/>
                    </a:xfrm>
                    <a:prstGeom prst="rect">
                      <a:avLst/>
                    </a:prstGeom>
                  </pic:spPr>
                </pic:pic>
              </a:graphicData>
            </a:graphic>
          </wp:inline>
        </w:drawing>
      </w:r>
    </w:p>
    <w:p w:rsidR="001F2AEC" w:rsidRDefault="001F2AEC"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noProof/>
          <w:sz w:val="24"/>
          <w:szCs w:val="24"/>
          <w:lang w:val="uk-UA" w:eastAsia="uk-UA"/>
        </w:rPr>
        <w:drawing>
          <wp:anchor distT="0" distB="0" distL="114300" distR="114300" simplePos="0" relativeHeight="251659264" behindDoc="1" locked="0" layoutInCell="1" allowOverlap="1" wp14:anchorId="0AF40C68" wp14:editId="4F8CB331">
            <wp:simplePos x="0" y="0"/>
            <wp:positionH relativeFrom="column">
              <wp:posOffset>542925</wp:posOffset>
            </wp:positionH>
            <wp:positionV relativeFrom="paragraph">
              <wp:posOffset>62865</wp:posOffset>
            </wp:positionV>
            <wp:extent cx="2143125" cy="2143125"/>
            <wp:effectExtent l="0" t="0" r="9525" b="9525"/>
            <wp:wrapTight wrapText="bothSides">
              <wp:wrapPolygon edited="0">
                <wp:start x="0" y="0"/>
                <wp:lineTo x="0" y="21504"/>
                <wp:lineTo x="21504" y="21504"/>
                <wp:lineTo x="2150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43).jpeg"/>
                    <pic:cNvPicPr/>
                  </pic:nvPicPr>
                  <pic:blipFill>
                    <a:blip r:embed="rId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rsidR="00D875A3" w:rsidRDefault="00D875A3" w:rsidP="001F2AEC">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noProof/>
          <w:sz w:val="24"/>
          <w:szCs w:val="24"/>
          <w:lang w:val="uk-UA" w:eastAsia="uk-UA"/>
        </w:rPr>
        <w:drawing>
          <wp:anchor distT="0" distB="0" distL="114300" distR="114300" simplePos="0" relativeHeight="251658240" behindDoc="1" locked="0" layoutInCell="1" allowOverlap="1" wp14:anchorId="43D182C2" wp14:editId="57923467">
            <wp:simplePos x="0" y="0"/>
            <wp:positionH relativeFrom="column">
              <wp:posOffset>3819525</wp:posOffset>
            </wp:positionH>
            <wp:positionV relativeFrom="paragraph">
              <wp:posOffset>132715</wp:posOffset>
            </wp:positionV>
            <wp:extent cx="2047875" cy="1905000"/>
            <wp:effectExtent l="0" t="0" r="9525" b="0"/>
            <wp:wrapTight wrapText="bothSides">
              <wp:wrapPolygon edited="0">
                <wp:start x="0" y="0"/>
                <wp:lineTo x="0" y="5184"/>
                <wp:lineTo x="3818" y="6912"/>
                <wp:lineTo x="2612" y="7776"/>
                <wp:lineTo x="201" y="10152"/>
                <wp:lineTo x="0" y="11880"/>
                <wp:lineTo x="0" y="15552"/>
                <wp:lineTo x="804" y="17280"/>
                <wp:lineTo x="804" y="17712"/>
                <wp:lineTo x="4822" y="20736"/>
                <wp:lineTo x="7233" y="21384"/>
                <wp:lineTo x="7836" y="21384"/>
                <wp:lineTo x="13663" y="21384"/>
                <wp:lineTo x="14065" y="21384"/>
                <wp:lineTo x="16677" y="20736"/>
                <wp:lineTo x="20696" y="17712"/>
                <wp:lineTo x="20696" y="17280"/>
                <wp:lineTo x="21500" y="15336"/>
                <wp:lineTo x="21500" y="11880"/>
                <wp:lineTo x="21299" y="10152"/>
                <wp:lineTo x="19289" y="8208"/>
                <wp:lineTo x="17481" y="6912"/>
                <wp:lineTo x="21500" y="5184"/>
                <wp:lineTo x="2150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153.png"/>
                    <pic:cNvPicPr/>
                  </pic:nvPicPr>
                  <pic:blipFill>
                    <a:blip r:embed="rId6">
                      <a:extLst>
                        <a:ext uri="{28A0092B-C50C-407E-A947-70E740481C1C}">
                          <a14:useLocalDpi xmlns:a14="http://schemas.microsoft.com/office/drawing/2010/main" val="0"/>
                        </a:ext>
                      </a:extLst>
                    </a:blip>
                    <a:stretch>
                      <a:fillRect/>
                    </a:stretch>
                  </pic:blipFill>
                  <pic:spPr>
                    <a:xfrm>
                      <a:off x="0" y="0"/>
                      <a:ext cx="2047875" cy="1905000"/>
                    </a:xfrm>
                    <a:prstGeom prst="rect">
                      <a:avLst/>
                    </a:prstGeom>
                  </pic:spPr>
                </pic:pic>
              </a:graphicData>
            </a:graphic>
          </wp:anchor>
        </w:drawing>
      </w: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D875A3" w:rsidRDefault="00D875A3" w:rsidP="001F2AEC">
      <w:pPr>
        <w:spacing w:after="0" w:line="240" w:lineRule="auto"/>
        <w:ind w:firstLine="567"/>
        <w:contextualSpacing/>
        <w:jc w:val="both"/>
        <w:rPr>
          <w:rFonts w:ascii="Times New Roman" w:hAnsi="Times New Roman" w:cs="Times New Roman"/>
          <w:sz w:val="24"/>
          <w:szCs w:val="24"/>
        </w:rPr>
      </w:pPr>
    </w:p>
    <w:p w:rsidR="00357225" w:rsidRDefault="00357225" w:rsidP="00357225">
      <w:pPr>
        <w:spacing w:after="0" w:line="240" w:lineRule="auto"/>
        <w:ind w:firstLine="567"/>
        <w:contextualSpacing/>
        <w:jc w:val="center"/>
        <w:rPr>
          <w:rFonts w:ascii="Times New Roman" w:hAnsi="Times New Roman" w:cs="Times New Roman"/>
          <w:b/>
          <w:sz w:val="28"/>
          <w:szCs w:val="24"/>
        </w:rPr>
      </w:pPr>
      <w:r w:rsidRPr="00357225">
        <w:rPr>
          <w:rFonts w:ascii="Times New Roman" w:hAnsi="Times New Roman" w:cs="Times New Roman"/>
          <w:b/>
          <w:sz w:val="28"/>
          <w:szCs w:val="24"/>
          <w:lang w:val="uk-UA"/>
        </w:rPr>
        <w:lastRenderedPageBreak/>
        <w:t xml:space="preserve">Співпраця в межах консорціуму </w:t>
      </w:r>
      <w:r w:rsidRPr="00357225">
        <w:rPr>
          <w:rFonts w:ascii="Times New Roman" w:hAnsi="Times New Roman" w:cs="Times New Roman"/>
          <w:b/>
          <w:sz w:val="28"/>
          <w:szCs w:val="24"/>
        </w:rPr>
        <w:t>UNITA</w:t>
      </w:r>
    </w:p>
    <w:p w:rsidR="00357225" w:rsidRPr="00357225" w:rsidRDefault="00357225" w:rsidP="00357225">
      <w:pPr>
        <w:spacing w:after="0" w:line="240" w:lineRule="auto"/>
        <w:ind w:firstLine="567"/>
        <w:contextualSpacing/>
        <w:jc w:val="center"/>
        <w:rPr>
          <w:rFonts w:ascii="Times New Roman" w:hAnsi="Times New Roman" w:cs="Times New Roman"/>
          <w:b/>
          <w:sz w:val="28"/>
          <w:szCs w:val="24"/>
          <w:lang w:val="ru-RU"/>
        </w:rPr>
      </w:pPr>
    </w:p>
    <w:p w:rsidR="00D875A3" w:rsidRDefault="00357225" w:rsidP="00242C34">
      <w:pPr>
        <w:spacing w:after="0" w:line="240" w:lineRule="auto"/>
        <w:ind w:firstLine="567"/>
        <w:contextualSpacing/>
        <w:jc w:val="both"/>
        <w:rPr>
          <w:rFonts w:ascii="Times New Roman" w:hAnsi="Times New Roman" w:cs="Times New Roman"/>
          <w:sz w:val="24"/>
          <w:szCs w:val="24"/>
          <w:lang w:val="uk-UA"/>
        </w:rPr>
      </w:pPr>
      <w:r w:rsidRPr="00242C34">
        <w:rPr>
          <w:rFonts w:ascii="Times New Roman" w:hAnsi="Times New Roman" w:cs="Times New Roman"/>
          <w:sz w:val="24"/>
          <w:szCs w:val="24"/>
          <w:lang w:val="uk-UA"/>
        </w:rPr>
        <w:t xml:space="preserve">Кафедра архітектури та збереження об’єктів Всесвітньої спадщини ЮНЕСКО активно залучена до міжнародної співпраці в межах альянсу </w:t>
      </w:r>
      <w:r w:rsidRPr="00242C34">
        <w:rPr>
          <w:rStyle w:val="a3"/>
          <w:rFonts w:ascii="Times New Roman" w:hAnsi="Times New Roman" w:cs="Times New Roman"/>
          <w:sz w:val="24"/>
          <w:szCs w:val="24"/>
          <w:lang w:val="uk-UA"/>
        </w:rPr>
        <w:t xml:space="preserve">UNITA – </w:t>
      </w:r>
      <w:proofErr w:type="spellStart"/>
      <w:r w:rsidRPr="00242C34">
        <w:rPr>
          <w:rStyle w:val="a3"/>
          <w:rFonts w:ascii="Times New Roman" w:hAnsi="Times New Roman" w:cs="Times New Roman"/>
          <w:sz w:val="24"/>
          <w:szCs w:val="24"/>
          <w:lang w:val="uk-UA"/>
        </w:rPr>
        <w:t>Universitas</w:t>
      </w:r>
      <w:proofErr w:type="spellEnd"/>
      <w:r w:rsidRPr="00242C34">
        <w:rPr>
          <w:rStyle w:val="a3"/>
          <w:rFonts w:ascii="Times New Roman" w:hAnsi="Times New Roman" w:cs="Times New Roman"/>
          <w:sz w:val="24"/>
          <w:szCs w:val="24"/>
          <w:lang w:val="uk-UA"/>
        </w:rPr>
        <w:t xml:space="preserve"> </w:t>
      </w:r>
      <w:proofErr w:type="spellStart"/>
      <w:r w:rsidRPr="00242C34">
        <w:rPr>
          <w:rStyle w:val="a3"/>
          <w:rFonts w:ascii="Times New Roman" w:hAnsi="Times New Roman" w:cs="Times New Roman"/>
          <w:sz w:val="24"/>
          <w:szCs w:val="24"/>
          <w:lang w:val="uk-UA"/>
        </w:rPr>
        <w:t>Montium</w:t>
      </w:r>
      <w:proofErr w:type="spellEnd"/>
      <w:r w:rsidRPr="00242C34">
        <w:rPr>
          <w:rFonts w:ascii="Times New Roman" w:hAnsi="Times New Roman" w:cs="Times New Roman"/>
          <w:sz w:val="24"/>
          <w:szCs w:val="24"/>
          <w:lang w:val="uk-UA"/>
        </w:rPr>
        <w:t xml:space="preserve">, до якого входять університети з Італії, Франції, Іспанії, Португалії, Румунії та України. Одним із ключових напрямів співпраці в рамках UNITA є </w:t>
      </w:r>
      <w:r w:rsidRPr="00242C34">
        <w:rPr>
          <w:rStyle w:val="a3"/>
          <w:rFonts w:ascii="Times New Roman" w:hAnsi="Times New Roman" w:cs="Times New Roman"/>
          <w:sz w:val="24"/>
          <w:szCs w:val="24"/>
          <w:lang w:val="uk-UA"/>
        </w:rPr>
        <w:t>дослідження та збереження культурної спадщини</w:t>
      </w:r>
      <w:r w:rsidRPr="00242C34">
        <w:rPr>
          <w:rFonts w:ascii="Times New Roman" w:hAnsi="Times New Roman" w:cs="Times New Roman"/>
          <w:sz w:val="24"/>
          <w:szCs w:val="24"/>
          <w:lang w:val="uk-UA"/>
        </w:rPr>
        <w:t xml:space="preserve">, що об’єднує викладачів, дослідників і студентів у спільних міждисциплінарних ініціативах, академічних обмінах та міжнародних </w:t>
      </w:r>
      <w:proofErr w:type="spellStart"/>
      <w:r w:rsidRPr="00242C34">
        <w:rPr>
          <w:rFonts w:ascii="Times New Roman" w:hAnsi="Times New Roman" w:cs="Times New Roman"/>
          <w:sz w:val="24"/>
          <w:szCs w:val="24"/>
          <w:lang w:val="uk-UA"/>
        </w:rPr>
        <w:t>проєктах</w:t>
      </w:r>
      <w:proofErr w:type="spellEnd"/>
      <w:r w:rsidRPr="00242C34">
        <w:rPr>
          <w:rFonts w:ascii="Times New Roman" w:hAnsi="Times New Roman" w:cs="Times New Roman"/>
          <w:sz w:val="24"/>
          <w:szCs w:val="24"/>
          <w:lang w:val="uk-UA"/>
        </w:rPr>
        <w:t xml:space="preserve">. Представники кафедри, зокрема </w:t>
      </w:r>
      <w:r w:rsidRPr="00242C34">
        <w:rPr>
          <w:rFonts w:ascii="Times New Roman" w:hAnsi="Times New Roman" w:cs="Times New Roman"/>
          <w:b/>
          <w:sz w:val="24"/>
          <w:szCs w:val="24"/>
          <w:lang w:val="uk-UA"/>
        </w:rPr>
        <w:t>доцентка Баланюк Ю.С.</w:t>
      </w:r>
      <w:r w:rsidRPr="00242C34">
        <w:rPr>
          <w:rFonts w:ascii="Times New Roman" w:hAnsi="Times New Roman" w:cs="Times New Roman"/>
          <w:sz w:val="24"/>
          <w:szCs w:val="24"/>
          <w:lang w:val="uk-UA"/>
        </w:rPr>
        <w:t xml:space="preserve">, беруть участь у спільних дослідженнях, семінарах і літніх школах, присвячених збереженню архітектурної спадщини, цифровій документації історичних об’єктів, залученню громад до процесів охорони спадщини. </w:t>
      </w:r>
    </w:p>
    <w:p w:rsidR="00242C34" w:rsidRPr="00242C34" w:rsidRDefault="00242C34" w:rsidP="00242C34">
      <w:pPr>
        <w:spacing w:after="0" w:line="240" w:lineRule="auto"/>
        <w:ind w:firstLine="567"/>
        <w:contextualSpacing/>
        <w:jc w:val="both"/>
        <w:rPr>
          <w:rFonts w:ascii="Times New Roman" w:eastAsia="Times New Roman" w:hAnsi="Times New Roman" w:cs="Times New Roman"/>
          <w:sz w:val="24"/>
          <w:szCs w:val="24"/>
          <w:lang w:val="uk-UA"/>
        </w:rPr>
      </w:pPr>
      <w:r w:rsidRPr="00242C34">
        <w:rPr>
          <w:rFonts w:ascii="Times New Roman" w:eastAsia="Times New Roman" w:hAnsi="Times New Roman" w:cs="Times New Roman"/>
          <w:sz w:val="24"/>
          <w:szCs w:val="24"/>
          <w:lang w:val="uk-UA"/>
        </w:rPr>
        <w:t xml:space="preserve">У період </w:t>
      </w:r>
      <w:r w:rsidRPr="00242C34">
        <w:rPr>
          <w:rFonts w:ascii="Times New Roman" w:eastAsia="Times New Roman" w:hAnsi="Times New Roman" w:cs="Times New Roman"/>
          <w:b/>
          <w:bCs/>
          <w:sz w:val="24"/>
          <w:szCs w:val="24"/>
          <w:lang w:val="uk-UA"/>
        </w:rPr>
        <w:t>з вересня 2024 року по вересень 2025 року</w:t>
      </w:r>
      <w:r w:rsidRPr="00242C34">
        <w:rPr>
          <w:rFonts w:ascii="Times New Roman" w:eastAsia="Times New Roman" w:hAnsi="Times New Roman" w:cs="Times New Roman"/>
          <w:sz w:val="24"/>
          <w:szCs w:val="24"/>
          <w:lang w:val="uk-UA"/>
        </w:rPr>
        <w:t xml:space="preserve"> доц. Баланюк Ю.С. бере участь у </w:t>
      </w:r>
      <w:r w:rsidRPr="00242C34">
        <w:rPr>
          <w:rFonts w:ascii="Times New Roman" w:eastAsia="Times New Roman" w:hAnsi="Times New Roman" w:cs="Times New Roman"/>
          <w:b/>
          <w:bCs/>
          <w:sz w:val="24"/>
          <w:szCs w:val="24"/>
          <w:lang w:val="uk-UA"/>
        </w:rPr>
        <w:t xml:space="preserve">грантовому </w:t>
      </w:r>
      <w:proofErr w:type="spellStart"/>
      <w:r w:rsidRPr="00242C34">
        <w:rPr>
          <w:rFonts w:ascii="Times New Roman" w:eastAsia="Times New Roman" w:hAnsi="Times New Roman" w:cs="Times New Roman"/>
          <w:b/>
          <w:bCs/>
          <w:sz w:val="24"/>
          <w:szCs w:val="24"/>
          <w:lang w:val="uk-UA"/>
        </w:rPr>
        <w:t>проєкті</w:t>
      </w:r>
      <w:proofErr w:type="spellEnd"/>
      <w:r w:rsidRPr="00242C34">
        <w:rPr>
          <w:rFonts w:ascii="Times New Roman" w:eastAsia="Times New Roman" w:hAnsi="Times New Roman" w:cs="Times New Roman"/>
          <w:b/>
          <w:bCs/>
          <w:sz w:val="24"/>
          <w:szCs w:val="24"/>
          <w:lang w:val="uk-UA"/>
        </w:rPr>
        <w:t xml:space="preserve"> в межах консорціуму UNITA, присвяченому переосмисленню суперечливої спадщини</w:t>
      </w:r>
      <w:r w:rsidRPr="00242C34">
        <w:rPr>
          <w:rFonts w:ascii="Times New Roman" w:eastAsia="Times New Roman" w:hAnsi="Times New Roman" w:cs="Times New Roman"/>
          <w:sz w:val="24"/>
          <w:szCs w:val="24"/>
          <w:lang w:val="uk-UA"/>
        </w:rPr>
        <w:t xml:space="preserve"> – надзвичайно актуальній темі в</w:t>
      </w:r>
      <w:r>
        <w:rPr>
          <w:rFonts w:ascii="Times New Roman" w:eastAsia="Times New Roman" w:hAnsi="Times New Roman" w:cs="Times New Roman"/>
          <w:sz w:val="24"/>
          <w:szCs w:val="24"/>
          <w:lang w:val="uk-UA"/>
        </w:rPr>
        <w:t xml:space="preserve"> Україні та в</w:t>
      </w:r>
      <w:r w:rsidRPr="00242C34">
        <w:rPr>
          <w:rFonts w:ascii="Times New Roman" w:eastAsia="Times New Roman" w:hAnsi="Times New Roman" w:cs="Times New Roman"/>
          <w:sz w:val="24"/>
          <w:szCs w:val="24"/>
          <w:lang w:val="uk-UA"/>
        </w:rPr>
        <w:t xml:space="preserve"> сучасному європейському контексті. </w:t>
      </w:r>
      <w:proofErr w:type="spellStart"/>
      <w:r w:rsidRPr="00242C34">
        <w:rPr>
          <w:rFonts w:ascii="Times New Roman" w:eastAsia="Times New Roman" w:hAnsi="Times New Roman" w:cs="Times New Roman"/>
          <w:sz w:val="24"/>
          <w:szCs w:val="24"/>
          <w:lang w:val="uk-UA"/>
        </w:rPr>
        <w:t>Проєкт</w:t>
      </w:r>
      <w:proofErr w:type="spellEnd"/>
      <w:r w:rsidRPr="00242C34">
        <w:rPr>
          <w:rFonts w:ascii="Times New Roman" w:eastAsia="Times New Roman" w:hAnsi="Times New Roman" w:cs="Times New Roman"/>
          <w:sz w:val="24"/>
          <w:szCs w:val="24"/>
          <w:lang w:val="uk-UA"/>
        </w:rPr>
        <w:t xml:space="preserve"> спрямований на критичне осмислення, інклюзивний діалог та пошук сталих підходів до роботи з історично складною та чутливою спадщиною. </w:t>
      </w:r>
      <w:r>
        <w:rPr>
          <w:rFonts w:ascii="Times New Roman" w:eastAsia="Times New Roman" w:hAnsi="Times New Roman" w:cs="Times New Roman"/>
          <w:sz w:val="24"/>
          <w:szCs w:val="24"/>
          <w:lang w:val="uk-UA"/>
        </w:rPr>
        <w:t>Проводяться спільних дослідження</w:t>
      </w:r>
      <w:r w:rsidRPr="00242C34">
        <w:rPr>
          <w:rFonts w:ascii="Times New Roman" w:eastAsia="Times New Roman" w:hAnsi="Times New Roman" w:cs="Times New Roman"/>
          <w:sz w:val="24"/>
          <w:szCs w:val="24"/>
          <w:lang w:val="uk-UA"/>
        </w:rPr>
        <w:t>, семінар</w:t>
      </w:r>
      <w:r>
        <w:rPr>
          <w:rFonts w:ascii="Times New Roman" w:eastAsia="Times New Roman" w:hAnsi="Times New Roman" w:cs="Times New Roman"/>
          <w:sz w:val="24"/>
          <w:szCs w:val="24"/>
          <w:lang w:val="uk-UA"/>
        </w:rPr>
        <w:t>и</w:t>
      </w:r>
      <w:r w:rsidRPr="00242C34">
        <w:rPr>
          <w:rFonts w:ascii="Times New Roman" w:eastAsia="Times New Roman" w:hAnsi="Times New Roman" w:cs="Times New Roman"/>
          <w:sz w:val="24"/>
          <w:szCs w:val="24"/>
          <w:lang w:val="uk-UA"/>
        </w:rPr>
        <w:t xml:space="preserve"> та міжнародн</w:t>
      </w:r>
      <w:r>
        <w:rPr>
          <w:rFonts w:ascii="Times New Roman" w:eastAsia="Times New Roman" w:hAnsi="Times New Roman" w:cs="Times New Roman"/>
          <w:sz w:val="24"/>
          <w:szCs w:val="24"/>
          <w:lang w:val="uk-UA"/>
        </w:rPr>
        <w:t>і</w:t>
      </w:r>
      <w:r w:rsidRPr="00242C34">
        <w:rPr>
          <w:rFonts w:ascii="Times New Roman" w:eastAsia="Times New Roman" w:hAnsi="Times New Roman" w:cs="Times New Roman"/>
          <w:sz w:val="24"/>
          <w:szCs w:val="24"/>
          <w:lang w:val="uk-UA"/>
        </w:rPr>
        <w:t xml:space="preserve"> заход</w:t>
      </w:r>
      <w:r>
        <w:rPr>
          <w:rFonts w:ascii="Times New Roman" w:eastAsia="Times New Roman" w:hAnsi="Times New Roman" w:cs="Times New Roman"/>
          <w:sz w:val="24"/>
          <w:szCs w:val="24"/>
          <w:lang w:val="uk-UA"/>
        </w:rPr>
        <w:t>и</w:t>
      </w:r>
      <w:r w:rsidRPr="00242C34">
        <w:rPr>
          <w:rFonts w:ascii="Times New Roman" w:eastAsia="Times New Roman" w:hAnsi="Times New Roman" w:cs="Times New Roman"/>
          <w:sz w:val="24"/>
          <w:szCs w:val="24"/>
          <w:lang w:val="uk-UA"/>
        </w:rPr>
        <w:t xml:space="preserve">, що сприяють глибшому розумінню </w:t>
      </w:r>
      <w:proofErr w:type="spellStart"/>
      <w:r w:rsidRPr="00242C34">
        <w:rPr>
          <w:rFonts w:ascii="Times New Roman" w:eastAsia="Times New Roman" w:hAnsi="Times New Roman" w:cs="Times New Roman"/>
          <w:sz w:val="24"/>
          <w:szCs w:val="24"/>
          <w:lang w:val="uk-UA"/>
        </w:rPr>
        <w:t>контроверсійної</w:t>
      </w:r>
      <w:proofErr w:type="spellEnd"/>
      <w:r w:rsidRPr="00242C34">
        <w:rPr>
          <w:rFonts w:ascii="Times New Roman" w:eastAsia="Times New Roman" w:hAnsi="Times New Roman" w:cs="Times New Roman"/>
          <w:sz w:val="24"/>
          <w:szCs w:val="24"/>
          <w:lang w:val="uk-UA"/>
        </w:rPr>
        <w:t xml:space="preserve"> спадщини та виробленню стратегій її інтеграції в колективну пам’ять.</w:t>
      </w:r>
    </w:p>
    <w:p w:rsidR="00242C34" w:rsidRPr="00242C34" w:rsidRDefault="00242C34" w:rsidP="00242C34">
      <w:pPr>
        <w:spacing w:after="0" w:line="240" w:lineRule="auto"/>
        <w:ind w:firstLine="567"/>
        <w:contextualSpacing/>
        <w:jc w:val="both"/>
        <w:rPr>
          <w:rFonts w:ascii="Times New Roman" w:eastAsia="Times New Roman" w:hAnsi="Times New Roman" w:cs="Times New Roman"/>
          <w:sz w:val="24"/>
          <w:szCs w:val="24"/>
          <w:lang w:val="uk-UA"/>
        </w:rPr>
      </w:pPr>
      <w:r w:rsidRPr="00242C34">
        <w:rPr>
          <w:rFonts w:ascii="Times New Roman" w:eastAsia="Times New Roman" w:hAnsi="Times New Roman" w:cs="Times New Roman"/>
          <w:sz w:val="24"/>
          <w:szCs w:val="24"/>
          <w:lang w:val="uk-UA"/>
        </w:rPr>
        <w:t>Така співпраця зміцнює наукові зв’язки, сприяє впровадженню інноваційних підходів і інтеграції українського досвіду у ширший європейський контекст збереження культурної спадщини.</w:t>
      </w:r>
    </w:p>
    <w:p w:rsidR="00242C34" w:rsidRPr="00242C34" w:rsidRDefault="00242C34" w:rsidP="00242C34">
      <w:pPr>
        <w:spacing w:after="0" w:line="240" w:lineRule="auto"/>
        <w:ind w:firstLine="567"/>
        <w:contextualSpacing/>
        <w:jc w:val="both"/>
        <w:rPr>
          <w:rFonts w:ascii="Times New Roman" w:hAnsi="Times New Roman" w:cs="Times New Roman"/>
          <w:sz w:val="24"/>
          <w:szCs w:val="24"/>
          <w:lang w:val="uk-UA"/>
        </w:rPr>
      </w:pPr>
    </w:p>
    <w:p w:rsidR="00242C34" w:rsidRDefault="00242C34" w:rsidP="00A22CF4">
      <w:pPr>
        <w:spacing w:after="0" w:line="240" w:lineRule="auto"/>
        <w:ind w:firstLine="567"/>
        <w:contextualSpacing/>
        <w:jc w:val="both"/>
        <w:rPr>
          <w:rFonts w:ascii="Times New Roman" w:hAnsi="Times New Roman" w:cs="Times New Roman"/>
          <w:sz w:val="24"/>
          <w:szCs w:val="24"/>
        </w:rPr>
      </w:pPr>
    </w:p>
    <w:p w:rsidR="00242C34" w:rsidRDefault="00242C34" w:rsidP="00A22CF4">
      <w:pPr>
        <w:spacing w:after="0" w:line="240" w:lineRule="auto"/>
        <w:ind w:firstLine="567"/>
        <w:contextualSpacing/>
        <w:jc w:val="both"/>
        <w:rPr>
          <w:rFonts w:ascii="Times New Roman" w:hAnsi="Times New Roman" w:cs="Times New Roman"/>
          <w:sz w:val="24"/>
          <w:szCs w:val="24"/>
        </w:rPr>
      </w:pPr>
      <w:r w:rsidRPr="00242C34">
        <w:rPr>
          <w:rFonts w:ascii="Times New Roman" w:hAnsi="Times New Roman" w:cs="Times New Roman"/>
          <w:sz w:val="24"/>
          <w:szCs w:val="24"/>
        </w:rPr>
        <w:t xml:space="preserve">The Department of Architecture and Preservation of UNESCO World Heritage Sites is actively engaged in international cooperation within the framework of the </w:t>
      </w:r>
      <w:r w:rsidRPr="00242C34">
        <w:rPr>
          <w:rStyle w:val="a3"/>
          <w:rFonts w:ascii="Times New Roman" w:hAnsi="Times New Roman" w:cs="Times New Roman"/>
          <w:sz w:val="24"/>
          <w:szCs w:val="24"/>
        </w:rPr>
        <w:t xml:space="preserve">UNITA – </w:t>
      </w:r>
      <w:proofErr w:type="spellStart"/>
      <w:r w:rsidRPr="00242C34">
        <w:rPr>
          <w:rStyle w:val="a3"/>
          <w:rFonts w:ascii="Times New Roman" w:hAnsi="Times New Roman" w:cs="Times New Roman"/>
          <w:sz w:val="24"/>
          <w:szCs w:val="24"/>
        </w:rPr>
        <w:t>Universitas</w:t>
      </w:r>
      <w:proofErr w:type="spellEnd"/>
      <w:r w:rsidRPr="00242C34">
        <w:rPr>
          <w:rStyle w:val="a3"/>
          <w:rFonts w:ascii="Times New Roman" w:hAnsi="Times New Roman" w:cs="Times New Roman"/>
          <w:sz w:val="24"/>
          <w:szCs w:val="24"/>
        </w:rPr>
        <w:t xml:space="preserve"> </w:t>
      </w:r>
      <w:proofErr w:type="spellStart"/>
      <w:r w:rsidRPr="00242C34">
        <w:rPr>
          <w:rStyle w:val="a3"/>
          <w:rFonts w:ascii="Times New Roman" w:hAnsi="Times New Roman" w:cs="Times New Roman"/>
          <w:sz w:val="24"/>
          <w:szCs w:val="24"/>
        </w:rPr>
        <w:t>Montium</w:t>
      </w:r>
      <w:proofErr w:type="spellEnd"/>
      <w:r w:rsidRPr="00242C34">
        <w:rPr>
          <w:rFonts w:ascii="Times New Roman" w:hAnsi="Times New Roman" w:cs="Times New Roman"/>
          <w:sz w:val="24"/>
          <w:szCs w:val="24"/>
        </w:rPr>
        <w:t xml:space="preserve"> alliance, which brings together universities from Italy, France, Spain, Portugal, Romania, and Ukraine. One of the key areas of collaboration within UNITA is </w:t>
      </w:r>
      <w:r w:rsidRPr="00242C34">
        <w:rPr>
          <w:rStyle w:val="a3"/>
          <w:rFonts w:ascii="Times New Roman" w:hAnsi="Times New Roman" w:cs="Times New Roman"/>
          <w:sz w:val="24"/>
          <w:szCs w:val="24"/>
        </w:rPr>
        <w:t>the research and preservation of cultural heritage</w:t>
      </w:r>
      <w:r w:rsidRPr="00242C34">
        <w:rPr>
          <w:rFonts w:ascii="Times New Roman" w:hAnsi="Times New Roman" w:cs="Times New Roman"/>
          <w:sz w:val="24"/>
          <w:szCs w:val="24"/>
        </w:rPr>
        <w:t xml:space="preserve">, uniting faculty members, researchers, and students in joint interdisciplinary initiatives, academic exchanges, and international projects. </w:t>
      </w:r>
      <w:r w:rsidRPr="00242C34">
        <w:rPr>
          <w:rFonts w:ascii="Times New Roman" w:hAnsi="Times New Roman" w:cs="Times New Roman"/>
          <w:b/>
          <w:sz w:val="24"/>
          <w:szCs w:val="24"/>
        </w:rPr>
        <w:t xml:space="preserve">Associate Professors Yuliana </w:t>
      </w:r>
      <w:proofErr w:type="spellStart"/>
      <w:r w:rsidRPr="00242C34">
        <w:rPr>
          <w:rFonts w:ascii="Times New Roman" w:hAnsi="Times New Roman" w:cs="Times New Roman"/>
          <w:b/>
          <w:sz w:val="24"/>
          <w:szCs w:val="24"/>
        </w:rPr>
        <w:t>Balaniuk</w:t>
      </w:r>
      <w:proofErr w:type="spellEnd"/>
      <w:r w:rsidRPr="00242C34">
        <w:rPr>
          <w:rFonts w:ascii="Times New Roman" w:hAnsi="Times New Roman" w:cs="Times New Roman"/>
          <w:sz w:val="24"/>
          <w:szCs w:val="24"/>
        </w:rPr>
        <w:t xml:space="preserve"> participates in collaborative research, seminars, and summer schools dedicated to the preservation of architectural heritage, digital documentation of historical sites, and community involvement in heritage protection processes. </w:t>
      </w:r>
    </w:p>
    <w:p w:rsidR="00A22CF4" w:rsidRPr="00A22CF4" w:rsidRDefault="00A22CF4" w:rsidP="00A22CF4">
      <w:pPr>
        <w:spacing w:after="0" w:line="240" w:lineRule="auto"/>
        <w:ind w:firstLine="567"/>
        <w:contextualSpacing/>
        <w:jc w:val="both"/>
        <w:rPr>
          <w:rFonts w:ascii="Times New Roman" w:eastAsia="Times New Roman" w:hAnsi="Times New Roman" w:cs="Times New Roman"/>
          <w:sz w:val="24"/>
          <w:szCs w:val="24"/>
        </w:rPr>
      </w:pPr>
      <w:r w:rsidRPr="00A22CF4">
        <w:rPr>
          <w:rFonts w:ascii="Times New Roman" w:eastAsia="Times New Roman" w:hAnsi="Times New Roman" w:cs="Times New Roman"/>
          <w:sz w:val="24"/>
          <w:szCs w:val="24"/>
        </w:rPr>
        <w:t xml:space="preserve">From </w:t>
      </w:r>
      <w:r w:rsidRPr="00A22CF4">
        <w:rPr>
          <w:rFonts w:ascii="Times New Roman" w:eastAsia="Times New Roman" w:hAnsi="Times New Roman" w:cs="Times New Roman"/>
          <w:b/>
          <w:bCs/>
          <w:sz w:val="24"/>
          <w:szCs w:val="24"/>
        </w:rPr>
        <w:t>September 2024 to September 2025</w:t>
      </w:r>
      <w:r w:rsidRPr="00A22CF4">
        <w:rPr>
          <w:rFonts w:ascii="Times New Roman" w:eastAsia="Times New Roman" w:hAnsi="Times New Roman" w:cs="Times New Roman"/>
          <w:sz w:val="24"/>
          <w:szCs w:val="24"/>
        </w:rPr>
        <w:t xml:space="preserve">, </w:t>
      </w:r>
      <w:r w:rsidRPr="00A22CF4">
        <w:rPr>
          <w:rFonts w:ascii="Times New Roman" w:hAnsi="Times New Roman" w:cs="Times New Roman"/>
          <w:sz w:val="24"/>
          <w:szCs w:val="24"/>
        </w:rPr>
        <w:t xml:space="preserve">Associate Professors Yuliana </w:t>
      </w:r>
      <w:proofErr w:type="spellStart"/>
      <w:r w:rsidRPr="00A22CF4">
        <w:rPr>
          <w:rFonts w:ascii="Times New Roman" w:hAnsi="Times New Roman" w:cs="Times New Roman"/>
          <w:sz w:val="24"/>
          <w:szCs w:val="24"/>
        </w:rPr>
        <w:t>Balaniuk</w:t>
      </w:r>
      <w:proofErr w:type="spellEnd"/>
      <w:r w:rsidRPr="00A22CF4">
        <w:rPr>
          <w:rFonts w:ascii="Times New Roman" w:eastAsia="Times New Roman" w:hAnsi="Times New Roman" w:cs="Times New Roman"/>
          <w:sz w:val="24"/>
          <w:szCs w:val="24"/>
        </w:rPr>
        <w:t xml:space="preserve"> is participating in a </w:t>
      </w:r>
      <w:r w:rsidRPr="00A22CF4">
        <w:rPr>
          <w:rFonts w:ascii="Times New Roman" w:eastAsia="Times New Roman" w:hAnsi="Times New Roman" w:cs="Times New Roman"/>
          <w:b/>
          <w:bCs/>
          <w:sz w:val="24"/>
          <w:szCs w:val="24"/>
        </w:rPr>
        <w:t>grant-funded project within the UNITA consortium dedicated to the rethinking of cont</w:t>
      </w:r>
      <w:r>
        <w:rPr>
          <w:rFonts w:ascii="Times New Roman" w:eastAsia="Times New Roman" w:hAnsi="Times New Roman" w:cs="Times New Roman"/>
          <w:b/>
          <w:bCs/>
          <w:sz w:val="24"/>
          <w:szCs w:val="24"/>
        </w:rPr>
        <w:t>roversial</w:t>
      </w:r>
      <w:r w:rsidRPr="00A22CF4">
        <w:rPr>
          <w:rFonts w:ascii="Times New Roman" w:eastAsia="Times New Roman" w:hAnsi="Times New Roman" w:cs="Times New Roman"/>
          <w:b/>
          <w:bCs/>
          <w:sz w:val="24"/>
          <w:szCs w:val="24"/>
        </w:rPr>
        <w:t xml:space="preserve"> heritage</w:t>
      </w:r>
      <w:r w:rsidRPr="00A22CF4">
        <w:rPr>
          <w:rFonts w:ascii="Times New Roman" w:eastAsia="Times New Roman" w:hAnsi="Times New Roman" w:cs="Times New Roman"/>
          <w:sz w:val="24"/>
          <w:szCs w:val="24"/>
        </w:rPr>
        <w:t xml:space="preserve"> – a highly relevant and timely topic in </w:t>
      </w:r>
      <w:r>
        <w:rPr>
          <w:rFonts w:ascii="Times New Roman" w:eastAsia="Times New Roman" w:hAnsi="Times New Roman" w:cs="Times New Roman"/>
          <w:sz w:val="24"/>
          <w:szCs w:val="24"/>
        </w:rPr>
        <w:t xml:space="preserve">Ukraine and in </w:t>
      </w:r>
      <w:r w:rsidRPr="00A22CF4">
        <w:rPr>
          <w:rFonts w:ascii="Times New Roman" w:eastAsia="Times New Roman" w:hAnsi="Times New Roman" w:cs="Times New Roman"/>
          <w:sz w:val="24"/>
          <w:szCs w:val="24"/>
        </w:rPr>
        <w:t>the modern European context. The project focuses on critical reflection, inclusive dialogue, and the search for sustainable approaches to dealing with complex and sensitive historical narratives. Representatives of the department contribute to joint research, seminars, and international events that aim to deepen understanding of controversial heritage and explore strategies for its reinterpretation and integration into collective memory.</w:t>
      </w:r>
    </w:p>
    <w:p w:rsidR="00A22CF4" w:rsidRPr="00A22CF4" w:rsidRDefault="00A22CF4" w:rsidP="00A22CF4">
      <w:pPr>
        <w:spacing w:after="0" w:line="240" w:lineRule="auto"/>
        <w:ind w:firstLine="567"/>
        <w:contextualSpacing/>
        <w:jc w:val="both"/>
        <w:rPr>
          <w:rFonts w:ascii="Times New Roman" w:eastAsia="Times New Roman" w:hAnsi="Times New Roman" w:cs="Times New Roman"/>
          <w:sz w:val="24"/>
          <w:szCs w:val="24"/>
        </w:rPr>
      </w:pPr>
      <w:r w:rsidRPr="00A22CF4">
        <w:rPr>
          <w:rFonts w:ascii="Times New Roman" w:eastAsia="Times New Roman" w:hAnsi="Times New Roman" w:cs="Times New Roman"/>
          <w:sz w:val="24"/>
          <w:szCs w:val="24"/>
        </w:rPr>
        <w:t>This cooperation fosters stronger scientific networks, promotes innovative approaches, and integrates Ukrainian expertise into the broader European context of cultural heritage conservation.</w:t>
      </w:r>
    </w:p>
    <w:p w:rsidR="00A22CF4" w:rsidRPr="00A22CF4" w:rsidRDefault="00A22CF4" w:rsidP="00242C34">
      <w:pPr>
        <w:spacing w:after="0" w:line="240" w:lineRule="auto"/>
        <w:ind w:firstLine="567"/>
        <w:contextualSpacing/>
        <w:jc w:val="both"/>
        <w:rPr>
          <w:rFonts w:ascii="Times New Roman" w:hAnsi="Times New Roman" w:cs="Times New Roman"/>
          <w:sz w:val="24"/>
          <w:szCs w:val="24"/>
        </w:rPr>
      </w:pPr>
    </w:p>
    <w:p w:rsidR="00D875A3" w:rsidRPr="001F2AEC" w:rsidRDefault="00A22CF4" w:rsidP="001F2AEC">
      <w:pPr>
        <w:spacing w:after="0" w:line="240" w:lineRule="auto"/>
        <w:ind w:firstLine="567"/>
        <w:contextualSpacing/>
        <w:jc w:val="both"/>
        <w:rPr>
          <w:rFonts w:ascii="Times New Roman" w:hAnsi="Times New Roman" w:cs="Times New Roman"/>
          <w:sz w:val="24"/>
          <w:szCs w:val="24"/>
        </w:rPr>
      </w:pPr>
      <w:r w:rsidRPr="00242C34">
        <w:rPr>
          <w:rFonts w:ascii="Times New Roman" w:hAnsi="Times New Roman" w:cs="Times New Roman"/>
          <w:noProof/>
          <w:sz w:val="24"/>
          <w:szCs w:val="24"/>
          <w:lang w:val="uk-UA" w:eastAsia="uk-UA"/>
        </w:rPr>
        <w:lastRenderedPageBreak/>
        <w:drawing>
          <wp:anchor distT="0" distB="0" distL="114300" distR="114300" simplePos="0" relativeHeight="251660288" behindDoc="1" locked="0" layoutInCell="1" allowOverlap="1" wp14:anchorId="69E19D7E" wp14:editId="0F63D806">
            <wp:simplePos x="0" y="0"/>
            <wp:positionH relativeFrom="column">
              <wp:posOffset>794385</wp:posOffset>
            </wp:positionH>
            <wp:positionV relativeFrom="paragraph">
              <wp:posOffset>5802630</wp:posOffset>
            </wp:positionV>
            <wp:extent cx="3611880" cy="2904341"/>
            <wp:effectExtent l="0" t="0" r="762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color-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1880" cy="2904341"/>
                    </a:xfrm>
                    <a:prstGeom prst="rect">
                      <a:avLst/>
                    </a:prstGeom>
                  </pic:spPr>
                </pic:pic>
              </a:graphicData>
            </a:graphic>
            <wp14:sizeRelH relativeFrom="page">
              <wp14:pctWidth>0</wp14:pctWidth>
            </wp14:sizeRelH>
            <wp14:sizeRelV relativeFrom="page">
              <wp14:pctHeight>0</wp14:pctHeight>
            </wp14:sizeRelV>
          </wp:anchor>
        </w:drawing>
      </w:r>
      <w:r w:rsidR="004F71E9">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15.25pt">
            <v:imagedata r:id="rId8" o:title="18,08"/>
          </v:shape>
        </w:pict>
      </w:r>
      <w:r w:rsidR="004F71E9">
        <w:rPr>
          <w:rFonts w:ascii="Times New Roman" w:hAnsi="Times New Roman" w:cs="Times New Roman"/>
          <w:sz w:val="24"/>
          <w:szCs w:val="24"/>
        </w:rPr>
        <w:pict>
          <v:shape id="_x0000_i1026" type="#_x0000_t75" style="width:393pt;height:214.5pt">
            <v:imagedata r:id="rId9" o:title="24,09"/>
          </v:shape>
        </w:pict>
      </w:r>
    </w:p>
    <w:sectPr w:rsidR="00D875A3" w:rsidRPr="001F2AEC">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CB0"/>
    <w:rsid w:val="001F2AEC"/>
    <w:rsid w:val="00242C34"/>
    <w:rsid w:val="00357225"/>
    <w:rsid w:val="004F71E9"/>
    <w:rsid w:val="0071015B"/>
    <w:rsid w:val="00A22CF4"/>
    <w:rsid w:val="00A84CB0"/>
    <w:rsid w:val="00C07B15"/>
    <w:rsid w:val="00C52413"/>
    <w:rsid w:val="00D87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6D8625-B24F-4136-92CD-CDDDEC5A6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F2A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834060">
      <w:bodyDiv w:val="1"/>
      <w:marLeft w:val="0"/>
      <w:marRight w:val="0"/>
      <w:marTop w:val="0"/>
      <w:marBottom w:val="0"/>
      <w:divBdr>
        <w:top w:val="none" w:sz="0" w:space="0" w:color="auto"/>
        <w:left w:val="none" w:sz="0" w:space="0" w:color="auto"/>
        <w:bottom w:val="none" w:sz="0" w:space="0" w:color="auto"/>
        <w:right w:val="none" w:sz="0" w:space="0" w:color="auto"/>
      </w:divBdr>
    </w:div>
    <w:div w:id="15843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3931</Words>
  <Characters>2241</Characters>
  <Application>Microsoft Office Word</Application>
  <DocSecurity>0</DocSecurity>
  <Lines>18</Lines>
  <Paragraphs>12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cp:lastModifiedBy>
  <cp:revision>2</cp:revision>
  <dcterms:created xsi:type="dcterms:W3CDTF">2025-03-31T21:06:00Z</dcterms:created>
  <dcterms:modified xsi:type="dcterms:W3CDTF">2025-03-31T21:06:00Z</dcterms:modified>
</cp:coreProperties>
</file>