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517" w:firstLine="567"/>
        <w:jc w:val="center"/>
        <w:rPr>
          <w:rFonts w:ascii="Times New Roman" w:cs="Times New Roman" w:eastAsia="Times New Roman" w:hAnsi="Times New Roman"/>
          <w:color w:val="632423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32423"/>
          <w:sz w:val="40"/>
          <w:szCs w:val="4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632423"/>
          <w:sz w:val="28"/>
          <w:szCs w:val="28"/>
          <w:rtl w:val="0"/>
        </w:rPr>
        <w:t xml:space="preserve">ІНФОРМАЦІЙНІ СИСТЕМИ І ТЕХНОЛОГІЇ У ФІНАНСАХ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32423"/>
          <w:sz w:val="40"/>
          <w:szCs w:val="4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517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Компонента освітньої програми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обов’язкова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(4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 кредити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3"/>
        <w:gridCol w:w="6238"/>
        <w:tblGridChange w:id="0">
          <w:tblGrid>
            <w:gridCol w:w="3283"/>
            <w:gridCol w:w="62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072 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 Управління і адміністрування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(-ів)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Скращук Лариса Вікторівна – доцент, кандидат економічних наук, асистент кафедри економіко-математичного моделювання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548dd4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https://emm.chnu.edu.ua/pro-kafedru/kolektyv-kafedry/skrashchuk-larysa-viktorivna/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+38 (050) 2837004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l.skrashchuk@chnu.edu.ua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https://moodle.chnu.edu.ua/course/view.php?id=6293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середа 14.40 до 16.00</w:t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right="517"/>
        <w:jc w:val="center"/>
        <w:rPr>
          <w:b w:val="1"/>
          <w:bCs w:val="1"/>
          <w:color w:val="632423"/>
          <w:sz w:val="28"/>
          <w:szCs w:val="28"/>
        </w:rPr>
      </w:pP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mh7fltl383f2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Викладання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«Інформаційні системи і технології у фінансах»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спрямоване на засвоєння студентами теоретичних і практичних знань з питань створення та функціонування інформаційних систем і технологій у фінансах, сутності роботи комп’ютерної системи у фінансовій сфері та набуття практичних навичок роботи у відповідних веб-порталах.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Навчальна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дисципліна «Інформаційні системи і технології у фінансах» належить до циклу обов'язкових освітніх компонент циклу професійної підготовки здобувачів першого (бакалаврського) рівня вищої освіти за освітньо-професійною програмою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«Фінанси, банківська справа та страхування»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спеціальності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072 «Фінанси, банківська справа та страхування».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Навчальна дисципліна «Інформаційні системи і технології у фінансах» відповідно до структурно-логічної схеми освітньо-професійної програми слухається здобувачами освіти в сьомому семестрі четвертого року навчання паралельно із такими дисциплінами як «Фінансування малого бізнесу та стартапів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», «Фінансовий аналіз», «Інвестування». Вивчення 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исципліни «Інформаційні системи і технології у фінансах» є основою для засвоєння інших обов’язкових дисциплін,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зокрема «Фінанси», а також підґрунтям для підготовки кваліфікаційної роботи.</w:t>
      </w:r>
    </w:p>
    <w:p w:rsidR="00000000" w:rsidDel="00000000" w:rsidP="00000000" w:rsidRDefault="00000000" w:rsidRPr="00000000" w14:paraId="0000001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Мета навчальної дисципліни: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формування у студентів комплексного розуміння сутності, принципів функціонування та структури інформаційних систем, змісту та значення їх структурних елементів; розуміння напрямків застосування й функціонального призначення інформаційних систем: страхових компаній, комерційних банків, пенсійних фондів та інших фінансових інститутів країни; ролі, принципів та засад функціонування системи електронних міжбанківських платежів, міжнародної телекомунікаційної системи S.W.I.F.T.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632423"/>
          <w:sz w:val="28"/>
          <w:szCs w:val="28"/>
          <w:rtl w:val="0"/>
        </w:rPr>
        <w:t xml:space="preserve">НАВЧАЛЬНИЙ КОНТЕНТ ОСВІТНЬОЇ КОМПОНЕНТИ</w:t>
      </w: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9"/>
        <w:gridCol w:w="8420"/>
        <w:tblGridChange w:id="0">
          <w:tblGrid>
            <w:gridCol w:w="1209"/>
            <w:gridCol w:w="842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20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СНОВИ ВИКОРИСТАННЯ ІНФОРМАЦІЙНИХ ТЕХНОЛОГІЙ У ФІНАНСАХ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11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Інформаційні системи і їх роль у фінансовій сфері. Бази даних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Організаційно-методичні основи проектування, розробки та впровадження інформаційних систем і технологій у фінансах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Електронний документообіг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20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Інформаційна безпека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ind w:left="-146" w:right="-17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МОДУЛЬ 2. ОСОБЛИВОСТІ ФУНКЦІОНУВАННЯ ІНФОРМАЦІЙНИХ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20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 В УСТАНОВАХ РІЗНИХ ТИПІВ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Управління фінансами та бухгалтерський облік в ІС. Організаційна стратегія управління ERP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20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Інформаційні системи банків. Платіжні системи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20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Інформаційні системи у сфері оподаткування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20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Електронні сервіси державних установ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9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113" w:hanging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Автоматизація оброблення інформації у страховій сфері</w:t>
            </w:r>
          </w:p>
        </w:tc>
      </w:tr>
    </w:tbl>
    <w:p w:rsidR="00000000" w:rsidDel="00000000" w:rsidP="00000000" w:rsidRDefault="00000000" w:rsidRPr="00000000" w14:paraId="00000037">
      <w:pPr>
        <w:spacing w:after="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ilbwt75po24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ФОРМИ, МЕТОДИ ТА ОСВІТНІ ТЕХНОЛОГІЇ НАВЧАННЯ</w:t>
      </w:r>
    </w:p>
    <w:p w:rsidR="00000000" w:rsidDel="00000000" w:rsidP="00000000" w:rsidRDefault="00000000" w:rsidRPr="00000000" w14:paraId="00000039">
      <w:pPr>
        <w:ind w:right="517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традиційні та інтерактивні форми і методи навчання, серед яких: лекція-візуалізація, проблемна лекція, самостійно-дослідницька робота та ін.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f761lc7ehmt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усне та письмове опитування, захист лабораторних робіт, тестування, презентація та ін.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Підсумковий 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екзамен.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70c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https://www.chnu.edu.ua/media/jxdbs0zb/etychnyi-kodeks-chernivets koho-natsionalnoho-universytetu.pdf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kpay8mavigln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академічної доброчесності у Чернівецькому національному університеті імені Юрія Федьковича. URL: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https://www.chnu.edu.ua/media/lnojdab4/pravyla-akademichnoi-dobrochesnosti.pdf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517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0" w:line="242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(покликання на електронні ресурси до навчальної дисципліни)</w:t>
      </w:r>
    </w:p>
    <w:p w:rsidR="00000000" w:rsidDel="00000000" w:rsidP="00000000" w:rsidRDefault="00000000" w:rsidRPr="00000000" w14:paraId="0000004B">
      <w:pPr>
        <w:tabs>
          <w:tab w:val="left" w:leader="none" w:pos="180"/>
        </w:tabs>
        <w:ind w:left="340" w:firstLine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26nvkb9qqwb8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Офіційні сайти органів державного управління України: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3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Державна податкова служба України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https://tax.gov.ua/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3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Державна служба статистики України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http://www.ukrstat.gov.ua/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3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Кабінет Міністрів України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http://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www.kmu.gov.ua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3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Міністерство економіки України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http://www.me.gov.ua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3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Міністерство фінансів України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http://www.minfin.gov.ua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3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Національна комісія з цінних паперів та фондового ринку України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www.nssmc.gov.ua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Національний банк України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https://bank.gov.ua/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3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Фонд державного майна України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http://www.spfu.gov.ua/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26"/>
        </w:tabs>
        <w:ind w:left="340" w:firstLine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Офіційні сайти міжнародних фінансових організацій: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hd w:fill="ffffff" w:val="clear"/>
        <w:tabs>
          <w:tab w:val="left" w:leader="none" w:pos="426"/>
        </w:tabs>
        <w:spacing w:after="0" w:line="240" w:lineRule="auto"/>
        <w:ind w:left="3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Всесвітня торговельна організація (WTO)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http://www.wto.org/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hd w:fill="ffffff" w:val="clear"/>
        <w:tabs>
          <w:tab w:val="left" w:leader="none" w:pos="426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Організація економічної співпраці та розвитку (OESD) URL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https://www.oecd.org/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hd w:fill="ffffff" w:val="clear"/>
        <w:tabs>
          <w:tab w:val="left" w:leader="none" w:pos="426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Європейський банк реконструкції i розвитку URL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https://eba.com.ua/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hd w:fill="ffffff" w:val="clear"/>
        <w:tabs>
          <w:tab w:val="left" w:leader="none" w:pos="426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Європейський інвестиційний банк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https://www.eib.org/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hd w:fill="ffffff" w:val="clear"/>
        <w:tabs>
          <w:tab w:val="left" w:leader="none" w:pos="426"/>
        </w:tabs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Міжнародний валютний фонд URL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https://eba.com.ua/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tabs>
          <w:tab w:val="left" w:leader="none" w:pos="426"/>
        </w:tabs>
        <w:ind w:left="284" w:firstLine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Офіційні сайти науково-дослідних інститутів і центрів, пошукових систем: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3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База українського законодавства в Інтернет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www.lawukraine.com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3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Інформаційний сервер про Україну URL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www.uazone.net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3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Український центр економічних і політичних досліджень ім. О. Разумкова URL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https://razumkov.org.ua/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tabs>
          <w:tab w:val="left" w:leader="none" w:pos="0"/>
          <w:tab w:val="left" w:leader="none" w:pos="426"/>
        </w:tabs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Офіційні сайти інформаційних систем: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Сервіс «BOOKKEEPER онлайн бухгалтерія України»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: 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https://bookkeeper.kiev.ua/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Сервіс Odoo URL: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https://www.odoo.com/documentation/16.0/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0"/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системи і технології у фінансах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9">
        <w:r w:rsidDel="00000000" w:rsidR="00000000" w:rsidRPr="00000000">
          <w:rPr>
            <w:i w:val="1"/>
            <w:iCs w:val="1"/>
            <w:color w:val="1155cc"/>
            <w:sz w:val="28"/>
            <w:szCs w:val="28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96203D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74308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 w:customStyle="1">
    <w:name w:val="a"/>
    <w:basedOn w:val="a"/>
    <w:rsid w:val="007D7F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5">
    <w:name w:val="Strong"/>
    <w:uiPriority w:val="22"/>
    <w:qFormat w:val="1"/>
    <w:rsid w:val="007D7FDC"/>
    <w:rPr>
      <w:b w:val="1"/>
      <w:bCs w:val="1"/>
    </w:rPr>
  </w:style>
  <w:style w:type="paragraph" w:styleId="Style7" w:customStyle="1">
    <w:name w:val="Style7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FontStyle25" w:customStyle="1">
    <w:name w:val="Font Style25"/>
    <w:rsid w:val="007D7FDC"/>
    <w:rPr>
      <w:rFonts w:ascii="Times New Roman" w:cs="Times New Roman" w:hAnsi="Times New Roman"/>
      <w:sz w:val="24"/>
      <w:szCs w:val="24"/>
    </w:rPr>
  </w:style>
  <w:style w:type="paragraph" w:styleId="Style15" w:customStyle="1">
    <w:name w:val="Style15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11" w:customStyle="1">
    <w:name w:val="Заголовок №1"/>
    <w:rsid w:val="00A149C4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styleId="a6" w:customStyle="1">
    <w:name w:val="Основной текст_"/>
    <w:link w:val="12"/>
    <w:rsid w:val="00A149C4"/>
    <w:rPr>
      <w:szCs w:val="28"/>
      <w:shd w:color="auto" w:fill="ffffff" w:val="clear"/>
    </w:rPr>
  </w:style>
  <w:style w:type="paragraph" w:styleId="12" w:customStyle="1">
    <w:name w:val="Основной текст1"/>
    <w:basedOn w:val="a"/>
    <w:link w:val="a6"/>
    <w:rsid w:val="00A149C4"/>
    <w:pPr>
      <w:shd w:color="auto" w:fill="ffffff" w:val="clear"/>
      <w:spacing w:after="0" w:line="317" w:lineRule="exact"/>
      <w:jc w:val="both"/>
    </w:pPr>
    <w:rPr>
      <w:szCs w:val="28"/>
    </w:rPr>
  </w:style>
  <w:style w:type="character" w:styleId="3pt" w:customStyle="1">
    <w:name w:val="Основной текст + Интервал 3 pt"/>
    <w:rsid w:val="00A149C4"/>
    <w:rPr>
      <w:spacing w:val="60"/>
      <w:sz w:val="28"/>
      <w:szCs w:val="28"/>
      <w:shd w:color="auto" w:fill="ffffff" w:val="clear"/>
    </w:rPr>
  </w:style>
  <w:style w:type="paragraph" w:styleId="Style18" w:customStyle="1">
    <w:name w:val="Style18"/>
    <w:basedOn w:val="a"/>
    <w:rsid w:val="00EC3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FontStyle50" w:customStyle="1">
    <w:name w:val="Font Style50"/>
    <w:rsid w:val="00EC352B"/>
    <w:rPr>
      <w:rFonts w:ascii="Times New Roman" w:cs="Times New Roman" w:hAnsi="Times New Roman"/>
      <w:b w:val="1"/>
      <w:bCs w:val="1"/>
      <w:sz w:val="26"/>
      <w:szCs w:val="26"/>
    </w:rPr>
  </w:style>
  <w:style w:type="character" w:styleId="10" w:customStyle="1">
    <w:name w:val="Заголовок 1 Знак"/>
    <w:basedOn w:val="a0"/>
    <w:link w:val="1"/>
    <w:rsid w:val="00EC352B"/>
    <w:rPr>
      <w:rFonts w:ascii="Times New Roman" w:cs="Times New Roman" w:eastAsia="Times New Roman" w:hAnsi="Times New Roman"/>
      <w:sz w:val="32"/>
      <w:szCs w:val="24"/>
      <w:lang w:eastAsia="ru-RU"/>
    </w:rPr>
  </w:style>
  <w:style w:type="paragraph" w:styleId="3">
    <w:name w:val="Body Text Indent 3"/>
    <w:basedOn w:val="a"/>
    <w:link w:val="30"/>
    <w:rsid w:val="00EC352B"/>
    <w:pPr>
      <w:spacing w:after="0" w:line="240" w:lineRule="auto"/>
      <w:ind w:left="5520"/>
      <w:jc w:val="both"/>
    </w:pPr>
    <w:rPr>
      <w:rFonts w:ascii="Times New Roman" w:cs="Times New Roman" w:eastAsia="Times New Roman" w:hAnsi="Times New Roman"/>
      <w:sz w:val="28"/>
      <w:szCs w:val="24"/>
      <w:lang w:eastAsia="ru-RU"/>
    </w:rPr>
  </w:style>
  <w:style w:type="character" w:styleId="30" w:customStyle="1">
    <w:name w:val="Основний текст з відступом 3 Знак"/>
    <w:basedOn w:val="a0"/>
    <w:link w:val="3"/>
    <w:rsid w:val="00EC352B"/>
    <w:rPr>
      <w:rFonts w:ascii="Times New Roman" w:cs="Times New Roman" w:eastAsia="Times New Roman" w:hAnsi="Times New Roman"/>
      <w:sz w:val="28"/>
      <w:szCs w:val="24"/>
      <w:lang w:eastAsia="ru-RU"/>
    </w:rPr>
  </w:style>
  <w:style w:type="character" w:styleId="a7">
    <w:name w:val="Hyperlink"/>
    <w:rsid w:val="00EC352B"/>
    <w:rPr>
      <w:color w:val="0000ff"/>
      <w:u w:val="single"/>
    </w:rPr>
  </w:style>
  <w:style w:type="paragraph" w:styleId="a8">
    <w:name w:val="List Paragraph"/>
    <w:basedOn w:val="a"/>
    <w:uiPriority w:val="34"/>
    <w:qFormat w:val="1"/>
    <w:rsid w:val="005C0EFE"/>
    <w:pPr>
      <w:ind w:left="720"/>
      <w:contextualSpacing w:val="1"/>
    </w:pPr>
  </w:style>
  <w:style w:type="paragraph" w:styleId="TableParagraph" w:customStyle="1">
    <w:name w:val="Table Paragraph"/>
    <w:basedOn w:val="a"/>
    <w:uiPriority w:val="1"/>
    <w:qFormat w:val="1"/>
    <w:rsid w:val="00BA129C"/>
    <w:pPr>
      <w:widowControl w:val="0"/>
      <w:autoSpaceDE w:val="0"/>
      <w:autoSpaceDN w:val="0"/>
      <w:spacing w:after="0" w:line="240" w:lineRule="auto"/>
      <w:ind w:left="105"/>
    </w:pPr>
    <w:rPr>
      <w:rFonts w:ascii="Times New Roman" w:cs="Times New Roman" w:eastAsia="Times New Roman" w:hAnsi="Times New Roman"/>
    </w:rPr>
  </w:style>
  <w:style w:type="table" w:styleId="a9">
    <w:name w:val="Table Grid"/>
    <w:basedOn w:val="a1"/>
    <w:uiPriority w:val="39"/>
    <w:rsid w:val="00BA129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Body Text"/>
    <w:basedOn w:val="a"/>
    <w:link w:val="ab"/>
    <w:uiPriority w:val="99"/>
    <w:unhideWhenUsed w:val="1"/>
    <w:rsid w:val="00BA129C"/>
    <w:pPr>
      <w:spacing w:after="120"/>
    </w:pPr>
  </w:style>
  <w:style w:type="character" w:styleId="ab" w:customStyle="1">
    <w:name w:val="Основний текст Знак"/>
    <w:basedOn w:val="a0"/>
    <w:link w:val="aa"/>
    <w:uiPriority w:val="99"/>
    <w:rsid w:val="00BA129C"/>
  </w:style>
  <w:style w:type="paragraph" w:styleId="Default" w:customStyle="1">
    <w:name w:val="Default"/>
    <w:rsid w:val="00F91E5A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70" w:customStyle="1">
    <w:name w:val="Заголовок 7 Знак"/>
    <w:basedOn w:val="a0"/>
    <w:link w:val="7"/>
    <w:rsid w:val="0096203D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oecd.org/" TargetMode="External"/><Relationship Id="rId22" Type="http://schemas.openxmlformats.org/officeDocument/2006/relationships/hyperlink" Target="https://www.eib.org/" TargetMode="External"/><Relationship Id="rId21" Type="http://schemas.openxmlformats.org/officeDocument/2006/relationships/hyperlink" Target="https://eba.com.ua/" TargetMode="External"/><Relationship Id="rId24" Type="http://schemas.openxmlformats.org/officeDocument/2006/relationships/hyperlink" Target="http://www.lawukraine.com" TargetMode="External"/><Relationship Id="rId23" Type="http://schemas.openxmlformats.org/officeDocument/2006/relationships/hyperlink" Target="https://eba.com.u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media/f5eleobm/polozhennya-pro-zapobihannia-plahiatu_2024.pdf" TargetMode="External"/><Relationship Id="rId26" Type="http://schemas.openxmlformats.org/officeDocument/2006/relationships/hyperlink" Target="https://razumkov.org.ua/" TargetMode="External"/><Relationship Id="rId25" Type="http://schemas.openxmlformats.org/officeDocument/2006/relationships/hyperlink" Target="http://www.uazone.net" TargetMode="External"/><Relationship Id="rId28" Type="http://schemas.openxmlformats.org/officeDocument/2006/relationships/hyperlink" Target="https://www.odoo.com/documentation/16.0/" TargetMode="External"/><Relationship Id="rId27" Type="http://schemas.openxmlformats.org/officeDocument/2006/relationships/hyperlink" Target="https://bookkeeper.kiev.u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finance.chnu.edu.ua/diialnist/osvitnia-diialnist/bakalavr/navchalni-dystsypliny/robochi-prohramy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hyperlink" Target="https://tax.gov.ua/" TargetMode="External"/><Relationship Id="rId10" Type="http://schemas.openxmlformats.org/officeDocument/2006/relationships/hyperlink" Target="https://www.chnu.edu.ua/media/lnojdab4/pravyla-akademichnoi-dobrochesnosti.pdf" TargetMode="External"/><Relationship Id="rId13" Type="http://schemas.openxmlformats.org/officeDocument/2006/relationships/hyperlink" Target="http://www.kmu.gov.ua" TargetMode="External"/><Relationship Id="rId12" Type="http://schemas.openxmlformats.org/officeDocument/2006/relationships/hyperlink" Target="http://www.ukrstat.gov.ua/" TargetMode="External"/><Relationship Id="rId15" Type="http://schemas.openxmlformats.org/officeDocument/2006/relationships/hyperlink" Target="http://www.minfin.gov.ua" TargetMode="External"/><Relationship Id="rId14" Type="http://schemas.openxmlformats.org/officeDocument/2006/relationships/hyperlink" Target="http://www.me.gov.ua" TargetMode="External"/><Relationship Id="rId17" Type="http://schemas.openxmlformats.org/officeDocument/2006/relationships/hyperlink" Target="https://bank.gov.ua/" TargetMode="External"/><Relationship Id="rId16" Type="http://schemas.openxmlformats.org/officeDocument/2006/relationships/hyperlink" Target="http://www.nssmc.gov.ua" TargetMode="External"/><Relationship Id="rId19" Type="http://schemas.openxmlformats.org/officeDocument/2006/relationships/hyperlink" Target="http://www.wto.org/" TargetMode="External"/><Relationship Id="rId18" Type="http://schemas.openxmlformats.org/officeDocument/2006/relationships/hyperlink" Target="http://www.spfu.gov.u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jO4DxmxI4FFFH8+4A3THRVuONw==">CgMxLjAyDmgubWg3Zmx0bDM4M2YyMg5oLmlsYnd0NzVwbzI0aDIOaC5mNzYxbGM3ZWhtdDEyDmgua3BheThtYXZpZ2xuMg5oLjI2bnZrYjlxcXdiODgAciExSUdzYlRCU21KazFOaTBJamxVWjAyaEdXNTZncEpqUTI=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2025-10-07T17:46:00Z</dcterms:created>
  <dc:creator>Користувач Windows</dc:creator>
</cp:coreProperties>
</file>