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EEB5" w14:textId="77777777" w:rsidR="00E42AA0" w:rsidRPr="002E303F" w:rsidRDefault="00E42AA0" w:rsidP="002E303F">
      <w:pPr>
        <w:tabs>
          <w:tab w:val="left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Міністерство освіти і науки України</w:t>
      </w:r>
    </w:p>
    <w:p w14:paraId="30068137" w14:textId="517D079F" w:rsidR="00E42AA0" w:rsidRPr="002E303F" w:rsidRDefault="00E42AA0" w:rsidP="002E303F">
      <w:pPr>
        <w:tabs>
          <w:tab w:val="left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Чернівецький національний університет</w:t>
      </w:r>
      <w:r w:rsidR="002E3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303F">
        <w:rPr>
          <w:rFonts w:ascii="Times New Roman" w:hAnsi="Times New Roman" w:cs="Times New Roman"/>
          <w:color w:val="auto"/>
          <w:sz w:val="28"/>
          <w:szCs w:val="28"/>
        </w:rPr>
        <w:t>імені Юрія Федьковича</w:t>
      </w:r>
    </w:p>
    <w:p w14:paraId="0497E324" w14:textId="77777777" w:rsidR="00E42AA0" w:rsidRPr="002E303F" w:rsidRDefault="00E42AA0" w:rsidP="002E303F">
      <w:pPr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2"/>
          <w:szCs w:val="32"/>
        </w:rPr>
      </w:pPr>
    </w:p>
    <w:p w14:paraId="51F18C7B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3AA73190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3B2523D9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1ADD2110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ЗАТВЕРДЖЕНО</w:t>
      </w:r>
    </w:p>
    <w:p w14:paraId="304A2580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Вченою радою</w:t>
      </w:r>
    </w:p>
    <w:p w14:paraId="278D6C4E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Чернівецького національного</w:t>
      </w:r>
    </w:p>
    <w:p w14:paraId="7780A6C7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університету імені Юрія Федьковича</w:t>
      </w:r>
    </w:p>
    <w:p w14:paraId="1D8B1436" w14:textId="041F32A9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протокол №____ від ___</w:t>
      </w:r>
      <w:r w:rsidR="004F5AF9">
        <w:rPr>
          <w:rFonts w:ascii="Times New Roman" w:hAnsi="Times New Roman" w:cs="Times New Roman"/>
          <w:color w:val="auto"/>
          <w:sz w:val="28"/>
          <w:szCs w:val="28"/>
        </w:rPr>
        <w:t xml:space="preserve"> серпня </w:t>
      </w:r>
      <w:r w:rsidRPr="002E303F">
        <w:rPr>
          <w:rFonts w:ascii="Times New Roman" w:hAnsi="Times New Roman" w:cs="Times New Roman"/>
          <w:color w:val="auto"/>
          <w:sz w:val="28"/>
          <w:szCs w:val="28"/>
        </w:rPr>
        <w:t>2024 р.</w:t>
      </w:r>
    </w:p>
    <w:p w14:paraId="7B930F17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Голова Вченої ради</w:t>
      </w:r>
    </w:p>
    <w:p w14:paraId="53B6DD64" w14:textId="4E46CBC5" w:rsidR="00E42AA0" w:rsidRPr="002E303F" w:rsidRDefault="004F5AF9" w:rsidP="00BA2463">
      <w:pPr>
        <w:tabs>
          <w:tab w:val="left" w:pos="851"/>
        </w:tabs>
        <w:spacing w:before="240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</w:t>
      </w:r>
      <w:r w:rsidR="00E42AA0" w:rsidRPr="002E303F">
        <w:rPr>
          <w:rFonts w:ascii="Times New Roman" w:hAnsi="Times New Roman" w:cs="Times New Roman"/>
          <w:color w:val="auto"/>
          <w:sz w:val="28"/>
          <w:szCs w:val="28"/>
        </w:rPr>
        <w:t>_</w:t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 </w:t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  <w:t>_______________________</w:t>
      </w:r>
      <w:bookmarkStart w:id="0" w:name="_GoBack"/>
      <w:bookmarkEnd w:id="0"/>
      <w:r w:rsidR="00E42AA0" w:rsidRPr="002E3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BA2463">
        <w:rPr>
          <w:rFonts w:ascii="Times New Roman" w:hAnsi="Times New Roman" w:cs="Times New Roman"/>
          <w:color w:val="auto"/>
          <w:sz w:val="28"/>
          <w:szCs w:val="28"/>
        </w:rPr>
        <w:softHyphen/>
      </w:r>
    </w:p>
    <w:p w14:paraId="29581EDF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32"/>
          <w:szCs w:val="32"/>
        </w:rPr>
      </w:pPr>
    </w:p>
    <w:p w14:paraId="34A506D0" w14:textId="77777777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 w:firstLine="567"/>
        <w:rPr>
          <w:sz w:val="32"/>
          <w:szCs w:val="32"/>
        </w:rPr>
      </w:pPr>
    </w:p>
    <w:p w14:paraId="3A031D13" w14:textId="77777777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 w:firstLine="567"/>
        <w:rPr>
          <w:sz w:val="32"/>
          <w:szCs w:val="32"/>
        </w:rPr>
      </w:pPr>
    </w:p>
    <w:p w14:paraId="247F2EA2" w14:textId="77777777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 w:firstLine="567"/>
        <w:rPr>
          <w:sz w:val="32"/>
          <w:szCs w:val="32"/>
        </w:rPr>
      </w:pPr>
    </w:p>
    <w:p w14:paraId="3E2CB054" w14:textId="77777777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/>
        <w:rPr>
          <w:sz w:val="32"/>
          <w:szCs w:val="32"/>
        </w:rPr>
      </w:pPr>
      <w:r w:rsidRPr="002E303F">
        <w:rPr>
          <w:sz w:val="32"/>
          <w:szCs w:val="32"/>
        </w:rPr>
        <w:t xml:space="preserve">ПОЛОЖЕННЯ </w:t>
      </w:r>
    </w:p>
    <w:p w14:paraId="53755830" w14:textId="0E06851C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/>
        <w:rPr>
          <w:sz w:val="32"/>
          <w:szCs w:val="32"/>
        </w:rPr>
      </w:pPr>
      <w:r w:rsidRPr="002E303F">
        <w:rPr>
          <w:sz w:val="32"/>
          <w:szCs w:val="32"/>
        </w:rPr>
        <w:t>ЦЕНТР ВЕТЕРАНСЬКОГО РОЗВИТКУ</w:t>
      </w:r>
    </w:p>
    <w:p w14:paraId="3C0A4D3E" w14:textId="3BF66125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/>
        <w:rPr>
          <w:sz w:val="32"/>
          <w:szCs w:val="32"/>
        </w:rPr>
      </w:pPr>
      <w:r w:rsidRPr="002E303F">
        <w:rPr>
          <w:sz w:val="32"/>
          <w:szCs w:val="32"/>
        </w:rPr>
        <w:t>ЧЕРНІВЕЦЬКОГО НАЦІОНАЛЬНОГО УНІВЕРСИТЕТУ ІМЕНІ ЮРІЯ ФЕДЬКОВИЧА</w:t>
      </w:r>
    </w:p>
    <w:p w14:paraId="730A1295" w14:textId="6477C860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/>
        <w:rPr>
          <w:sz w:val="32"/>
          <w:szCs w:val="32"/>
        </w:rPr>
      </w:pPr>
    </w:p>
    <w:p w14:paraId="624EFA97" w14:textId="6A1A3B37" w:rsidR="00E42AA0" w:rsidRPr="002E303F" w:rsidRDefault="00E42AA0" w:rsidP="002E303F">
      <w:pPr>
        <w:pStyle w:val="10"/>
        <w:keepNext/>
        <w:keepLines/>
        <w:shd w:val="clear" w:color="auto" w:fill="auto"/>
        <w:tabs>
          <w:tab w:val="left" w:pos="851"/>
        </w:tabs>
        <w:spacing w:before="0" w:line="240" w:lineRule="auto"/>
        <w:ind w:right="879"/>
        <w:rPr>
          <w:sz w:val="32"/>
          <w:szCs w:val="32"/>
        </w:rPr>
      </w:pPr>
      <w:r w:rsidRPr="002E303F">
        <w:rPr>
          <w:sz w:val="32"/>
          <w:szCs w:val="32"/>
        </w:rPr>
        <w:t>ПРОЄКТ</w:t>
      </w:r>
    </w:p>
    <w:p w14:paraId="72420F46" w14:textId="77777777" w:rsidR="00E42AA0" w:rsidRPr="002E303F" w:rsidRDefault="00E42AA0" w:rsidP="002E303F">
      <w:pPr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2"/>
          <w:szCs w:val="32"/>
        </w:rPr>
      </w:pPr>
    </w:p>
    <w:p w14:paraId="6B50E2C5" w14:textId="77777777" w:rsidR="00E42AA0" w:rsidRPr="002E303F" w:rsidRDefault="00E42AA0" w:rsidP="002E303F">
      <w:pPr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2"/>
          <w:szCs w:val="32"/>
        </w:rPr>
      </w:pPr>
    </w:p>
    <w:p w14:paraId="1918809A" w14:textId="77777777" w:rsidR="00E42AA0" w:rsidRPr="002E303F" w:rsidRDefault="00E42AA0" w:rsidP="002E303F">
      <w:pPr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2"/>
          <w:szCs w:val="32"/>
        </w:rPr>
      </w:pPr>
    </w:p>
    <w:p w14:paraId="5C0A501D" w14:textId="77777777" w:rsidR="00E42AA0" w:rsidRPr="002E303F" w:rsidRDefault="00E42AA0" w:rsidP="002E303F">
      <w:pPr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2"/>
          <w:szCs w:val="32"/>
        </w:rPr>
      </w:pPr>
    </w:p>
    <w:p w14:paraId="12B03CE8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0E1D57FE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16C5583C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2BD6A8AD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6511B522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735ED3B5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27C7FB8F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3E0A6EFF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УВЕДЕНО В ДІЮ</w:t>
      </w:r>
    </w:p>
    <w:p w14:paraId="31510281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наказом ректора Чернівецького</w:t>
      </w:r>
    </w:p>
    <w:p w14:paraId="0BD9EEDA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національного університету</w:t>
      </w:r>
    </w:p>
    <w:p w14:paraId="42ACC875" w14:textId="77777777" w:rsidR="00E42AA0" w:rsidRPr="002E303F" w:rsidRDefault="00E42AA0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303F">
        <w:rPr>
          <w:rFonts w:ascii="Times New Roman" w:hAnsi="Times New Roman" w:cs="Times New Roman"/>
          <w:color w:val="auto"/>
          <w:sz w:val="28"/>
          <w:szCs w:val="28"/>
        </w:rPr>
        <w:t>імені Юрія Федьковича</w:t>
      </w:r>
    </w:p>
    <w:p w14:paraId="619DAAB9" w14:textId="77777777" w:rsidR="004F5AF9" w:rsidRDefault="004F5AF9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№ ___ </w:t>
      </w:r>
      <w:r w:rsidR="00E42AA0" w:rsidRPr="002E303F">
        <w:rPr>
          <w:rFonts w:ascii="Times New Roman" w:hAnsi="Times New Roman" w:cs="Times New Roman"/>
          <w:color w:val="auto"/>
          <w:sz w:val="28"/>
          <w:szCs w:val="28"/>
        </w:rPr>
        <w:t>від «____»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серпня </w:t>
      </w:r>
      <w:r w:rsidR="00E42AA0" w:rsidRPr="002E303F">
        <w:rPr>
          <w:rFonts w:ascii="Times New Roman" w:hAnsi="Times New Roman" w:cs="Times New Roman"/>
          <w:color w:val="auto"/>
          <w:sz w:val="28"/>
          <w:szCs w:val="28"/>
        </w:rPr>
        <w:t>2024 року</w:t>
      </w:r>
    </w:p>
    <w:p w14:paraId="64A4A895" w14:textId="77777777" w:rsidR="004F5AF9" w:rsidRDefault="004F5AF9" w:rsidP="002E303F">
      <w:pPr>
        <w:tabs>
          <w:tab w:val="left" w:pos="851"/>
        </w:tabs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15E0A12" w14:textId="1C694851" w:rsidR="004F5AF9" w:rsidRPr="004F5AF9" w:rsidRDefault="004F5AF9" w:rsidP="004F5AF9">
      <w:pPr>
        <w:tabs>
          <w:tab w:val="left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5AF9">
        <w:rPr>
          <w:rFonts w:ascii="Times New Roman" w:hAnsi="Times New Roman" w:cs="Times New Roman"/>
          <w:color w:val="auto"/>
          <w:sz w:val="28"/>
          <w:szCs w:val="28"/>
        </w:rPr>
        <w:lastRenderedPageBreak/>
        <w:t>Чернівці 2024</w:t>
      </w:r>
    </w:p>
    <w:p w14:paraId="27BB8583" w14:textId="03ABE6C1" w:rsidR="004B6239" w:rsidRDefault="002E303F" w:rsidP="002E303F">
      <w:pPr>
        <w:pStyle w:val="a4"/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B6239" w:rsidRPr="002E303F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4C02EDC" w14:textId="77777777" w:rsidR="002E303F" w:rsidRPr="002E303F" w:rsidRDefault="002E303F" w:rsidP="002E303F">
      <w:pPr>
        <w:pStyle w:val="a4"/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61416" w14:textId="1E284CA8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1.1 </w:t>
      </w:r>
      <w:r w:rsidR="004B6239" w:rsidRPr="002E303F">
        <w:t xml:space="preserve">Центр ветеранського розвитку (далі </w:t>
      </w:r>
      <w:r w:rsidR="00F12BEE" w:rsidRPr="002E303F">
        <w:t>–</w:t>
      </w:r>
      <w:r w:rsidR="004B6239" w:rsidRPr="002E303F">
        <w:t xml:space="preserve"> Центр) є структурним підрозділом Чернівецького національного університету імені Юрія Федьковича (далі </w:t>
      </w:r>
      <w:r w:rsidR="00F12BEE" w:rsidRPr="002E303F">
        <w:t>–</w:t>
      </w:r>
      <w:r w:rsidR="004B6239" w:rsidRPr="002E303F">
        <w:t xml:space="preserve"> Університет).</w:t>
      </w:r>
    </w:p>
    <w:p w14:paraId="486D5A65" w14:textId="7A8A4CE0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1.2 </w:t>
      </w:r>
      <w:r w:rsidR="004B6239" w:rsidRPr="002E303F">
        <w:t>Центр створюється, реорганізується та ліквідується наказом ректора Університету за поданням проректора</w:t>
      </w:r>
      <w:r w:rsidR="00461D4B">
        <w:t xml:space="preserve"> з науково-педагогічної роботи, міжнародної та гуманітарної діяльності</w:t>
      </w:r>
      <w:r w:rsidR="004B6239" w:rsidRPr="002E303F">
        <w:t>, на підставі рішення Вченої ради Університету.</w:t>
      </w:r>
    </w:p>
    <w:p w14:paraId="2631BCB2" w14:textId="22BCC220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1.3 </w:t>
      </w:r>
      <w:r w:rsidR="004B6239" w:rsidRPr="002E303F">
        <w:t xml:space="preserve">Центр підпорядковується безпосередньо </w:t>
      </w:r>
      <w:r w:rsidR="00CB4523">
        <w:t>проректору з науково-педагогічної роботи, міжнародної та гуманітарної діяльності</w:t>
      </w:r>
      <w:r w:rsidR="004B6239" w:rsidRPr="002E303F">
        <w:t>.</w:t>
      </w:r>
    </w:p>
    <w:p w14:paraId="5D20B0A2" w14:textId="3E1506FA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1.4 </w:t>
      </w:r>
      <w:r w:rsidR="004B6239" w:rsidRPr="002E303F">
        <w:t>Нормативними підставами для створення Положення про Центр є Закони України «Про освіту», «Про вищу освіту», «Про соціальний і правовий захист військовослужбовців та членів їх сімей», «Про науково-технічну діяльність», «Про статус ветеранів війни, гарантії їх соціального захисту», постанов</w:t>
      </w:r>
      <w:r w:rsidR="00CB4523">
        <w:t>а</w:t>
      </w:r>
      <w:r w:rsidR="004B6239" w:rsidRPr="002E303F">
        <w:t xml:space="preserve"> Кабінету Міністрів України від 23 листопада 2016 року №975 «Про надання державної цільової підтримки деякими категоріями громадян для здобуття професійно-технічної та вищої освіти», Статут університету, рішення Вченої ради Університету, накази та розпорядження ректора.</w:t>
      </w:r>
    </w:p>
    <w:p w14:paraId="4A252AFD" w14:textId="694352B7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1.5 </w:t>
      </w:r>
      <w:r w:rsidR="004B6239" w:rsidRPr="002E303F">
        <w:t>У своїй діяльності Центр керується чинним законодавством України, Статутом Університету і цим Положенням.</w:t>
      </w:r>
    </w:p>
    <w:p w14:paraId="0EEF1A95" w14:textId="28A4C774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1.6 </w:t>
      </w:r>
      <w:r w:rsidR="004B6239" w:rsidRPr="002E303F">
        <w:t>Центр використовує наукову, матеріально-технічну і навчально- виробничу базу Університету.</w:t>
      </w:r>
    </w:p>
    <w:p w14:paraId="05DB8479" w14:textId="6CC9ECD8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</w:pPr>
      <w:r>
        <w:t xml:space="preserve">1.7 </w:t>
      </w:r>
      <w:r w:rsidR="004B6239" w:rsidRPr="002E303F">
        <w:t xml:space="preserve">Центр функціонує у взаємодії з </w:t>
      </w:r>
      <w:r w:rsidR="00FA04F3" w:rsidRPr="002E303F">
        <w:t>Соціально-психологічним це</w:t>
      </w:r>
      <w:r w:rsidR="004B6239" w:rsidRPr="002E303F">
        <w:t xml:space="preserve">нтром </w:t>
      </w:r>
      <w:r w:rsidR="00FA04F3" w:rsidRPr="002E303F">
        <w:t>університету</w:t>
      </w:r>
      <w:r w:rsidR="004B6239" w:rsidRPr="002E303F">
        <w:t xml:space="preserve">, а за необхідності </w:t>
      </w:r>
      <w:r w:rsidR="00463A8E" w:rsidRPr="002E303F">
        <w:t>–</w:t>
      </w:r>
      <w:r w:rsidR="004B6239" w:rsidRPr="002E303F">
        <w:t xml:space="preserve"> з іншими підрозділами Університету.</w:t>
      </w:r>
    </w:p>
    <w:p w14:paraId="48ECBB8D" w14:textId="77777777" w:rsidR="002E303F" w:rsidRDefault="002E303F" w:rsidP="002E303F">
      <w:pPr>
        <w:pStyle w:val="10"/>
        <w:shd w:val="clear" w:color="auto" w:fill="auto"/>
        <w:tabs>
          <w:tab w:val="left" w:pos="851"/>
          <w:tab w:val="left" w:pos="2977"/>
          <w:tab w:val="left" w:pos="3261"/>
          <w:tab w:val="left" w:pos="4055"/>
        </w:tabs>
        <w:spacing w:before="0" w:line="240" w:lineRule="auto"/>
        <w:jc w:val="left"/>
        <w:rPr>
          <w:b w:val="0"/>
          <w:bCs w:val="0"/>
        </w:rPr>
      </w:pPr>
      <w:bookmarkStart w:id="1" w:name="bookmark4"/>
    </w:p>
    <w:p w14:paraId="2F7570B8" w14:textId="1A10E88D" w:rsidR="004B6239" w:rsidRDefault="00050F3D" w:rsidP="00050F3D">
      <w:pPr>
        <w:pStyle w:val="10"/>
        <w:shd w:val="clear" w:color="auto" w:fill="auto"/>
        <w:tabs>
          <w:tab w:val="left" w:pos="851"/>
          <w:tab w:val="left" w:pos="2977"/>
          <w:tab w:val="left" w:pos="3119"/>
          <w:tab w:val="left" w:pos="3261"/>
          <w:tab w:val="left" w:pos="4055"/>
        </w:tabs>
        <w:spacing w:before="0" w:line="240" w:lineRule="auto"/>
      </w:pPr>
      <w:r>
        <w:t xml:space="preserve">2. </w:t>
      </w:r>
      <w:r w:rsidR="004B6239" w:rsidRPr="002E303F">
        <w:t>ОСНОВНІ ЗАВДАННЯ</w:t>
      </w:r>
      <w:bookmarkEnd w:id="1"/>
    </w:p>
    <w:p w14:paraId="7AFD5BC0" w14:textId="77777777" w:rsidR="00050F3D" w:rsidRPr="002E303F" w:rsidRDefault="00050F3D" w:rsidP="00050F3D">
      <w:pPr>
        <w:pStyle w:val="10"/>
        <w:shd w:val="clear" w:color="auto" w:fill="auto"/>
        <w:tabs>
          <w:tab w:val="left" w:pos="851"/>
          <w:tab w:val="left" w:pos="2977"/>
          <w:tab w:val="left" w:pos="3261"/>
          <w:tab w:val="left" w:pos="4055"/>
        </w:tabs>
        <w:spacing w:before="0" w:line="240" w:lineRule="auto"/>
        <w:ind w:left="3340"/>
      </w:pPr>
    </w:p>
    <w:p w14:paraId="7169D664" w14:textId="34C09084" w:rsidR="002E303F" w:rsidRDefault="00050F3D" w:rsidP="00050F3D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</w:pPr>
      <w:r>
        <w:t xml:space="preserve">2.1 </w:t>
      </w:r>
      <w:r w:rsidR="004B6239" w:rsidRPr="002E303F">
        <w:t xml:space="preserve">Місією Центру є створення умов для конверсії, соціальної адаптації </w:t>
      </w:r>
      <w:r w:rsidR="004B6239" w:rsidRPr="002E303F">
        <w:rPr>
          <w:iCs/>
        </w:rPr>
        <w:t>та науково-професійної перепідготовки</w:t>
      </w:r>
      <w:r w:rsidR="004B6239" w:rsidRPr="002E303F">
        <w:t xml:space="preserve"> військових кадрів, ветеранів </w:t>
      </w:r>
      <w:r w:rsidR="004F5AF9">
        <w:t>війни</w:t>
      </w:r>
      <w:r w:rsidR="004B6239" w:rsidRPr="002E303F">
        <w:t xml:space="preserve"> та членів їх сімей.</w:t>
      </w:r>
    </w:p>
    <w:p w14:paraId="737E068B" w14:textId="445E9B3C" w:rsidR="002E303F" w:rsidRDefault="00050F3D" w:rsidP="00050F3D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</w:pPr>
      <w:r>
        <w:t xml:space="preserve">2.2 </w:t>
      </w:r>
      <w:r w:rsidR="004B6239" w:rsidRPr="002E303F">
        <w:t xml:space="preserve">Метою діяльності Центру є консолідація зусиль інститутів та інституційних суб’єктів, які сприяють процесу конвенції, </w:t>
      </w:r>
      <w:r w:rsidR="004B6239" w:rsidRPr="002E303F">
        <w:rPr>
          <w:iCs/>
        </w:rPr>
        <w:t>науково-професійної перепідготовки</w:t>
      </w:r>
      <w:r w:rsidR="004B6239" w:rsidRPr="002E303F">
        <w:rPr>
          <w:i/>
          <w:iCs/>
        </w:rPr>
        <w:t xml:space="preserve"> </w:t>
      </w:r>
      <w:r w:rsidR="004B6239" w:rsidRPr="002E303F">
        <w:t xml:space="preserve">та соціальної адаптації військових кадрів та ветеранів </w:t>
      </w:r>
      <w:r w:rsidR="004F5AF9">
        <w:t>війни</w:t>
      </w:r>
      <w:r w:rsidR="004B6239" w:rsidRPr="002E303F">
        <w:t xml:space="preserve"> шляхом проведення навчальних занять; здійсненню наукового консультування; організації та проведення курсів, семінарів, практикумів, тренінгів, стажувань; організації та проведенню заходів з працевлаштування (форумів, семінарів, конференцій, зустрічей тощо), </w:t>
      </w:r>
      <w:r w:rsidR="004B6239" w:rsidRPr="002E303F">
        <w:rPr>
          <w:iCs/>
        </w:rPr>
        <w:t>наданню освітніх послуг на підставі визначення актуальних викликів бізнес-середовища, новітніх досягнень науки та закордонного досвіду</w:t>
      </w:r>
      <w:r w:rsidR="004B6239" w:rsidRPr="002E303F">
        <w:t>.</w:t>
      </w:r>
    </w:p>
    <w:p w14:paraId="143F35DB" w14:textId="0A8CA22A" w:rsidR="004B6239" w:rsidRPr="002E303F" w:rsidRDefault="00050F3D" w:rsidP="00050F3D">
      <w:pPr>
        <w:pStyle w:val="20"/>
        <w:shd w:val="clear" w:color="auto" w:fill="auto"/>
        <w:tabs>
          <w:tab w:val="left" w:pos="567"/>
          <w:tab w:val="left" w:pos="851"/>
          <w:tab w:val="left" w:pos="1162"/>
        </w:tabs>
        <w:spacing w:after="0" w:line="240" w:lineRule="auto"/>
        <w:ind w:firstLine="567"/>
        <w:jc w:val="both"/>
      </w:pPr>
      <w:r>
        <w:t xml:space="preserve">2.3 </w:t>
      </w:r>
      <w:r w:rsidR="004B6239" w:rsidRPr="002E303F">
        <w:t>Стратегічними цілями діяльності Центру є:</w:t>
      </w:r>
    </w:p>
    <w:p w14:paraId="5801D58B" w14:textId="0904F070" w:rsidR="004B6239" w:rsidRPr="002E303F" w:rsidRDefault="00050F3D" w:rsidP="00050F3D">
      <w:pPr>
        <w:pStyle w:val="2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</w:pPr>
      <w:r>
        <w:t xml:space="preserve">- </w:t>
      </w:r>
      <w:r w:rsidR="004B6239" w:rsidRPr="002E303F">
        <w:t xml:space="preserve">розширення мережі інститутів та інституцій, які сприяють процесу конверсії науково-професійній перепідготовці та соціальній адаптації військовослужбовців, ветеранів війни та членів їх сімей і сімей загиблих </w:t>
      </w:r>
      <w:r w:rsidR="004B6239" w:rsidRPr="002E303F">
        <w:lastRenderedPageBreak/>
        <w:t>(померлих) ветеранів війни;</w:t>
      </w:r>
    </w:p>
    <w:p w14:paraId="57144E4E" w14:textId="63387C49" w:rsidR="004B6239" w:rsidRPr="002E303F" w:rsidRDefault="00050F3D" w:rsidP="00050F3D">
      <w:pPr>
        <w:pStyle w:val="2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</w:pPr>
      <w:r>
        <w:t xml:space="preserve">- </w:t>
      </w:r>
      <w:r w:rsidR="004B6239" w:rsidRPr="002E303F">
        <w:t>диверсифікація напрямів співпраці з органами влади, бізнесом та</w:t>
      </w:r>
      <w:r w:rsidR="00463A8E" w:rsidRPr="002E303F">
        <w:t xml:space="preserve"> </w:t>
      </w:r>
      <w:r w:rsidR="004B6239" w:rsidRPr="002E303F">
        <w:t>громад</w:t>
      </w:r>
      <w:r w:rsidR="002E303F" w:rsidRPr="002E303F">
        <w:t>ами</w:t>
      </w:r>
      <w:r w:rsidR="004B6239" w:rsidRPr="002E303F">
        <w:t>;</w:t>
      </w:r>
    </w:p>
    <w:p w14:paraId="00A90702" w14:textId="1F3EB910" w:rsidR="002E303F" w:rsidRDefault="00050F3D" w:rsidP="00050F3D">
      <w:pPr>
        <w:pStyle w:val="2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</w:pPr>
      <w:r>
        <w:t xml:space="preserve">- </w:t>
      </w:r>
      <w:r w:rsidR="004B6239" w:rsidRPr="002E303F">
        <w:t>співпраця з іноземними партнерами в процесі конверсії, соціальної адаптації та науково-професійної перепідготовки військовослужбовців, ветеранів війни та членів їх сімей і сімей загиблих (померлих) ветеранів війни</w:t>
      </w:r>
      <w:r w:rsidR="00FA04F3" w:rsidRPr="002E303F">
        <w:t>.</w:t>
      </w:r>
    </w:p>
    <w:p w14:paraId="2A22C06E" w14:textId="7977ECFA" w:rsidR="004B6239" w:rsidRPr="002E303F" w:rsidRDefault="00050F3D" w:rsidP="00050F3D">
      <w:pPr>
        <w:pStyle w:val="2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</w:pPr>
      <w:r>
        <w:t xml:space="preserve">2.4 </w:t>
      </w:r>
      <w:r w:rsidR="004B6239" w:rsidRPr="002E303F">
        <w:t>Відповідно до визначеної мети завданнями Центру є:</w:t>
      </w:r>
    </w:p>
    <w:p w14:paraId="123D00F9" w14:textId="575CE4ED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1447"/>
        </w:tabs>
        <w:spacing w:after="0" w:line="240" w:lineRule="auto"/>
        <w:ind w:firstLine="567"/>
        <w:jc w:val="both"/>
      </w:pPr>
      <w:r>
        <w:t xml:space="preserve">2.4.1 </w:t>
      </w:r>
      <w:r w:rsidR="004B6239" w:rsidRPr="002E303F">
        <w:t xml:space="preserve">Участь у </w:t>
      </w:r>
      <w:r w:rsidR="004B6239" w:rsidRPr="002E303F">
        <w:rPr>
          <w:iCs/>
        </w:rPr>
        <w:t>формуванн</w:t>
      </w:r>
      <w:r w:rsidR="00463A8E" w:rsidRPr="002E303F">
        <w:rPr>
          <w:iCs/>
        </w:rPr>
        <w:t>і</w:t>
      </w:r>
      <w:r w:rsidR="004B6239" w:rsidRPr="002E303F">
        <w:rPr>
          <w:iCs/>
        </w:rPr>
        <w:t xml:space="preserve"> державної політики</w:t>
      </w:r>
      <w:r w:rsidR="004B6239" w:rsidRPr="002E303F">
        <w:t xml:space="preserve"> у сфері розв’язання проблем пов’язаних з перепідготовкою, соціальної адаптацією та працевлаштуванням військовослужбовців, ветеранів війни та членів їх сімей і сімей загиблих (померлих) ветеранів війни.</w:t>
      </w:r>
    </w:p>
    <w:p w14:paraId="495B0F19" w14:textId="48D7E994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1447"/>
        </w:tabs>
        <w:spacing w:after="0" w:line="240" w:lineRule="auto"/>
        <w:ind w:firstLine="567"/>
        <w:jc w:val="both"/>
      </w:pPr>
      <w:r>
        <w:t xml:space="preserve">2.4.2 </w:t>
      </w:r>
      <w:r w:rsidR="004B6239" w:rsidRPr="002E303F">
        <w:t>Координація, методичне забезпечення і організація реалізації програм спрямованих на соціальну адаптацію та сприяння працевлаштуванню військовослужбовців, ветеранів війни та членів їх сімей і сімей загиблих (померлих) ветеранів війни.</w:t>
      </w:r>
    </w:p>
    <w:p w14:paraId="455F063A" w14:textId="680802AB" w:rsidR="004B6239" w:rsidRPr="002E303F" w:rsidRDefault="004B6239" w:rsidP="00050F3D">
      <w:pPr>
        <w:pStyle w:val="20"/>
        <w:shd w:val="clear" w:color="auto" w:fill="auto"/>
        <w:tabs>
          <w:tab w:val="left" w:pos="851"/>
          <w:tab w:val="left" w:pos="1560"/>
        </w:tabs>
        <w:spacing w:after="0" w:line="240" w:lineRule="auto"/>
        <w:ind w:firstLine="567"/>
        <w:jc w:val="both"/>
      </w:pPr>
      <w:r w:rsidRPr="002E303F">
        <w:t xml:space="preserve"> </w:t>
      </w:r>
      <w:r w:rsidR="00050F3D">
        <w:t xml:space="preserve">2.4.3 </w:t>
      </w:r>
      <w:r w:rsidRPr="002E303F">
        <w:rPr>
          <w:iCs/>
        </w:rPr>
        <w:t>Організація</w:t>
      </w:r>
      <w:r w:rsidR="00463A8E" w:rsidRPr="002E303F">
        <w:rPr>
          <w:iCs/>
        </w:rPr>
        <w:t xml:space="preserve"> </w:t>
      </w:r>
      <w:r w:rsidRPr="002E303F">
        <w:rPr>
          <w:iCs/>
        </w:rPr>
        <w:t>короткострокових курсів науково-професійної перепідготовки для військовослужбовців, ветеранів війни та членів їх сімей і сімей загиблих (померлих) ветеранів війни</w:t>
      </w:r>
      <w:r w:rsidRPr="002E303F">
        <w:t>.</w:t>
      </w:r>
    </w:p>
    <w:p w14:paraId="697EB83C" w14:textId="09C519C1" w:rsidR="004B6239" w:rsidRPr="002E303F" w:rsidRDefault="004B6239" w:rsidP="00050F3D">
      <w:pPr>
        <w:pStyle w:val="20"/>
        <w:shd w:val="clear" w:color="auto" w:fill="auto"/>
        <w:tabs>
          <w:tab w:val="left" w:pos="851"/>
        </w:tabs>
        <w:spacing w:after="0" w:line="240" w:lineRule="auto"/>
        <w:ind w:firstLine="567"/>
        <w:jc w:val="both"/>
      </w:pPr>
      <w:r w:rsidRPr="002E303F">
        <w:t xml:space="preserve"> </w:t>
      </w:r>
      <w:r w:rsidR="00050F3D">
        <w:t xml:space="preserve">2.4.4 </w:t>
      </w:r>
      <w:r w:rsidRPr="002E303F">
        <w:t>Організація</w:t>
      </w:r>
      <w:r w:rsidR="00463A8E" w:rsidRPr="002E303F">
        <w:t xml:space="preserve"> </w:t>
      </w:r>
      <w:r w:rsidRPr="002E303F">
        <w:t>заходів з соціально-психологічної адаптації військовослужбовців, ветеранів війни та членів їх сімей і сімей загиблих (померлих) ветеранів війни;</w:t>
      </w:r>
    </w:p>
    <w:p w14:paraId="3D6EB57B" w14:textId="6F97C44D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1452"/>
        </w:tabs>
        <w:spacing w:after="0" w:line="240" w:lineRule="auto"/>
        <w:ind w:firstLine="567"/>
        <w:jc w:val="both"/>
      </w:pPr>
      <w:r>
        <w:t xml:space="preserve">2.4.5 </w:t>
      </w:r>
      <w:r w:rsidR="004B6239" w:rsidRPr="002E303F">
        <w:t>Організація заходів з конверсії; надання консультативної юридичної допомоги військовослужбовцям, ветеранам війни та членам їх сімей і сімей загиблих (померлих) ветеранів війни;</w:t>
      </w:r>
    </w:p>
    <w:p w14:paraId="5B3507CC" w14:textId="246B0B75" w:rsidR="004B6239" w:rsidRPr="002E303F" w:rsidRDefault="00050F3D" w:rsidP="00050F3D">
      <w:pPr>
        <w:pStyle w:val="20"/>
        <w:shd w:val="clear" w:color="auto" w:fill="auto"/>
        <w:tabs>
          <w:tab w:val="left" w:pos="851"/>
          <w:tab w:val="left" w:pos="1452"/>
        </w:tabs>
        <w:spacing w:after="0" w:line="240" w:lineRule="auto"/>
        <w:ind w:firstLine="567"/>
        <w:jc w:val="both"/>
      </w:pPr>
      <w:r>
        <w:t xml:space="preserve">2.4.6 </w:t>
      </w:r>
      <w:r w:rsidR="004B6239" w:rsidRPr="002E303F">
        <w:t>Надання психологічних індивідуальних консультацій військовослужбовцям, ветеранам війни та членам їх сімей і сімей загиблих (померлих) ветеранів війни;</w:t>
      </w:r>
    </w:p>
    <w:p w14:paraId="1C678DEF" w14:textId="43BF8522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21"/>
          <w:tab w:val="left" w:pos="3380"/>
          <w:tab w:val="left" w:pos="5866"/>
          <w:tab w:val="left" w:pos="7417"/>
        </w:tabs>
        <w:spacing w:after="0" w:line="240" w:lineRule="auto"/>
        <w:ind w:firstLine="567"/>
        <w:jc w:val="both"/>
      </w:pPr>
      <w:r>
        <w:t xml:space="preserve">2.4.7 </w:t>
      </w:r>
      <w:r w:rsidR="004F5AF9">
        <w:t xml:space="preserve">Сприяння </w:t>
      </w:r>
      <w:r w:rsidR="00FA04F3" w:rsidRPr="002E303F">
        <w:t>праце</w:t>
      </w:r>
      <w:r w:rsidR="004F5AF9">
        <w:t>влаштуванню</w:t>
      </w:r>
      <w:r w:rsidR="00D93D6C" w:rsidRPr="002E303F">
        <w:t xml:space="preserve"> </w:t>
      </w:r>
      <w:r w:rsidR="00FA04F3" w:rsidRPr="002E303F">
        <w:t>військовослужбовців, ветеранів війни та членів їх сімей і сімей загиблих (померлих) ветеранів війни;</w:t>
      </w:r>
    </w:p>
    <w:p w14:paraId="4BBCC192" w14:textId="011DF26D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21"/>
        </w:tabs>
        <w:spacing w:after="0" w:line="240" w:lineRule="auto"/>
        <w:ind w:firstLine="567"/>
        <w:jc w:val="both"/>
      </w:pPr>
      <w:r>
        <w:t xml:space="preserve">2.4.8 </w:t>
      </w:r>
      <w:r w:rsidR="00FA04F3" w:rsidRPr="002E303F">
        <w:t>Організація форумів та ярмарків роботодавців; організація менторської підтримки по написанню бізнес-проєктів військовослужбовцями, ветеранами війни та членами їх сімей і сімей загиблих (померлих) ветеранів війни;</w:t>
      </w:r>
    </w:p>
    <w:p w14:paraId="235ADD46" w14:textId="2167A4D9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21"/>
        </w:tabs>
        <w:spacing w:after="0" w:line="240" w:lineRule="auto"/>
        <w:ind w:firstLine="567"/>
        <w:jc w:val="both"/>
      </w:pPr>
      <w:r>
        <w:t xml:space="preserve">2.4.9 </w:t>
      </w:r>
      <w:r w:rsidR="00FA04F3" w:rsidRPr="002E303F">
        <w:t>Організація бізнес-практик для військовослужбовців, ветеранів війни та членів їх сімей і сімей загиблих (померлих) ветеранів війни;</w:t>
      </w:r>
    </w:p>
    <w:p w14:paraId="6FE79B19" w14:textId="13774371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85"/>
        </w:tabs>
        <w:spacing w:after="0" w:line="240" w:lineRule="auto"/>
        <w:ind w:firstLine="567"/>
        <w:jc w:val="both"/>
      </w:pPr>
      <w:r>
        <w:t xml:space="preserve">2.4.10 </w:t>
      </w:r>
      <w:r w:rsidR="00FA04F3" w:rsidRPr="002E303F">
        <w:t>Співробітництво з міжнародними організаціями з питань конверсії, соціальної адаптації та науково-професійної перепідготовки військовослужбовців, ветеранів війни та членів їх сімей і сімей загиблих (померлих) ветеранів війни;</w:t>
      </w:r>
    </w:p>
    <w:p w14:paraId="2335F1AA" w14:textId="5F56DDFF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85"/>
        </w:tabs>
        <w:spacing w:after="0" w:line="240" w:lineRule="auto"/>
        <w:ind w:firstLine="567"/>
        <w:jc w:val="both"/>
      </w:pPr>
      <w:r>
        <w:t xml:space="preserve">2.4.11 </w:t>
      </w:r>
      <w:r w:rsidR="00FA04F3" w:rsidRPr="002E303F">
        <w:t>Забезпечення взаємодії з центральними та місцевими органами виконавчої влади, органами місцевого самоврядування, громадськими організаціями та об’єднаннями громадян, які є учасниками зазначених програм;</w:t>
      </w:r>
    </w:p>
    <w:p w14:paraId="6784C9AB" w14:textId="0BC45306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85"/>
        </w:tabs>
        <w:spacing w:after="0" w:line="240" w:lineRule="auto"/>
        <w:ind w:firstLine="567"/>
        <w:jc w:val="both"/>
      </w:pPr>
      <w:r>
        <w:t xml:space="preserve">2.4.12 </w:t>
      </w:r>
      <w:r w:rsidR="00FA04F3" w:rsidRPr="002E303F">
        <w:t xml:space="preserve">Розробка, супровід та організація навчального процесу для виконання кваліфікаційних робіт, які дозволяють військовим кадрам та </w:t>
      </w:r>
      <w:r w:rsidR="00FA04F3" w:rsidRPr="002E303F">
        <w:lastRenderedPageBreak/>
        <w:t>ветеранам війни отримати кваліфікацію за цивільними спеціальностями;</w:t>
      </w:r>
    </w:p>
    <w:p w14:paraId="6C3986D3" w14:textId="1D3EBC8B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85"/>
        </w:tabs>
        <w:spacing w:after="0" w:line="240" w:lineRule="auto"/>
        <w:ind w:firstLine="567"/>
        <w:jc w:val="both"/>
        <w:rPr>
          <w:iCs/>
        </w:rPr>
      </w:pPr>
      <w:r>
        <w:rPr>
          <w:iCs/>
        </w:rPr>
        <w:t xml:space="preserve">2.4.13 </w:t>
      </w:r>
      <w:r w:rsidR="00FA04F3" w:rsidRPr="002E303F">
        <w:rPr>
          <w:iCs/>
        </w:rPr>
        <w:t>Розробка, супровід та організація навчального процесу для виконання навчальних програм за цивільними спеціальностями для проходження військовослужбовцями, ветеранами війни та членами їх сімей і сімей загиблих (померлих) ветеранів війни освітньо-професійної підготовки, перепідготовки, підвищення кваліфікації спрямованих на професійну реадаптацію, підвищення конкурентоспроможності на ринку праці;</w:t>
      </w:r>
    </w:p>
    <w:p w14:paraId="75F64775" w14:textId="7C8E6AEA" w:rsidR="00FA04F3" w:rsidRPr="002E303F" w:rsidRDefault="00050F3D" w:rsidP="00050F3D">
      <w:pPr>
        <w:pStyle w:val="20"/>
        <w:shd w:val="clear" w:color="auto" w:fill="auto"/>
        <w:tabs>
          <w:tab w:val="left" w:pos="851"/>
          <w:tab w:val="left" w:pos="1590"/>
        </w:tabs>
        <w:spacing w:after="0" w:line="240" w:lineRule="auto"/>
        <w:ind w:firstLine="567"/>
        <w:jc w:val="both"/>
        <w:rPr>
          <w:iCs/>
        </w:rPr>
      </w:pPr>
      <w:r>
        <w:rPr>
          <w:iCs/>
        </w:rPr>
        <w:t xml:space="preserve">2.4.14 </w:t>
      </w:r>
      <w:r w:rsidR="00FA04F3" w:rsidRPr="002E303F">
        <w:rPr>
          <w:iCs/>
        </w:rPr>
        <w:t>Організація, супровід та проведення наукових досліджень щодо конверсії військових кадрів та ветеранів війни; створення умов щодо ефективної реінтеграції військових кадрів та ветеранів війни у громади; та інше.</w:t>
      </w:r>
    </w:p>
    <w:p w14:paraId="0420489F" w14:textId="6B74A07A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590"/>
        </w:tabs>
        <w:spacing w:after="0" w:line="240" w:lineRule="auto"/>
        <w:ind w:firstLine="567"/>
        <w:jc w:val="both"/>
      </w:pPr>
      <w:r>
        <w:t xml:space="preserve">2.4.15 </w:t>
      </w:r>
      <w:r w:rsidR="00FA04F3" w:rsidRPr="002E303F">
        <w:t>Організація та проведення на базі Університету конференцій, круглих столів, стратегічних сесій, соціально-психологічних тренінгів, семінарів, вебінарів, воркшопів для військовослужбовців, ветеранів війни та членів їх сімей і сімей загиблих (померлих) ветеранів війни у відповідь на вимоги ринку та бізнесу та надання їм психологічного супроводу і підтримки.</w:t>
      </w:r>
    </w:p>
    <w:p w14:paraId="658EABA4" w14:textId="5B73DF57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590"/>
        </w:tabs>
        <w:spacing w:after="0" w:line="240" w:lineRule="auto"/>
        <w:ind w:firstLine="567"/>
        <w:jc w:val="both"/>
      </w:pPr>
      <w:r>
        <w:t xml:space="preserve">2.4.16 </w:t>
      </w:r>
      <w:r w:rsidR="00FA04F3" w:rsidRPr="002E303F">
        <w:t>Створення нових та підтримка існуючих проектів та програм, що реалізуються в межах співробітництва між Центром та органами виконавчої влади і органами місцевого самоврядування, громадськими та благодійними організаціями, міжнародними організаціями (фондами).</w:t>
      </w:r>
    </w:p>
    <w:p w14:paraId="2EC60E68" w14:textId="5AE8D3B3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602"/>
        </w:tabs>
        <w:spacing w:after="0" w:line="240" w:lineRule="auto"/>
        <w:ind w:firstLine="567"/>
        <w:jc w:val="both"/>
      </w:pPr>
      <w:r>
        <w:t xml:space="preserve">2.4.17 </w:t>
      </w:r>
      <w:r w:rsidR="00FA04F3" w:rsidRPr="002E303F">
        <w:t>Вивчення проблем та потреб військовослужбовців, ветеранів війни та членів їх сімей і сімей загиблих (померлих) ветеранів війни та надання відповідних консультацій щодо їх вирішення.</w:t>
      </w:r>
    </w:p>
    <w:p w14:paraId="7F2388FD" w14:textId="14EAA0F6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592"/>
        </w:tabs>
        <w:spacing w:after="0" w:line="240" w:lineRule="auto"/>
        <w:ind w:firstLine="567"/>
        <w:jc w:val="both"/>
      </w:pPr>
      <w:r>
        <w:t xml:space="preserve">2.4.18 </w:t>
      </w:r>
      <w:r w:rsidR="00FA04F3" w:rsidRPr="002E303F">
        <w:t>Проведення рекламно-інформаційної кампанії щодо залучення до співпраці бізнесу, підприємств, установ та організацій.</w:t>
      </w:r>
    </w:p>
    <w:p w14:paraId="114B509E" w14:textId="26F28CE1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560"/>
        </w:tabs>
        <w:spacing w:after="0" w:line="240" w:lineRule="auto"/>
        <w:ind w:firstLine="567"/>
        <w:jc w:val="both"/>
      </w:pPr>
      <w:r>
        <w:t xml:space="preserve">2.4.19 </w:t>
      </w:r>
      <w:r w:rsidR="00FA04F3" w:rsidRPr="002E303F">
        <w:t>Проведення</w:t>
      </w:r>
      <w:r w:rsidR="00D93D6C" w:rsidRPr="002E303F">
        <w:t xml:space="preserve"> </w:t>
      </w:r>
      <w:r w:rsidR="00FA04F3" w:rsidRPr="002E303F">
        <w:t>профорієнтаційної роботи серед діючих військовослужбовців щодо вступу до університету за цивільними спеціальностями для здобуття освітньо-кваліфікаційного рівня «бакалавр» та «магістр».</w:t>
      </w:r>
    </w:p>
    <w:p w14:paraId="3B03A401" w14:textId="256338B4" w:rsidR="00FA04F3" w:rsidRPr="002E303F" w:rsidRDefault="008A411B" w:rsidP="008A411B">
      <w:pPr>
        <w:pStyle w:val="20"/>
        <w:shd w:val="clear" w:color="auto" w:fill="auto"/>
        <w:tabs>
          <w:tab w:val="left" w:pos="851"/>
          <w:tab w:val="left" w:pos="1652"/>
        </w:tabs>
        <w:spacing w:after="0" w:line="240" w:lineRule="auto"/>
        <w:ind w:firstLine="567"/>
        <w:jc w:val="both"/>
        <w:rPr>
          <w:iCs/>
        </w:rPr>
      </w:pPr>
      <w:r>
        <w:rPr>
          <w:iCs/>
        </w:rPr>
        <w:t xml:space="preserve">2.4.20 </w:t>
      </w:r>
      <w:r w:rsidR="00FA04F3" w:rsidRPr="002E303F">
        <w:rPr>
          <w:iCs/>
        </w:rPr>
        <w:t>Проведення профорієнтаційної роботи серед військовослужбовців,</w:t>
      </w:r>
      <w:r w:rsidR="00D93D6C" w:rsidRPr="002E303F">
        <w:rPr>
          <w:iCs/>
        </w:rPr>
        <w:t xml:space="preserve"> </w:t>
      </w:r>
      <w:r w:rsidR="00FA04F3" w:rsidRPr="002E303F">
        <w:rPr>
          <w:iCs/>
        </w:rPr>
        <w:t>ветеранів війни та членів їх сімей і сімей загиблих (померлих) ветеранів війни щодо проходження в</w:t>
      </w:r>
      <w:r w:rsidR="00D93D6C" w:rsidRPr="002E303F">
        <w:rPr>
          <w:iCs/>
        </w:rPr>
        <w:t xml:space="preserve"> </w:t>
      </w:r>
      <w:r w:rsidR="00FA04F3" w:rsidRPr="002E303F">
        <w:rPr>
          <w:iCs/>
        </w:rPr>
        <w:t>Університеті науково-професійної підготовки,</w:t>
      </w:r>
      <w:r w:rsidR="00D93D6C" w:rsidRPr="002E303F">
        <w:rPr>
          <w:iCs/>
        </w:rPr>
        <w:t xml:space="preserve"> </w:t>
      </w:r>
      <w:r w:rsidR="00FA04F3" w:rsidRPr="002E303F">
        <w:rPr>
          <w:iCs/>
        </w:rPr>
        <w:t>перепідготовки, підвищення кваліфікації спрямованих на професійну реадаптацію, підвищення конкурентоспроможності на ринку праці.</w:t>
      </w:r>
    </w:p>
    <w:p w14:paraId="15B78033" w14:textId="7EDA06E0" w:rsidR="00FA04F3" w:rsidRPr="002E303F" w:rsidRDefault="00FA04F3" w:rsidP="002E303F">
      <w:pPr>
        <w:pStyle w:val="20"/>
        <w:shd w:val="clear" w:color="auto" w:fill="auto"/>
        <w:tabs>
          <w:tab w:val="left" w:pos="851"/>
        </w:tabs>
        <w:spacing w:after="0" w:line="240" w:lineRule="auto"/>
        <w:ind w:firstLine="567"/>
        <w:jc w:val="both"/>
      </w:pPr>
      <w:r w:rsidRPr="002E303F">
        <w:t xml:space="preserve">Напрями діяльності Центру не обмежуються наведеним </w:t>
      </w:r>
      <w:r w:rsidR="002E303F" w:rsidRPr="002E303F">
        <w:t xml:space="preserve">вище </w:t>
      </w:r>
      <w:r w:rsidRPr="002E303F">
        <w:t>переліком та формуються відповідно до запитів військовослужбовц</w:t>
      </w:r>
      <w:r w:rsidR="009F0A1E">
        <w:t>ів</w:t>
      </w:r>
      <w:r w:rsidRPr="002E303F">
        <w:t>, ветеран</w:t>
      </w:r>
      <w:r w:rsidR="009F0A1E">
        <w:t>ів</w:t>
      </w:r>
      <w:r w:rsidRPr="002E303F">
        <w:t xml:space="preserve"> війни та член</w:t>
      </w:r>
      <w:r w:rsidR="009F0A1E">
        <w:t>ів</w:t>
      </w:r>
      <w:r w:rsidRPr="002E303F">
        <w:t xml:space="preserve"> їх сімей і сімей загиблих (померлих) ветеранів війни.</w:t>
      </w:r>
    </w:p>
    <w:p w14:paraId="0ADEA049" w14:textId="77777777" w:rsidR="002E303F" w:rsidRDefault="002E303F" w:rsidP="002E303F">
      <w:pPr>
        <w:pStyle w:val="10"/>
        <w:shd w:val="clear" w:color="auto" w:fill="auto"/>
        <w:tabs>
          <w:tab w:val="left" w:pos="851"/>
          <w:tab w:val="left" w:pos="2945"/>
        </w:tabs>
        <w:spacing w:before="0" w:line="240" w:lineRule="auto"/>
        <w:ind w:left="567"/>
      </w:pPr>
      <w:bookmarkStart w:id="2" w:name="bookmark5"/>
    </w:p>
    <w:p w14:paraId="3BBDE318" w14:textId="6F183DE7" w:rsidR="00FA04F3" w:rsidRDefault="002E303F" w:rsidP="002E303F">
      <w:pPr>
        <w:pStyle w:val="10"/>
        <w:shd w:val="clear" w:color="auto" w:fill="auto"/>
        <w:tabs>
          <w:tab w:val="left" w:pos="851"/>
          <w:tab w:val="left" w:pos="2945"/>
        </w:tabs>
        <w:spacing w:before="0" w:line="240" w:lineRule="auto"/>
      </w:pPr>
      <w:r>
        <w:t xml:space="preserve">3. </w:t>
      </w:r>
      <w:r w:rsidR="00FA04F3" w:rsidRPr="002E303F">
        <w:t>ОРГАНІЗАЦІЯ РОБОТИ ЦЕНТРУ</w:t>
      </w:r>
      <w:bookmarkEnd w:id="2"/>
    </w:p>
    <w:p w14:paraId="100BBC42" w14:textId="77777777" w:rsidR="008A411B" w:rsidRPr="002E303F" w:rsidRDefault="008A411B" w:rsidP="002E303F">
      <w:pPr>
        <w:pStyle w:val="10"/>
        <w:shd w:val="clear" w:color="auto" w:fill="auto"/>
        <w:tabs>
          <w:tab w:val="left" w:pos="851"/>
          <w:tab w:val="left" w:pos="2945"/>
        </w:tabs>
        <w:spacing w:before="0" w:line="240" w:lineRule="auto"/>
      </w:pPr>
    </w:p>
    <w:p w14:paraId="7EBDDCE4" w14:textId="4E9BED4C" w:rsidR="00FA04F3" w:rsidRPr="002E303F" w:rsidRDefault="00FA04F3" w:rsidP="00AB4049">
      <w:pPr>
        <w:pStyle w:val="20"/>
        <w:numPr>
          <w:ilvl w:val="0"/>
          <w:numId w:val="9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Cs/>
        </w:rPr>
      </w:pPr>
      <w:r w:rsidRPr="002E303F">
        <w:t>Керівництво Центром виконує керівник, який призначається і звільняється з посади наказом ректора університету за поданням проректора</w:t>
      </w:r>
      <w:r w:rsidR="00461D4B">
        <w:t xml:space="preserve"> з науково-педагогічної роботи, міжнародної та гуманітарної діяльності </w:t>
      </w:r>
      <w:r w:rsidRPr="002E303F">
        <w:t xml:space="preserve">з дотриманням вимог Кодексу законів про працю України та чинного законодавства про працю. На посаду керівника Центру може бути призначена </w:t>
      </w:r>
      <w:r w:rsidRPr="002E303F">
        <w:lastRenderedPageBreak/>
        <w:t xml:space="preserve">особа, </w:t>
      </w:r>
      <w:r w:rsidRPr="002E303F">
        <w:rPr>
          <w:iCs/>
        </w:rPr>
        <w:t xml:space="preserve">яка має </w:t>
      </w:r>
      <w:r w:rsidRPr="002E303F">
        <w:rPr>
          <w:iCs/>
          <w:lang w:val="ru-RU" w:eastAsia="ru-RU" w:bidi="ru-RU"/>
        </w:rPr>
        <w:t>ви</w:t>
      </w:r>
      <w:r w:rsidR="00081FEB" w:rsidRPr="002E303F">
        <w:rPr>
          <w:iCs/>
          <w:lang w:val="ru-RU" w:eastAsia="ru-RU" w:bidi="ru-RU"/>
        </w:rPr>
        <w:t>щ</w:t>
      </w:r>
      <w:r w:rsidRPr="002E303F">
        <w:rPr>
          <w:iCs/>
          <w:lang w:val="ru-RU" w:eastAsia="ru-RU" w:bidi="ru-RU"/>
        </w:rPr>
        <w:t xml:space="preserve">у </w:t>
      </w:r>
      <w:r w:rsidRPr="002E303F">
        <w:rPr>
          <w:iCs/>
        </w:rPr>
        <w:t>освіту та стаж роботи не менше 5 років.</w:t>
      </w:r>
    </w:p>
    <w:p w14:paraId="54D01A7A" w14:textId="77777777" w:rsidR="00FA04F3" w:rsidRPr="002E303F" w:rsidRDefault="00FA04F3" w:rsidP="00AB4049">
      <w:pPr>
        <w:pStyle w:val="20"/>
        <w:numPr>
          <w:ilvl w:val="0"/>
          <w:numId w:val="9"/>
        </w:numPr>
        <w:shd w:val="clear" w:color="auto" w:fill="auto"/>
        <w:tabs>
          <w:tab w:val="left" w:pos="851"/>
          <w:tab w:val="left" w:pos="993"/>
          <w:tab w:val="left" w:pos="1272"/>
        </w:tabs>
        <w:spacing w:after="0" w:line="240" w:lineRule="auto"/>
        <w:ind w:firstLine="567"/>
        <w:jc w:val="both"/>
      </w:pPr>
      <w:r w:rsidRPr="002E303F">
        <w:t>Керівник здійснює безпосереднє управління діяльністю Центру, розробляє концепцію діяльності Центру, стратегічні та поточні плани роботи, встановлює та підтримує ділові зв’язки з партнерами.</w:t>
      </w:r>
    </w:p>
    <w:p w14:paraId="635DBA4A" w14:textId="77777777" w:rsidR="002E303F" w:rsidRDefault="002E303F" w:rsidP="002E303F">
      <w:pPr>
        <w:pStyle w:val="10"/>
        <w:shd w:val="clear" w:color="auto" w:fill="auto"/>
        <w:tabs>
          <w:tab w:val="left" w:pos="851"/>
          <w:tab w:val="left" w:pos="2400"/>
        </w:tabs>
        <w:spacing w:before="0" w:line="240" w:lineRule="auto"/>
        <w:ind w:left="567"/>
        <w:jc w:val="both"/>
      </w:pPr>
      <w:bookmarkStart w:id="3" w:name="bookmark6"/>
    </w:p>
    <w:p w14:paraId="31DB9A02" w14:textId="2D41F4D6" w:rsidR="00AB4049" w:rsidRDefault="00AB4049" w:rsidP="00AB4049">
      <w:pPr>
        <w:pStyle w:val="10"/>
        <w:shd w:val="clear" w:color="auto" w:fill="auto"/>
        <w:tabs>
          <w:tab w:val="left" w:pos="851"/>
          <w:tab w:val="left" w:pos="2400"/>
        </w:tabs>
        <w:spacing w:before="0" w:line="240" w:lineRule="auto"/>
      </w:pPr>
      <w:r>
        <w:t xml:space="preserve">4. </w:t>
      </w:r>
      <w:r w:rsidR="00FA04F3" w:rsidRPr="002E303F">
        <w:t>ФІНАНСУВАННЯ ДІЯЛЬНОСТІ ЦЕНТРУ</w:t>
      </w:r>
      <w:bookmarkEnd w:id="3"/>
    </w:p>
    <w:p w14:paraId="565A8CCF" w14:textId="77777777" w:rsidR="008A411B" w:rsidRDefault="008A411B" w:rsidP="00AB4049">
      <w:pPr>
        <w:pStyle w:val="10"/>
        <w:shd w:val="clear" w:color="auto" w:fill="auto"/>
        <w:tabs>
          <w:tab w:val="left" w:pos="851"/>
          <w:tab w:val="left" w:pos="2400"/>
        </w:tabs>
        <w:spacing w:before="0" w:line="240" w:lineRule="auto"/>
      </w:pPr>
    </w:p>
    <w:p w14:paraId="35D970FF" w14:textId="34D8D060" w:rsidR="00FA04F3" w:rsidRPr="00AB4049" w:rsidRDefault="00AB4049" w:rsidP="00AB4049">
      <w:pPr>
        <w:pStyle w:val="10"/>
        <w:shd w:val="clear" w:color="auto" w:fill="auto"/>
        <w:tabs>
          <w:tab w:val="left" w:pos="851"/>
          <w:tab w:val="left" w:pos="2400"/>
        </w:tabs>
        <w:spacing w:before="0" w:line="240" w:lineRule="auto"/>
        <w:ind w:firstLine="567"/>
        <w:jc w:val="both"/>
        <w:rPr>
          <w:b w:val="0"/>
        </w:rPr>
      </w:pPr>
      <w:r w:rsidRPr="00AB4049">
        <w:rPr>
          <w:b w:val="0"/>
        </w:rPr>
        <w:t xml:space="preserve">4.1 </w:t>
      </w:r>
      <w:r w:rsidR="00FA04F3" w:rsidRPr="00AB4049">
        <w:rPr>
          <w:b w:val="0"/>
        </w:rPr>
        <w:t>Фінансування діяльності Центру здійснюється за рахунок коштів</w:t>
      </w:r>
      <w:r w:rsidR="004F5AF9">
        <w:rPr>
          <w:b w:val="0"/>
        </w:rPr>
        <w:t>, що надходять</w:t>
      </w:r>
      <w:r w:rsidR="00FA04F3" w:rsidRPr="00AB4049">
        <w:rPr>
          <w:b w:val="0"/>
        </w:rPr>
        <w:t xml:space="preserve"> за оплату послуг Центру, а також інших залучених коштів, не</w:t>
      </w:r>
      <w:r w:rsidR="002E303F" w:rsidRPr="00AB4049">
        <w:rPr>
          <w:b w:val="0"/>
        </w:rPr>
        <w:t xml:space="preserve"> </w:t>
      </w:r>
      <w:r w:rsidR="00FA04F3" w:rsidRPr="00AB4049">
        <w:rPr>
          <w:b w:val="0"/>
        </w:rPr>
        <w:t>заборонених законодавством України.</w:t>
      </w:r>
    </w:p>
    <w:p w14:paraId="11E1FC72" w14:textId="259E6C58" w:rsidR="00FA04F3" w:rsidRPr="002E303F" w:rsidRDefault="00FA04F3" w:rsidP="002E303F">
      <w:pPr>
        <w:pStyle w:val="20"/>
        <w:shd w:val="clear" w:color="auto" w:fill="auto"/>
        <w:tabs>
          <w:tab w:val="left" w:pos="851"/>
          <w:tab w:val="left" w:pos="1272"/>
        </w:tabs>
        <w:spacing w:after="0" w:line="240" w:lineRule="auto"/>
        <w:ind w:firstLine="567"/>
        <w:jc w:val="both"/>
      </w:pPr>
    </w:p>
    <w:p w14:paraId="12B82889" w14:textId="6AD8BD95" w:rsidR="00AB4049" w:rsidRDefault="00AB4049" w:rsidP="00AB4049">
      <w:pPr>
        <w:pStyle w:val="10"/>
        <w:shd w:val="clear" w:color="auto" w:fill="auto"/>
        <w:tabs>
          <w:tab w:val="left" w:pos="851"/>
          <w:tab w:val="left" w:pos="2272"/>
        </w:tabs>
        <w:spacing w:before="0" w:line="240" w:lineRule="auto"/>
      </w:pPr>
      <w:bookmarkStart w:id="4" w:name="bookmark7"/>
      <w:r>
        <w:t xml:space="preserve">5. </w:t>
      </w:r>
      <w:r w:rsidR="00FA04F3" w:rsidRPr="002E303F">
        <w:t>РЕОРГАНІЗАЦІЯ ТА ЛІКВІДАЦІЯ ЦЕНТРУ</w:t>
      </w:r>
      <w:bookmarkEnd w:id="4"/>
    </w:p>
    <w:p w14:paraId="17EDFBE9" w14:textId="77777777" w:rsidR="008A411B" w:rsidRDefault="008A411B" w:rsidP="00AB4049">
      <w:pPr>
        <w:pStyle w:val="10"/>
        <w:shd w:val="clear" w:color="auto" w:fill="auto"/>
        <w:tabs>
          <w:tab w:val="left" w:pos="851"/>
          <w:tab w:val="left" w:pos="2272"/>
        </w:tabs>
        <w:spacing w:before="0" w:line="240" w:lineRule="auto"/>
      </w:pPr>
    </w:p>
    <w:p w14:paraId="3D539828" w14:textId="292D9A23" w:rsidR="001607C2" w:rsidRPr="00AB4049" w:rsidRDefault="00AB4049" w:rsidP="00AB4049">
      <w:pPr>
        <w:pStyle w:val="10"/>
        <w:shd w:val="clear" w:color="auto" w:fill="auto"/>
        <w:tabs>
          <w:tab w:val="left" w:pos="851"/>
          <w:tab w:val="left" w:pos="2272"/>
        </w:tabs>
        <w:spacing w:before="0" w:line="240" w:lineRule="auto"/>
        <w:ind w:firstLine="567"/>
        <w:jc w:val="both"/>
        <w:rPr>
          <w:b w:val="0"/>
        </w:rPr>
      </w:pPr>
      <w:r w:rsidRPr="00AB4049">
        <w:rPr>
          <w:b w:val="0"/>
        </w:rPr>
        <w:t xml:space="preserve">5.1 </w:t>
      </w:r>
      <w:r w:rsidR="00FA04F3" w:rsidRPr="00AB4049">
        <w:rPr>
          <w:b w:val="0"/>
        </w:rPr>
        <w:t>Центр може бути реорганізовано, перейменовано чи ліквідовано згідно з рішенням Вченої ради відповід</w:t>
      </w:r>
      <w:r w:rsidR="00461D4B">
        <w:rPr>
          <w:b w:val="0"/>
        </w:rPr>
        <w:t>но до Закону України «Про вищ</w:t>
      </w:r>
      <w:r w:rsidR="00FA04F3" w:rsidRPr="00AB4049">
        <w:rPr>
          <w:b w:val="0"/>
        </w:rPr>
        <w:t>у освіту».</w:t>
      </w:r>
    </w:p>
    <w:sectPr w:rsidR="001607C2" w:rsidRPr="00AB4049" w:rsidSect="00FA04F3">
      <w:pgSz w:w="11899" w:h="1681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AAEB" w14:textId="77777777" w:rsidR="00742238" w:rsidRDefault="00742238">
      <w:r>
        <w:separator/>
      </w:r>
    </w:p>
  </w:endnote>
  <w:endnote w:type="continuationSeparator" w:id="0">
    <w:p w14:paraId="6AD9766C" w14:textId="77777777" w:rsidR="00742238" w:rsidRDefault="007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85D45" w14:textId="77777777" w:rsidR="00742238" w:rsidRDefault="00742238"/>
  </w:footnote>
  <w:footnote w:type="continuationSeparator" w:id="0">
    <w:p w14:paraId="57998228" w14:textId="77777777" w:rsidR="00742238" w:rsidRDefault="00742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5F"/>
    <w:multiLevelType w:val="multilevel"/>
    <w:tmpl w:val="EADCB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A270B"/>
    <w:multiLevelType w:val="multilevel"/>
    <w:tmpl w:val="166C8B5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16E"/>
    <w:multiLevelType w:val="multilevel"/>
    <w:tmpl w:val="685611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60AE1"/>
    <w:multiLevelType w:val="multilevel"/>
    <w:tmpl w:val="EADCB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77B5D"/>
    <w:multiLevelType w:val="multilevel"/>
    <w:tmpl w:val="EADCB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1266C"/>
    <w:multiLevelType w:val="multilevel"/>
    <w:tmpl w:val="8EA4C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186648B"/>
    <w:multiLevelType w:val="multilevel"/>
    <w:tmpl w:val="EF04EDE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4E6FE2"/>
    <w:multiLevelType w:val="multilevel"/>
    <w:tmpl w:val="E480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3338C5"/>
    <w:multiLevelType w:val="multilevel"/>
    <w:tmpl w:val="42D2D27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9813CF"/>
    <w:multiLevelType w:val="multilevel"/>
    <w:tmpl w:val="37A08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554E4D"/>
    <w:multiLevelType w:val="multilevel"/>
    <w:tmpl w:val="38F0CD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EB4FF9"/>
    <w:multiLevelType w:val="hybridMultilevel"/>
    <w:tmpl w:val="E724CD76"/>
    <w:lvl w:ilvl="0" w:tplc="20CECCF2">
      <w:start w:val="1"/>
      <w:numFmt w:val="bullet"/>
      <w:lvlText w:val="-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78581DD5"/>
    <w:multiLevelType w:val="multilevel"/>
    <w:tmpl w:val="524CB0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39"/>
    <w:rsid w:val="00012828"/>
    <w:rsid w:val="00050F3D"/>
    <w:rsid w:val="00081FEB"/>
    <w:rsid w:val="0010295C"/>
    <w:rsid w:val="001607C2"/>
    <w:rsid w:val="002A494D"/>
    <w:rsid w:val="002E303F"/>
    <w:rsid w:val="00410255"/>
    <w:rsid w:val="00461D4B"/>
    <w:rsid w:val="00463A8E"/>
    <w:rsid w:val="004766C1"/>
    <w:rsid w:val="00492AA1"/>
    <w:rsid w:val="004B6239"/>
    <w:rsid w:val="004F5AF9"/>
    <w:rsid w:val="00742238"/>
    <w:rsid w:val="008616FA"/>
    <w:rsid w:val="00882F28"/>
    <w:rsid w:val="008A411B"/>
    <w:rsid w:val="00916499"/>
    <w:rsid w:val="00944046"/>
    <w:rsid w:val="009F0A1E"/>
    <w:rsid w:val="00A22A39"/>
    <w:rsid w:val="00AB4049"/>
    <w:rsid w:val="00B0352B"/>
    <w:rsid w:val="00BA2463"/>
    <w:rsid w:val="00CB4523"/>
    <w:rsid w:val="00D93D6C"/>
    <w:rsid w:val="00E42AA0"/>
    <w:rsid w:val="00F12BEE"/>
    <w:rsid w:val="00F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C945"/>
  <w15:docId w15:val="{940501E3-7756-477B-86EE-681090D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B6239"/>
    <w:pPr>
      <w:ind w:left="720"/>
      <w:contextualSpacing/>
    </w:pPr>
  </w:style>
  <w:style w:type="character" w:customStyle="1" w:styleId="fontstyle01">
    <w:name w:val="fontstyle01"/>
    <w:basedOn w:val="a0"/>
    <w:rsid w:val="004B62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1FE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dcterms:created xsi:type="dcterms:W3CDTF">2024-08-09T09:20:00Z</dcterms:created>
  <dcterms:modified xsi:type="dcterms:W3CDTF">2024-08-26T07:57:00Z</dcterms:modified>
</cp:coreProperties>
</file>