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3F5682B2" w:rsidR="00A362C3" w:rsidRPr="007C32C6" w:rsidRDefault="00250432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F537F1" w:rsidRPr="007C32C6">
        <w:rPr>
          <w:rFonts w:ascii="Times New Roman" w:hAnsi="Times New Roman" w:cs="Times New Roman"/>
          <w:b/>
          <w:sz w:val="28"/>
          <w:szCs w:val="28"/>
        </w:rPr>
        <w:t>ВСТУП У СПЕЦІАЛЬНІСТЬ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5915DD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9F9B6DD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r w:rsidR="00AA30EE" w:rsidRPr="007C32C6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5915DD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5915DD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5915DD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5915DD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5915DD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7C32C6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7BB88E3F" w14:textId="7F664C83" w:rsidR="00EA5226" w:rsidRPr="007C32C6" w:rsidRDefault="00EA5226" w:rsidP="00EA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Дисципліна «Вступ у спеціальність» дозволяє студентам першокурсникам ознайомитись з особливостями спеціальності та визначитись із напрямками розвитку своїх здібностей у сфері «Обліку і оподаткування».</w:t>
      </w:r>
    </w:p>
    <w:p w14:paraId="72360D9B" w14:textId="12923E52" w:rsidR="00EA5226" w:rsidRPr="007C32C6" w:rsidRDefault="00EA5226" w:rsidP="00EA52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початкового рівня знань про спеціальність «Облік та оподаткування» й напрями професійної діяльності та розуміння особливостей системи особистісної підготовки за фахом. </w:t>
      </w:r>
    </w:p>
    <w:p w14:paraId="38C0D992" w14:textId="77777777" w:rsidR="002A7616" w:rsidRPr="007C32C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ED16F4" w:rsidRPr="007C32C6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4B53FDDE" w:rsidR="00ED16F4" w:rsidRPr="007C32C6" w:rsidRDefault="00ED16F4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7C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27C72" w:rsidRPr="007C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ОЗНАЙОМЛЕННЯ З ОРГАНІЗАЦІЄЮ НАВЧАЛЬНОГО ПРОЦЕСУ ТА РОЛЛЮ Й ЗНАЧЕННЯМ ПРОФЕСІЇ  БУХГАЛТЕРА</w:t>
            </w:r>
          </w:p>
        </w:tc>
      </w:tr>
      <w:tr w:rsidR="00427C72" w:rsidRPr="007C32C6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4F5BF72D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 1. Навчальний план підготовки фахівців з обліку і оподаткування</w:t>
            </w:r>
          </w:p>
        </w:tc>
      </w:tr>
      <w:tr w:rsidR="00427C72" w:rsidRPr="007C32C6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58ADFA76" w:rsidR="00427C72" w:rsidRPr="007C32C6" w:rsidRDefault="00427C72" w:rsidP="00427C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Pr="007C32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Історичний та соціальний аспекти спеціальності „Облік і оподаткування”</w:t>
            </w:r>
          </w:p>
        </w:tc>
      </w:tr>
      <w:tr w:rsidR="00427C72" w:rsidRPr="007C32C6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256E5A55" w:rsidR="00427C72" w:rsidRPr="007C32C6" w:rsidRDefault="00427C72" w:rsidP="00427C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 3. Основи академічної доброчесності</w:t>
            </w:r>
            <w:r w:rsidRPr="007C32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427C72" w:rsidRPr="007C32C6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158C4413" w:rsidR="00427C72" w:rsidRPr="007C32C6" w:rsidRDefault="00427C72" w:rsidP="00427C7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 4. Безпека життєдіяльності</w:t>
            </w:r>
          </w:p>
        </w:tc>
      </w:tr>
      <w:tr w:rsidR="00ED16F4" w:rsidRPr="007C32C6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1E4A796E" w:rsidR="00ED16F4" w:rsidRPr="007C32C6" w:rsidRDefault="00ED16F4" w:rsidP="00BE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7C3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427C72" w:rsidRPr="007C3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ТЕОРЕТИКО-МЕТОДОЛОГІЧНІ ТА ОРГАНІЗАЦІЙНІ ЗАСАДИ ПРОФЕСІЙНО-ОРІЄНТОВНИХ ДИСЦИПЛІН</w:t>
            </w:r>
          </w:p>
        </w:tc>
      </w:tr>
      <w:tr w:rsidR="00427C72" w:rsidRPr="007C32C6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67CCBEB7" w:rsidR="00427C72" w:rsidRPr="007C32C6" w:rsidRDefault="00427C72" w:rsidP="00427C7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 xml:space="preserve">Тема 5. Облік у системі управління </w:t>
            </w:r>
          </w:p>
        </w:tc>
      </w:tr>
      <w:tr w:rsidR="00427C72" w:rsidRPr="007C32C6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5E480A66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6. Основні категорії та поняття обліку </w:t>
            </w:r>
          </w:p>
        </w:tc>
      </w:tr>
      <w:tr w:rsidR="00427C72" w:rsidRPr="007C32C6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4E316DAE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 xml:space="preserve">Тема 7. Методологічні засади обліку </w:t>
            </w:r>
          </w:p>
        </w:tc>
      </w:tr>
      <w:tr w:rsidR="00427C72" w:rsidRPr="007C32C6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76BC3A77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 8. Загальні питання обліку господарських процесів</w:t>
            </w:r>
          </w:p>
        </w:tc>
      </w:tr>
      <w:tr w:rsidR="00427C72" w:rsidRPr="007C32C6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0033F785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C32C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9. </w:t>
            </w: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Фінансовий та управлінський облік  у системі бухгалтерського обліку</w:t>
            </w:r>
          </w:p>
        </w:tc>
      </w:tr>
      <w:tr w:rsidR="00427C72" w:rsidRPr="007C32C6" w14:paraId="06B3A04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E9A" w14:textId="64AB5D51" w:rsidR="00427C72" w:rsidRPr="007C32C6" w:rsidRDefault="00427C72" w:rsidP="00427C7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C32C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10. </w:t>
            </w:r>
            <w:r w:rsidRPr="007C32C6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економічного аналізу 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3E8935C0" w:rsidR="00ED16F4" w:rsidRPr="007C32C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7C32C6">
        <w:rPr>
          <w:b/>
          <w:color w:val="auto"/>
          <w:kern w:val="24"/>
          <w:sz w:val="28"/>
          <w:szCs w:val="28"/>
        </w:rPr>
        <w:t xml:space="preserve">ОСВІТНІ ТЕХНОЛОГІЇ, ФОРМИ ТА МЕТОДИ </w:t>
      </w:r>
      <w:bookmarkStart w:id="2" w:name="_GoBack"/>
      <w:bookmarkEnd w:id="2"/>
      <w:r w:rsidRPr="007C32C6">
        <w:rPr>
          <w:b/>
          <w:color w:val="auto"/>
          <w:kern w:val="24"/>
          <w:sz w:val="28"/>
          <w:szCs w:val="28"/>
        </w:rPr>
        <w:t>НАВЧАННЯ</w:t>
      </w:r>
    </w:p>
    <w:bookmarkEnd w:id="0"/>
    <w:p w14:paraId="078AF785" w14:textId="198D33AC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1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податкової служби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5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5203B6DF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7C32C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260B9D" w:rsidRPr="007C32C6">
        <w:rPr>
          <w:b/>
          <w:bCs/>
          <w:i/>
          <w:iCs/>
          <w:sz w:val="28"/>
          <w:szCs w:val="28"/>
        </w:rPr>
        <w:t>Вступ у спеціальність</w:t>
      </w:r>
      <w:r w:rsidRPr="007C32C6">
        <w:rPr>
          <w:b/>
          <w:bCs/>
          <w:i/>
          <w:iCs/>
          <w:sz w:val="28"/>
          <w:szCs w:val="28"/>
        </w:rPr>
        <w:t>»</w:t>
      </w:r>
      <w:r w:rsidRPr="007C32C6">
        <w:rPr>
          <w:bCs/>
          <w:i/>
          <w:iCs/>
          <w:sz w:val="28"/>
          <w:szCs w:val="28"/>
        </w:rPr>
        <w:t xml:space="preserve"> </w:t>
      </w:r>
      <w:r w:rsidRPr="007C32C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D81FA4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D81FA4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  <w:r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915D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1FA4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dkrs.gov.ua/kru/uk/inde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ccaglobal.com" TargetMode="External"/><Relationship Id="rId10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ifa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dcterms:created xsi:type="dcterms:W3CDTF">2024-08-20T11:47:00Z</dcterms:created>
  <dcterms:modified xsi:type="dcterms:W3CDTF">2024-09-02T08:52:00Z</dcterms:modified>
</cp:coreProperties>
</file>