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lanTitle"/>
        <w:jc w:val="center"/>
      </w:pPr>
      <w:r>
        <w:t>ПЛАН</w:t>
      </w:r>
    </w:p>
    <w:p>
      <w:pPr>
        <w:pStyle w:val="PlanSub"/>
        <w:jc w:val="center"/>
      </w:pPr>
      <w:r>
        <w:t>роботи кураторів академічних груп</w:t>
      </w:r>
    </w:p>
    <w:p>
      <w:pPr>
        <w:pStyle w:val="PlanSub"/>
        <w:jc w:val="center"/>
      </w:pPr>
      <w:r>
        <w:t>кафедри бізнесу та управління персоналом</w:t>
      </w:r>
    </w:p>
    <w:p>
      <w:pPr>
        <w:pStyle w:val="PlanSub"/>
        <w:jc w:val="center"/>
      </w:pPr>
      <w:r>
        <w:t>економічного факультету</w:t>
      </w:r>
    </w:p>
    <w:p>
      <w:pPr>
        <w:pStyle w:val="PlanSub"/>
        <w:jc w:val="center"/>
      </w:pPr>
      <w:r>
        <w:t>Чернівецького національного університету імені Юрія Федьковича</w:t>
      </w:r>
    </w:p>
    <w:p>
      <w:pPr>
        <w:pStyle w:val="PlanSub"/>
        <w:jc w:val="center"/>
      </w:pPr>
      <w:r>
        <w:t>на 2026–2027 навчальний рік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70" w:type="dxa"/>
          <w:left w:w="80" w:type="dxa"/>
          <w:bottom w:w="70" w:type="dxa"/>
          <w:right w:w="80" w:type="dxa"/>
        </w:tblCellMar>
      </w:tblPr>
      <w:tblGrid>
        <w:gridCol w:w="510"/>
        <w:gridCol w:w="9354"/>
        <w:gridCol w:w="2267"/>
        <w:gridCol w:w="3344"/>
      </w:tblGrid>
      <w:tr>
        <w:trPr>
          <w:tblHeader w:val="true"/>
          <w:cantSplit/>
        </w:trPr>
        <w:tc>
          <w:tcPr>
            <w:tcW w:type="dxa" w:w="510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935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Назва заходу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Термін виконання</w:t>
            </w:r>
          </w:p>
        </w:tc>
        <w:tc>
          <w:tcPr>
            <w:tcW w:type="dxa" w:w="3345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Відповідальний</w:t>
            </w:r>
          </w:p>
        </w:tc>
      </w:tr>
      <w:tr>
        <w:trPr>
          <w:cantSplit/>
        </w:trPr>
        <w:tc>
          <w:tcPr>
            <w:tcW w:type="dxa" w:w="15475"/>
            <w:gridSpan w:val="4"/>
            <w:shd w:fill="E7E6E6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I. Організаційно-методична та адаптаційна робота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1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Загальнонаціональна хвилина мовчання за загиблими внаслідок збройної агресії російської федерації проти України.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Упродовж року, 09:00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2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Організаційна зустріч зі студентами першого курсу: знайомство з освітнім середовищем, структурою факультету, правилами комунікації та підтримки.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Вересень 2026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Філіпчук Н.В.; 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3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Адаптаційний супровід першокурсників: моніторинг відвідування, включення у студентське середовище, виявлення труднощів та індивідуальна підтримка.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Вересень–жовтень 2026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4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Інструктаж з безпеки, правил поведінки в університеті, гуртожитку та алгоритмів дій під час повітряної тривоги й інших надзвичайних ситуацій.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Вересень 2026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5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Зустріч зі студентами щодо академічної доброчесності, культури цитування, відповідального використання ШІ та недопущення плагіату.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Вересень 2026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Філіпчук Н.В.; 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6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Організація взаємодії кураторів зі старостами та студентським активом; визначення каналів оперативної комунікації.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Вересень 2026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Філіпчук Н.В.; 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7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Підсумки навчальної та виховної роботи за І семестр; аналіз успішності, відвідування та студентської активності.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Грудень 2026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Підсумки навчальної та виховної роботи за ІІ семестр; рекомендації щодо подальшого професійного та особистісного розвитку студентів.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Травень–червень 2027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Участь у засіданнях Ради кураторів, методичних семінарах і робочих нарадах з питань освітньої, виховної та соціально-гуманітарної роботи.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Упродовж року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Філіпчук Н.В.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10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Співпраця з соціально-психологічними, медичними, благодійними, волонтерськими та молодіжними організаціями з питань підтримки студентства.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Упродовж року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Філіпчук Н.В.; 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11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Інформування студентів про можливості академічної мобільності, неформальної освіти, грантових програм, стажувань і студентських проєктів.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Упродовж року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12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Індивідуальна робота зі студентами, які потребують додаткової уваги: навчальні труднощі, соціальна адаптація, конфліктні ситуації, ризик відрахування.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Упродовж року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15475"/>
            <w:gridSpan w:val="4"/>
            <w:shd w:fill="E7E6E6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II. Національно-патріотичне, громадянське, морально-етичне та культурне виховання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13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Вступна кураторська година «Честь і слава незламним»: цінності громадянської відповідальності, пам’яті та взаємопідтримки.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Вересень 2026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14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День пам’яті жертв Бабиного Яру: тематична бесіда та історико-просвітницькі матеріали.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29.09.2026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15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Інформаційна година «Історія alma mater»: знайомство з історією університету та Резиденції митрополитів Буковини і Далмації.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Вересень–жовтень 2026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16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Кафедральна посвята першокурсників та командотворчі активності, спрямовані на формування корпоративної культури студентської спільноти.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Вересень–жовтень 2026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Філіпчук Н.В.; 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17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Європейський день боротьби з торгівлею людьми: інформаційна година, роз’яснення ризиків та безпечної поведінки.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18.10.2026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18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Участь у загальноуніверситетських соціально-гуманітарних та іміджевих заходах, що популяризують цінності університетської спільноти.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Упродовж року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Філіпчук Н.В.; 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19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Відзначення Дня української писемності та мови: тематичні бесіди, мовні ініціативи, популяризація культури академічного мовлення.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27.10.2026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20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Відзначення річниці Буковинського віча: тематична година з історії регіону та громадянської самоідентифікації.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Листопад 2026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21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Міжнародний день толерантності: дискусія про повагу, інклюзію, недискримінацію та культуру діалогу.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16.11.2026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22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Міжнародний день студента: студентські ініціативи, відзначення активних студентів, розвиток горизонтальних зв’язків у групах.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17.11.2026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Філіпчук Н.В.; 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23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День пам’яті жертв Голодомору: інформаційна година та участь у загальноуніверситетських заходах пам’яті.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Листопад 2026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24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Відзначення Дня Збройних Сил України; волонтерські та благодійні ініціативи на підтримку захисників і ветеранів.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Грудень 2026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25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День Соборності України: тематична кураторська година про єдність, державність і відповідальне громадянство.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22.01.2027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26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День пам’яті Героїв Крут: історико-просвітницька година.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29.01.2027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27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Інформаційна година про європейську інтеграцію України, цінності ЄС та можливості для молоді.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Лютий 2027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28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Відзначення Шевченківських днів: культурно-просвітницькі заходи та осмислення ролі української культурної спадщини.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Березень 2027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29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Інформаційна година до роковин Чорнобильської катастрофи: екологічна відповідальність і культура безпеки.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26.04.2027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30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День вишиванки: участь у факультетських та університетських ініціативах, популяризація культурної спадщини.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Травень 2027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31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День пам’яті жертв політичних репресій: тематична інформаційна година.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Травень 2027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32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День пам’яті загиблих буковинців у російсько-українській війні: участь у пам’ятних заходах.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Червень 2027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33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Відвідування вистав, творчих вечорів, музеїв, кінопоказів, книжкових презентацій та інших культурних подій.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Упродовж року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34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Заходи з популяризації історії, традицій і культурної спадщини Буковини та України.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Упродовж року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15475"/>
            <w:gridSpan w:val="4"/>
            <w:shd w:fill="E7E6E6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III. Професійний розвиток, кар’єрна орієнтація та підприємницька культура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35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Інформаційна година «Реалії майбутнього працевлаштування»: сучасні вимоги роботодавців, компетентності та кар’єрні траєкторії у бізнесі й HR.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Вересень–жовтень 2026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Філіпчук Н.В.; 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36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Зустрічі з роботодавцями, HR-фахівцями, підприємцями, випускниками та іншими стейкхолдерами освітніх програм кафедри.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Упродовж року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Філіпчук Н.В.; 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37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Практикум «Професійний профіль студента»: CV, LinkedIn, портфоліо, самопрезентація, підготовка до співбесіди.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Жовтень–листопад 2026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38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Кар’єрна година «Бізнес і HR в епоху штучного інтелекту»: нові професійні ролі, цифрові компетентності та етика використання ШІ.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Листопад 2026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Філіпчук Н.В.; 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39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Тренінг з командної взаємодії, лідерства, управління конфліктами та ненасильницької комунікації.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Упродовж року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Філіпчук Н.В.; 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40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Знайомство з підприємницькими ініціативами, соціальним підприємництвом, стартап-культурою та можливостями молодіжного підприємництва.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Упродовж року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Філіпчук Н.В.; 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41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Участь у студентських наукових конференціях, конкурсах, олімпіадах, кейс-чемпіонатах та бізнес-симуляціях.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Упродовж року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42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Екскурсії на підприємства та в організації-партнери для ознайомлення з практиками управління персоналом, сервісом, бізнес-процесами й корпоративною культурою.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Упродовж року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Філіпчук Н.В.; 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43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Профорієнтаційна участь студентів у Днях відкритих дверей, зустрічах зі школярами та презентаціях освітніх програм кафедри.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Упродовж року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15475"/>
            <w:gridSpan w:val="4"/>
            <w:shd w:fill="E7E6E6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IV. Здоров’я, безпека, психологічна стійкість та соціальна відповідальність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44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Цикл інформаційних зустрічей «Здоров’я та ресурсність студента»: профілактика виснаження, стрес-менеджмент, сон, рухова активність, звернення по фахову допомогу.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Упродовж року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45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Інформаційна година з цифрової та інформаційної безпеки: кібергігієна, персональні дані, шахрайство, медіаграмотність і фактчекінг.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Жовтень 2026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46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Просвітницька зустріч щодо запобігання насильству, домаганням, дискримінації та булінгу; доступні механізми звернення і підтримки.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Листопад 2026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47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Популяризація здорового способу життя, участь у спортивних секціях, факультетських та університетських спортивних заходах.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Упродовж року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48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Участь у благодійних і волонтерських акціях; розвиток культури соціальної відповідальності та взаємодопомоги.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Упродовж року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49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Ініціативи підтримки ветеранів, внутрішньо переміщених осіб та інших вразливих груп; формування інклюзивного університетського середовища.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Упродовж року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Філіпчук Н.В.; 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50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Екологічні ініціативи та формування відповідального споживання: сортування, ощадливе використання ресурсів, екокультура.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Упродовж року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15475"/>
            <w:gridSpan w:val="4"/>
            <w:shd w:fill="E7E6E6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V. Робота зі студентським активом та індивідуальна робота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51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Підтримка студентського самоврядування, ініціатив академічних груп, волонтерських і проєктних команд; залучення студентів до організації кафедральних і факультетських заходів.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Упродовж року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Філіпчук Н.В.; куратор академічної групи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52</w:t>
            </w:r>
          </w:p>
        </w:tc>
        <w:tc>
          <w:tcPr>
            <w:tcW w:type="dxa" w:w="9354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19"/>
              </w:rPr>
              <w:t>Індивідуальні консультації зі студентами з навчальних, організаційних, соціальних та комунікативних питань; фіксація проблем і контроль виконання домовленостей.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Упродовж року</w:t>
            </w:r>
          </w:p>
        </w:tc>
        <w:tc>
          <w:tcPr>
            <w:tcW w:type="dxa" w:w="3345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Куратор академічної групи</w:t>
            </w:r>
          </w:p>
        </w:tc>
      </w:tr>
    </w:tbl>
    <w:p>
      <w:pPr>
        <w:spacing w:before="160"/>
      </w:pPr>
      <w:r>
        <w:rPr>
          <w:rFonts w:ascii="Times New Roman" w:hAnsi="Times New Roman"/>
          <w:b/>
          <w:sz w:val="20"/>
        </w:rPr>
        <w:t>Старший куратор кафедри ____________________  Філіпчук Н.В.</w:t>
      </w:r>
    </w:p>
    <w:p>
      <w:pPr>
        <w:spacing w:before="80"/>
      </w:pPr>
      <w:r>
        <w:rPr>
          <w:rFonts w:ascii="Times New Roman" w:hAnsi="Times New Roman"/>
          <w:b/>
          <w:sz w:val="20"/>
        </w:rPr>
        <w:t>Завідувач кафедри __________________________  Водянка Л.Д.</w:t>
      </w:r>
    </w:p>
    <w:sectPr w:rsidR="00FC693F" w:rsidRPr="0006063C" w:rsidSect="00034616">
      <w:footerReference w:type="default" r:id="rId9"/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8"/>
      </w:rPr>
      <w:t xml:space="preserve">Стор. </w:t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lanTitle">
    <w:name w:val="PlanTitle"/>
    <w:pPr>
      <w:spacing w:after="20" w:before="0"/>
    </w:pPr>
    <w:rPr>
      <w:rFonts w:ascii="Times New Roman" w:hAnsi="Times New Roman" w:eastAsia="Times New Roman"/>
      <w:b/>
      <w:sz w:val="28"/>
    </w:rPr>
  </w:style>
  <w:style w:type="paragraph" w:customStyle="1" w:styleId="PlanSub">
    <w:name w:val="PlanSub"/>
    <w:pPr>
      <w:spacing w:after="20" w:before="0"/>
    </w:pPr>
    <w:rPr>
      <w:rFonts w:ascii="Times New Roman" w:hAnsi="Times New Roman" w:eastAsia="Times New Roman"/>
      <w:b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