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СИЛАБУС НАВЧАЛЬНОЇ ДИСЦИПЛІНИ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-662304</wp:posOffset>
            </wp:positionH>
            <wp:positionV relativeFrom="paragraph">
              <wp:posOffset>-190499</wp:posOffset>
            </wp:positionV>
            <wp:extent cx="1176404" cy="1165093"/>
            <wp:effectExtent b="0" l="0" r="0" t="0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1"/>
        <w:ind w:right="517"/>
        <w:jc w:val="center"/>
        <w:rPr>
          <w:b w:val="1"/>
          <w:bCs w:val="1"/>
          <w:color w:val="632423"/>
          <w:sz w:val="28"/>
          <w:szCs w:val="28"/>
        </w:rPr>
      </w:pPr>
      <w:r w:rsidDel="00000000" w:rsidR="00000000" w:rsidRPr="00000000">
        <w:rPr>
          <w:b w:val="1"/>
          <w:bCs w:val="1"/>
          <w:color w:val="632423"/>
          <w:sz w:val="28"/>
          <w:szCs w:val="28"/>
          <w:rtl w:val="0"/>
        </w:rPr>
        <w:t xml:space="preserve">«МІЖНАРОДНА ЕКОНОМІКА»</w:t>
      </w:r>
    </w:p>
    <w:p w:rsidR="00000000" w:rsidDel="00000000" w:rsidP="00000000" w:rsidRDefault="00000000" w:rsidRPr="00000000" w14:paraId="00000003">
      <w:pPr>
        <w:widowControl w:val="1"/>
        <w:ind w:right="51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51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Компонента освітньої програми</w:t>
      </w:r>
      <w:r w:rsidDel="00000000" w:rsidR="00000000" w:rsidRPr="00000000">
        <w:rPr>
          <w:i w:val="1"/>
          <w:iCs w:val="1"/>
          <w:color w:val="000000"/>
          <w:sz w:val="28"/>
          <w:szCs w:val="28"/>
          <w:rtl w:val="0"/>
        </w:rPr>
        <w:t xml:space="preserve"> – 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u w:val="single"/>
          <w:rtl w:val="0"/>
        </w:rPr>
        <w:t xml:space="preserve">обов’язкова</w:t>
      </w:r>
      <w:r w:rsidDel="00000000" w:rsidR="00000000" w:rsidRPr="00000000">
        <w:rPr>
          <w:i w:val="1"/>
          <w:i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(4</w:t>
      </w:r>
      <w:r w:rsidDel="00000000" w:rsidR="00000000" w:rsidRPr="00000000">
        <w:rPr>
          <w:i w:val="1"/>
          <w:iCs w:val="1"/>
          <w:color w:val="000000"/>
          <w:sz w:val="28"/>
          <w:szCs w:val="28"/>
          <w:rtl w:val="0"/>
        </w:rPr>
        <w:t xml:space="preserve"> кредити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517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07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3"/>
        <w:gridCol w:w="6264"/>
        <w:tblGridChange w:id="0">
          <w:tblGrid>
            <w:gridCol w:w="3543"/>
            <w:gridCol w:w="62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Освітньо-професійна програма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Фінанси, банківська справа та страхування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072 «Фінанси, банківська справа, страхування та фондовий ринок»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Галузь знань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07 «Управління і адміністрування»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Рівень вищої освіти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Перший (бакалаврський)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Мова навчання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Профайл викладача (-ів)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70c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Шилепницький Павло Іванович - доктор економічних наук, професор кафедри міжнародної економіки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https://interec.chnu.edu.ua/pro-nas/personal/shylepnytskyi-pavlo-ivanovych/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Контактний тел.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+38 0372 509-464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1"/>
                  <w:iCs w:val="1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p.shylepnytskii@chnu.edu.ua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Сторінка курсу в Moodle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ff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https://moodle.chnu.edu.ua/course/view.php?id=566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Консультації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вівторок з 11.00 до 13.00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ind w:left="0" w:right="517" w:firstLine="0"/>
        <w:rPr>
          <w:color w:val="632423"/>
          <w:sz w:val="28"/>
          <w:szCs w:val="28"/>
        </w:rPr>
      </w:pPr>
      <w:r w:rsidDel="00000000" w:rsidR="00000000" w:rsidRPr="00000000">
        <w:rPr>
          <w:color w:val="632423"/>
          <w:sz w:val="28"/>
          <w:szCs w:val="28"/>
          <w:rtl w:val="0"/>
        </w:rPr>
        <w:t xml:space="preserve">АНОТАЦІЯ НАВЧАЛЬНОЇ ДИСЦИПЛІНИ</w:t>
      </w:r>
    </w:p>
    <w:p w:rsidR="00000000" w:rsidDel="00000000" w:rsidP="00000000" w:rsidRDefault="00000000" w:rsidRPr="00000000" w14:paraId="0000001D">
      <w:pPr>
        <w:ind w:right="2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Навчальна дисципліна «Міжнародна економіка»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дозволяє здобувачам зрозуміти зміст міжнародних економічних відносин та їхній вплив на функціонування суб’єктів макро- та мікрорівня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Мета навчальної дисципліни «Міжнародна економіка»</w:t>
      </w:r>
      <w:r w:rsidDel="00000000" w:rsidR="00000000" w:rsidRPr="00000000">
        <w:rPr>
          <w:sz w:val="28"/>
          <w:szCs w:val="28"/>
          <w:rtl w:val="0"/>
        </w:rPr>
        <w:t xml:space="preserve"> -  формування у студентів знань про загальні світогосподарські процеси, опанування теоретичних основ та набуття навичок аналізу процесів і тенденцій у сфері міжнародної економічної взаємодії.</w:t>
      </w:r>
    </w:p>
    <w:p w:rsidR="00000000" w:rsidDel="00000000" w:rsidP="00000000" w:rsidRDefault="00000000" w:rsidRPr="00000000" w14:paraId="0000001F">
      <w:pPr>
        <w:ind w:firstLine="709"/>
        <w:jc w:val="both"/>
        <w:rPr>
          <w:b w:val="1"/>
          <w:bCs w:val="1"/>
          <w:color w:val="4f81bd"/>
          <w:sz w:val="28"/>
          <w:szCs w:val="28"/>
        </w:rPr>
      </w:pPr>
      <w:bookmarkStart w:colFirst="0" w:colLast="0" w:name="_heading=h.og720wwvz0ml" w:id="0"/>
      <w:bookmarkEnd w:id="0"/>
      <w:r w:rsidDel="00000000" w:rsidR="00000000" w:rsidRPr="00000000">
        <w:rPr>
          <w:color w:val="000000"/>
          <w:sz w:val="28"/>
          <w:szCs w:val="28"/>
          <w:rtl w:val="0"/>
        </w:rPr>
        <w:t xml:space="preserve">Навчальна дисципліна «Міжнародна економіка» відповідно до структурно-логічної схеми освітньо-професійної програми базується на таких дисциплінах як «Економічна теорія», «Мікроекономіка» та «Макроекономіка» слухається здобувачами освіти в четвертому семестрі другого року навчання паралельно із такими дисциплінами як «Маркетинг», «Фінанси підприємств», «Фінанси домогосподарств». Вивчення дисципліни «Міжнародна економіка» є основою для засвоєння інших обов’язкових дисциплін, зокрема «Бухгалтерський фінансовий облік», «Податкова система», «Страхування» та «Банківські операції та технології».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7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7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НАВЧАЛЬНИЙ КОНТЕНТ ОСВІТНЬОЇ КОМПОНЕНТИ</w:t>
      </w:r>
    </w:p>
    <w:tbl>
      <w:tblPr>
        <w:tblStyle w:val="Table2"/>
        <w:tblW w:w="99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29"/>
        <w:gridCol w:w="8686"/>
        <w:tblGridChange w:id="0">
          <w:tblGrid>
            <w:gridCol w:w="1229"/>
            <w:gridCol w:w="86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Предмет і структура курсу “Міжнародна економіка”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Базові поняття міжнародної економіки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3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Відкрита економіка: значення та показники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4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Теорії міжнародної торгівлі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Міжнародна торгівля: суть, структура, показники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Міжнародна торговельна політика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Міжнародний рух капіталу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Міжнародна міграція робочої сили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9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Міжнародна передача технологій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10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Міжнародна валютно-фінансова система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11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Інтеграційні процеси у світовому господарстві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12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Моніторинг та регулювання міжнародної економіки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kjr8lt48i59d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ОСВІТНІ ТЕХНОЛОГІЇ, ФОРМИ ТА МЕТОДИ МЕТОДИ НАВЧАННЯ</w:t>
      </w:r>
    </w:p>
    <w:p w:rsidR="00000000" w:rsidDel="00000000" w:rsidP="00000000" w:rsidRDefault="00000000" w:rsidRPr="00000000" w14:paraId="0000003C">
      <w:pPr>
        <w:ind w:right="517"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студентоцентрованого навчання; традиційні та інтерактивні форми і методи навчання, серед яких: лекція-візуалізація, проблемна лекція, семінар-дискусія, семінар-діалог, самостійно-дослідницька робота, аналіз і рішення ситуативних професійних задач  (Case study), проєктний метод та ін.</w:t>
      </w:r>
    </w:p>
    <w:p w:rsidR="00000000" w:rsidDel="00000000" w:rsidP="00000000" w:rsidRDefault="00000000" w:rsidRPr="00000000" w14:paraId="0000003D">
      <w:pPr>
        <w:widowControl w:val="1"/>
        <w:ind w:right="517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o7h13kn11hl5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ФОРМИ Й МЕТОДИ КОНТРОЛЮ ТА ОЦІНЮВАННЯ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57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Поточний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усне та письмове опитування, тестування, есе, творча робота, проєкт, презентація та ін.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57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Підсумковий 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екзамен.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" w:right="517" w:firstLine="57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КРИТЕРІЇ ОЦІНЮВАННЯ РЕЗУЛЬТАТІВ НАВЧАННЯ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ECTS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</w:t>
        <w:tab/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ПОЛІТИКА ЩОДО АКАДЕМІЧНОЇ ДОБРОЧЕСНОСТІ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«Етичний кодекс Чернівецького національного університету імені Юрія Федьковича»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70c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https://www.chnu.edu.ua/media/jxdbs0zb/etychnyi-kodeks-chernivets koho-natsionalnoho-universytetu.pdf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https://www.chnu.edu.ua/media/f5eleobm/polozhennya-pro-zapobihannia-plahiatu_2024.pdf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ІНФОРМАЦІЙНІ РЕСУРСИ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Офіційний сайт Верховної Ради України. URL: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http://www.rada.gov.ua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Офіційний сайт Державного комітету статистики України. URL: http://www.ukrstat.gov.ua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Офіційний сайт Державної митної служби України. URL: http://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www.customs.gov.ua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Офіційний веб-сайт Державної служби експортного контролю України. URL: http://www.dsecu.gov.ua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Офіційний сайт Європейського Союзу. URL: http://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www.europa.eu.int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Офіційний сайт Національного інституту стратегічних досліджень. URL: http://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www.niss.gov.ua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Офіційний сайт Світового центру даних з геоінформатики та сталого розвитку. URL: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http://wdc.org.ua/uk/sustainabledevelopment/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publications.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Офіційна сторінка статистичної бази ООН. URL: http://www.trademap.org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Офіційний сайт СОТ. URL: http://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www.wto.org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Офіційний сайт ЮНКТАД. URL: http://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www.unctad.org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7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7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Детальна інформація щодо вивчення курсу «Міжнародна економіка»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висвітлена у робочій програмі  навчальної дисципліни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6">
        <w:r w:rsidDel="00000000" w:rsidR="00000000" w:rsidRPr="00000000">
          <w:rPr>
            <w:rFonts w:ascii="Arial" w:cs="Arial" w:eastAsia="Arial" w:hAnsi="Arial"/>
            <w:i w:val="1"/>
            <w:iCs w:val="1"/>
            <w:color w:val="1155cc"/>
            <w:highlight w:val="white"/>
            <w:u w:val="single"/>
            <w:rtl w:val="0"/>
          </w:rPr>
          <w:t xml:space="preserve">https://finance.chnu.edu.ua/diialnist/osvitnia-diialnist/bakalavr/navchalni-dystsypliny/robochi-prohramy/</w:t>
        </w:r>
      </w:hyperlink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40" w:w="11910" w:orient="portrait"/>
      <w:pgMar w:bottom="1134" w:top="510" w:left="141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21" w:right="516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BC5A62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sid w:val="00BC5A62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qFormat w:val="1"/>
    <w:rsid w:val="00BC5A62"/>
    <w:pPr>
      <w:ind w:left="859" w:hanging="360"/>
      <w:jc w:val="both"/>
    </w:pPr>
  </w:style>
  <w:style w:type="paragraph" w:styleId="TableParagraph" w:customStyle="1">
    <w:name w:val="Table Paragraph"/>
    <w:basedOn w:val="a"/>
    <w:uiPriority w:val="1"/>
    <w:qFormat w:val="1"/>
    <w:rsid w:val="00BC5A62"/>
    <w:pPr>
      <w:ind w:left="105"/>
    </w:pPr>
  </w:style>
  <w:style w:type="character" w:styleId="a6">
    <w:name w:val="Hyperlink"/>
    <w:basedOn w:val="a0"/>
    <w:uiPriority w:val="99"/>
    <w:unhideWhenUsed w:val="1"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 w:val="1"/>
    <w:unhideWhenUsed w:val="1"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9">
    <w:name w:val="Balloon Text"/>
    <w:basedOn w:val="a"/>
    <w:link w:val="aa"/>
    <w:uiPriority w:val="99"/>
    <w:semiHidden w:val="1"/>
    <w:unhideWhenUsed w:val="1"/>
    <w:rsid w:val="00F46C20"/>
    <w:rPr>
      <w:rFonts w:ascii="Tahoma" w:cs="Tahoma" w:hAnsi="Tahoma"/>
      <w:sz w:val="16"/>
      <w:szCs w:val="16"/>
    </w:rPr>
  </w:style>
  <w:style w:type="character" w:styleId="aa" w:customStyle="1">
    <w:name w:val="Текст у виносці Знак"/>
    <w:basedOn w:val="a0"/>
    <w:link w:val="a9"/>
    <w:uiPriority w:val="99"/>
    <w:semiHidden w:val="1"/>
    <w:rsid w:val="00F46C20"/>
    <w:rPr>
      <w:rFonts w:ascii="Tahoma" w:cs="Tahoma" w:eastAsia="Times New Roman" w:hAnsi="Tahoma"/>
      <w:sz w:val="16"/>
      <w:szCs w:val="16"/>
      <w:lang w:val="uk-UA"/>
    </w:rPr>
  </w:style>
  <w:style w:type="paragraph" w:styleId="Default" w:customStyle="1">
    <w:name w:val="Default"/>
    <w:rsid w:val="007412CF"/>
    <w:pPr>
      <w:widowControl w:val="1"/>
      <w:adjustRightInd w:val="0"/>
    </w:pPr>
    <w:rPr>
      <w:rFonts w:ascii="Times New Roman" w:cs="Times New Roman" w:hAnsi="Times New Roman"/>
      <w:color w:val="000000"/>
      <w:sz w:val="24"/>
      <w:szCs w:val="24"/>
      <w:lang w:val="ru-RU"/>
    </w:rPr>
  </w:style>
  <w:style w:type="character" w:styleId="iudoqc" w:customStyle="1">
    <w:name w:val="iudoqc"/>
    <w:basedOn w:val="a0"/>
    <w:rsid w:val="00242E85"/>
  </w:style>
  <w:style w:type="character" w:styleId="10" w:customStyle="1">
    <w:name w:val="Неразрешенное упоминание1"/>
    <w:basedOn w:val="a0"/>
    <w:uiPriority w:val="99"/>
    <w:semiHidden w:val="1"/>
    <w:unhideWhenUsed w:val="1"/>
    <w:rsid w:val="003B13FB"/>
    <w:rPr>
      <w:color w:val="605e5c"/>
      <w:shd w:color="auto" w:fill="e1dfdd" w:val="clear"/>
    </w:rPr>
  </w:style>
  <w:style w:type="paragraph" w:styleId="ab">
    <w:name w:val="Normal (Web)"/>
    <w:aliases w:val="Обычный (Web),Обычный (Web)1"/>
    <w:basedOn w:val="a"/>
    <w:uiPriority w:val="99"/>
    <w:unhideWhenUsed w:val="1"/>
    <w:qFormat w:val="1"/>
    <w:rsid w:val="00FE500F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uk-UA"/>
    </w:rPr>
  </w:style>
  <w:style w:type="paragraph" w:styleId="docdata" w:customStyle="1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ru-RU" w:val="ru-RU"/>
    </w:rPr>
  </w:style>
  <w:style w:type="character" w:styleId="11" w:customStyle="1">
    <w:name w:val="Незакрита згадка1"/>
    <w:basedOn w:val="a0"/>
    <w:uiPriority w:val="99"/>
    <w:semiHidden w:val="1"/>
    <w:unhideWhenUsed w:val="1"/>
    <w:rsid w:val="00371D03"/>
    <w:rPr>
      <w:color w:val="605e5c"/>
      <w:shd w:color="auto" w:fill="e1dfdd" w:val="clear"/>
    </w:rPr>
  </w:style>
  <w:style w:type="character" w:styleId="ac">
    <w:name w:val="Emphasis"/>
    <w:basedOn w:val="a0"/>
    <w:uiPriority w:val="20"/>
    <w:qFormat w:val="1"/>
    <w:rsid w:val="005451FE"/>
    <w:rPr>
      <w:i w:val="1"/>
      <w:iCs w:val="1"/>
    </w:rPr>
  </w:style>
  <w:style w:type="character" w:styleId="a5" w:customStyle="1">
    <w:name w:val="Абзац списку Знак"/>
    <w:link w:val="a4"/>
    <w:locked w:val="1"/>
    <w:rsid w:val="00013B02"/>
    <w:rPr>
      <w:rFonts w:ascii="Times New Roman" w:cs="Times New Roman" w:eastAsia="Times New Roman" w:hAnsi="Times New Roman"/>
      <w:lang w:val="uk-UA"/>
    </w:rPr>
  </w:style>
  <w:style w:type="character" w:styleId="rynqvb" w:customStyle="1">
    <w:name w:val="rynqvb"/>
    <w:basedOn w:val="a0"/>
    <w:rsid w:val="00AE65BA"/>
  </w:style>
  <w:style w:type="character" w:styleId="ad">
    <w:name w:val="Unresolved Mention"/>
    <w:basedOn w:val="a0"/>
    <w:uiPriority w:val="99"/>
    <w:semiHidden w:val="1"/>
    <w:unhideWhenUsed w:val="1"/>
    <w:rsid w:val="0053241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ada.gov.ua" TargetMode="External"/><Relationship Id="rId10" Type="http://schemas.openxmlformats.org/officeDocument/2006/relationships/hyperlink" Target="https://www.chnu.edu.ua/media/f5eleobm/polozhennya-pro-zapobihannia-plahiatu_2024.pdf" TargetMode="External"/><Relationship Id="rId13" Type="http://schemas.openxmlformats.org/officeDocument/2006/relationships/hyperlink" Target="http://www.europa.eu.int" TargetMode="External"/><Relationship Id="rId12" Type="http://schemas.openxmlformats.org/officeDocument/2006/relationships/hyperlink" Target="http://www.qdpro.com.u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hnu.edu.ua/media/jxdbs0zb/etychnyi-kodeks-chernivets%20koho-natsionalnoho-universytetu.pdf" TargetMode="External"/><Relationship Id="rId15" Type="http://schemas.openxmlformats.org/officeDocument/2006/relationships/hyperlink" Target="http://www.wto.org" TargetMode="External"/><Relationship Id="rId14" Type="http://schemas.openxmlformats.org/officeDocument/2006/relationships/hyperlink" Target="http://wdc.org.ua/uk/sustainabledevelopment/" TargetMode="External"/><Relationship Id="rId16" Type="http://schemas.openxmlformats.org/officeDocument/2006/relationships/hyperlink" Target="https://finance.chnu.edu.ua/diialnist/osvitnia-diialnist/bakalavr/navchalni-dystsypliny/robochi-prohramy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p.shylepnytskii@chnu.edu.u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pjTIOPjPHSkeHU6244MEEQzT6A==">CgMxLjAyDmgub2c3MjB3d3Z6MG1sMg5oLmtqcjhsdDQ4aTU5ZDIOaC5vN2gxM2tuMTFobDU4AHIhMVNDUDFPMFF4ZFV1dWQ1TzRXeXIxZmJoWjdLMnIyM1Ry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2025-09-29T14:39:00Z</dcterms:created>
  <dc:creator>Мастер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