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7EE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Результати о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питування 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академічної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спільноти</w:t>
      </w:r>
    </w:p>
    <w:p w14:paraId="16E5A30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ОСВІТНЬО-ПРОФЕСІЙНА ПРОГРАМА </w:t>
      </w:r>
      <w:bookmarkStart w:id="0" w:name="_GoBack"/>
      <w:bookmarkEnd w:id="0"/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«Англійська мова і література та друга іноземна мова»</w: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t xml:space="preserve"> 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за спеціальністю 035 Філологія першого (бакалаврського) рівня вищої освіти</w:t>
      </w:r>
    </w:p>
    <w:p w14:paraId="629255C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02124"/>
          <w:sz w:val="24"/>
          <w:szCs w:val="24"/>
          <w:lang w:val="ru-RU" w:eastAsia="en-GB"/>
        </w:rPr>
      </w:pP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t xml:space="preserve">Проект ОП - </w: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fldChar w:fldCharType="begin"/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 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HYPERLINK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 "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http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://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english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.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chnu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.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edu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.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ua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/?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page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_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id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=2753&amp;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lang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=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instrText xml:space="preserve">uk</w:instrTex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instrText xml:space="preserve">" </w:instrTex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fldChar w:fldCharType="separate"/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http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://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english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.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chnu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.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edu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.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ua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/?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page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_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id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=2753&amp;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lang</w:t>
      </w:r>
      <w:r>
        <w:rPr>
          <w:rFonts w:ascii="Times New Roman" w:hAnsi="Times New Roman"/>
          <w:color w:val="1155CC"/>
          <w:sz w:val="24"/>
          <w:szCs w:val="24"/>
          <w:u w:val="single"/>
          <w:lang w:val="ru-RU" w:eastAsia="en-GB"/>
        </w:rPr>
        <w:t>=</w:t>
      </w:r>
      <w:r>
        <w:rPr>
          <w:rFonts w:ascii="Times New Roman" w:hAnsi="Times New Roman"/>
          <w:color w:val="1155CC"/>
          <w:sz w:val="24"/>
          <w:szCs w:val="24"/>
          <w:u w:val="single"/>
          <w:lang w:eastAsia="en-GB"/>
        </w:rPr>
        <w:t>uk</w:t>
      </w:r>
      <w:r>
        <w:rPr>
          <w:rFonts w:ascii="Times New Roman" w:hAnsi="Times New Roman"/>
          <w:color w:val="202124"/>
          <w:sz w:val="24"/>
          <w:szCs w:val="24"/>
          <w:lang w:eastAsia="en-GB"/>
        </w:rPr>
        <w:fldChar w:fldCharType="end"/>
      </w:r>
    </w:p>
    <w:p w14:paraId="457A50DD">
      <w:pPr>
        <w:jc w:val="center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(березень 2022 р.)</w:t>
      </w:r>
    </w:p>
    <w:p w14:paraId="5BE2624D">
      <w:pPr>
        <w:rPr>
          <w:rFonts w:hint="default" w:ascii="Times New Roman" w:hAnsi="Times New Roman" w:cs="Times New Roman"/>
          <w:sz w:val="24"/>
          <w:szCs w:val="24"/>
        </w:rPr>
      </w:pPr>
    </w:p>
    <w:p w14:paraId="36D193A3">
      <w:pPr>
        <w:rPr>
          <w:rFonts w:hint="default" w:ascii="Times New Roman" w:hAnsi="Times New Roman" w:cs="Times New Roman"/>
          <w:sz w:val="24"/>
          <w:szCs w:val="24"/>
        </w:rPr>
      </w:pPr>
    </w:p>
    <w:p w14:paraId="7930C5E1">
      <w:r>
        <w:drawing>
          <wp:inline distT="0" distB="0" distL="114300" distR="114300">
            <wp:extent cx="5273040" cy="19780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9E336"/>
    <w:p w14:paraId="6369C8A7">
      <w:r>
        <w:drawing>
          <wp:inline distT="0" distB="0" distL="114300" distR="114300">
            <wp:extent cx="5269865" cy="2077720"/>
            <wp:effectExtent l="0" t="0" r="3175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2941C"/>
    <w:p w14:paraId="65F136C5">
      <w:r>
        <w:drawing>
          <wp:inline distT="0" distB="0" distL="114300" distR="114300">
            <wp:extent cx="5273040" cy="2181225"/>
            <wp:effectExtent l="0" t="0" r="0" b="133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07C6F"/>
    <w:p w14:paraId="3A1A8140">
      <w:r>
        <w:drawing>
          <wp:inline distT="0" distB="0" distL="114300" distR="114300">
            <wp:extent cx="5273040" cy="22821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767EB">
      <w:r>
        <w:drawing>
          <wp:inline distT="0" distB="0" distL="114300" distR="114300">
            <wp:extent cx="5271135" cy="2160905"/>
            <wp:effectExtent l="0" t="0" r="190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AB209">
      <w:pPr>
        <w:rPr>
          <w:rFonts w:hint="default"/>
        </w:rPr>
      </w:pPr>
      <w:r>
        <w:drawing>
          <wp:inline distT="0" distB="0" distL="114300" distR="114300">
            <wp:extent cx="5269865" cy="2135505"/>
            <wp:effectExtent l="0" t="0" r="3175" b="133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DCEFD">
      <w:pPr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Представники академічної спільноти, які взяли участь в опитуванні висловили такі побажання:</w:t>
      </w:r>
    </w:p>
    <w:p w14:paraId="3BB83425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- У вибіркові компоненти ОП варто включити такі навчальні дисципліни, як "Міжкультурна комунікація", "Переклад ділових документів", "Переклад економічних текстів".</w:t>
      </w:r>
    </w:p>
    <w:p w14:paraId="6F7E204E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- по можливості збільшення кредитів на практику перекладу</w:t>
      </w:r>
    </w:p>
    <w:p w14:paraId="2D9C37BA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</w:p>
    <w:p w14:paraId="66D3B58B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Реакція робочої групи ОП</w:t>
      </w:r>
    </w:p>
    <w:p w14:paraId="306BBE21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Тема міжкультурної комунікації інтегрована в обов'язковий компонент "Основи теорії мовної комунікації"</w:t>
      </w:r>
    </w:p>
    <w:p w14:paraId="571B83C2">
      <w:pPr>
        <w:jc w:val="both"/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З метою поглиблення перекладацької компетентності студентів додати вибіркові дисципліни «Практикум з синхронного перекладу</w:t>
      </w:r>
      <w:r>
        <w:rPr>
          <w:rFonts w:hint="default" w:ascii="Times New Roman" w:hAnsi="Times New Roman"/>
          <w:sz w:val="24"/>
          <w:szCs w:val="24"/>
          <w:lang w:val="uk-UA"/>
        </w:rPr>
        <w:t>»,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uk-UA"/>
        </w:rPr>
        <w:t>«</w:t>
      </w:r>
      <w:r>
        <w:rPr>
          <w:rFonts w:hint="default" w:ascii="Times New Roman" w:hAnsi="Times New Roman"/>
          <w:sz w:val="24"/>
          <w:szCs w:val="24"/>
          <w:lang w:val="uk-UA"/>
        </w:rPr>
        <w:t>Практикум з перекладу художнього тексту</w:t>
      </w:r>
      <w:r>
        <w:rPr>
          <w:rFonts w:hint="default" w:ascii="Times New Roman" w:hAnsi="Times New Roman"/>
          <w:sz w:val="24"/>
          <w:szCs w:val="24"/>
          <w:lang w:val="uk-UA"/>
        </w:rPr>
        <w:t>»,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uk-UA"/>
        </w:rPr>
        <w:t>«</w:t>
      </w:r>
      <w:r>
        <w:rPr>
          <w:rFonts w:hint="default" w:ascii="Times New Roman" w:hAnsi="Times New Roman"/>
          <w:sz w:val="24"/>
          <w:szCs w:val="24"/>
          <w:lang w:val="uk-UA"/>
        </w:rPr>
        <w:t>Аспектний переклад».</w:t>
      </w: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8364A"/>
    <w:rsid w:val="36E8364A"/>
    <w:rsid w:val="46CF5AA2"/>
    <w:rsid w:val="4B4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2025-10-01T09:25:00Z</dcterms:created>
  <dc:creator>Dell 5591</dc:creator>
  <cp:lastModifiedBy>Dell 5591</cp:lastModifiedBy>
  <dcterms:modified xsi:type="dcterms:W3CDTF">2025-10-01T09:50:01Z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EF222EDBA8CE462F8C090FE8A270FC05_11</vt:lpwstr>
  </property>
</Properties>
</file>