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5B3" w:rsidRDefault="00712D90">
      <w:pPr>
        <w:spacing w:after="120" w:line="276" w:lineRule="auto"/>
        <w:jc w:val="center"/>
      </w:pPr>
      <w:r w:rsidRPr="00F06E7A">
        <w:rPr>
          <w:b/>
          <w:noProof/>
          <w:color w:val="833C0B" w:themeColor="accent2" w:themeShade="8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3801BDC" wp14:editId="14B9CF25">
            <wp:simplePos x="0" y="0"/>
            <wp:positionH relativeFrom="column">
              <wp:posOffset>-806450</wp:posOffset>
            </wp:positionH>
            <wp:positionV relativeFrom="paragraph">
              <wp:posOffset>-546735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6"/>
          <w:szCs w:val="26"/>
        </w:rPr>
        <w:t>СИЛАБУС НАВЧАЛЬНОЇ ДИСЦИПЛІНИ</w:t>
      </w:r>
    </w:p>
    <w:p w:rsidR="005E75B3" w:rsidRDefault="00712D90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«Методи та методика фізико-географічних досліджень»</w:t>
      </w:r>
    </w:p>
    <w:p w:rsidR="005E75B3" w:rsidRDefault="00712D90" w:rsidP="00712D90">
      <w:pPr>
        <w:tabs>
          <w:tab w:val="left" w:pos="1190"/>
          <w:tab w:val="center" w:pos="4677"/>
        </w:tabs>
        <w:spacing w:after="220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Компонента освітньої програми — </w:t>
      </w:r>
      <w:r>
        <w:rPr>
          <w:b/>
          <w:bCs/>
          <w:i/>
          <w:iCs/>
          <w:u w:val="single"/>
        </w:rPr>
        <w:t>вибіркова</w:t>
      </w:r>
      <w:r>
        <w:rPr>
          <w:b/>
          <w:bCs/>
        </w:rPr>
        <w:t xml:space="preserve"> (3 кредити)</w:t>
      </w:r>
    </w:p>
    <w:tbl>
      <w:tblPr>
        <w:tblW w:w="9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7"/>
        <w:gridCol w:w="6363"/>
      </w:tblGrid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Освітньо-професійна програма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sz w:val="22"/>
                <w:szCs w:val="22"/>
              </w:rPr>
              <w:t>Середня освіта (Географія)</w:t>
            </w:r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Спеціальність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sz w:val="22"/>
                <w:szCs w:val="22"/>
              </w:rPr>
              <w:t>014.07 Середня освіта (Географія)</w:t>
            </w:r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Галузь знань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sz w:val="22"/>
                <w:szCs w:val="22"/>
              </w:rPr>
              <w:t>01 Освіта/Педагогіка</w:t>
            </w:r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Рівень вищої освіти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sz w:val="22"/>
                <w:szCs w:val="22"/>
              </w:rPr>
              <w:t>перший (бакалаврський)</w:t>
            </w:r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Мова навчання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sz w:val="22"/>
                <w:szCs w:val="22"/>
              </w:rPr>
              <w:t>українська</w:t>
            </w:r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proofErr w:type="spellStart"/>
            <w:r>
              <w:rPr>
                <w:b/>
                <w:bCs/>
                <w:sz w:val="22"/>
                <w:szCs w:val="22"/>
              </w:rPr>
              <w:t>Профайл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викладача (-</w:t>
            </w:r>
            <w:proofErr w:type="spellStart"/>
            <w:r>
              <w:rPr>
                <w:b/>
                <w:bCs/>
                <w:sz w:val="22"/>
                <w:szCs w:val="22"/>
              </w:rPr>
              <w:t>ів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proofErr w:type="spellStart"/>
            <w:r>
              <w:rPr>
                <w:sz w:val="22"/>
                <w:szCs w:val="22"/>
              </w:rPr>
              <w:t>Ковбінька</w:t>
            </w:r>
            <w:proofErr w:type="spellEnd"/>
            <w:r>
              <w:rPr>
                <w:sz w:val="22"/>
                <w:szCs w:val="22"/>
              </w:rPr>
              <w:t xml:space="preserve"> Галина Дмитрівна, </w:t>
            </w:r>
            <w:proofErr w:type="spellStart"/>
            <w:r>
              <w:rPr>
                <w:sz w:val="22"/>
                <w:szCs w:val="22"/>
              </w:rPr>
              <w:t>к.геогр.н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 xml:space="preserve">Контактний </w:t>
            </w:r>
            <w:proofErr w:type="spellStart"/>
            <w:r>
              <w:rPr>
                <w:b/>
                <w:bCs/>
                <w:sz w:val="22"/>
                <w:szCs w:val="22"/>
              </w:rPr>
              <w:t>тел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sz w:val="22"/>
                <w:szCs w:val="22"/>
              </w:rPr>
              <w:t>+380509129028</w:t>
            </w:r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E-</w:t>
            </w:r>
            <w:proofErr w:type="spellStart"/>
            <w:r>
              <w:rPr>
                <w:b/>
                <w:bCs/>
                <w:sz w:val="22"/>
                <w:szCs w:val="22"/>
              </w:rPr>
              <w:t>mail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hyperlink r:id="rId6" w:history="1">
              <w:r>
                <w:rPr>
                  <w:rStyle w:val="a5"/>
                  <w:sz w:val="22"/>
                  <w:szCs w:val="22"/>
                </w:rPr>
                <w:t>g.kovbinka@chnu.edu.ua</w:t>
              </w:r>
            </w:hyperlink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 xml:space="preserve">Сторінка курсу в </w:t>
            </w:r>
            <w:proofErr w:type="spellStart"/>
            <w:r>
              <w:rPr>
                <w:b/>
                <w:bCs/>
                <w:sz w:val="22"/>
                <w:szCs w:val="22"/>
              </w:rPr>
              <w:t>Moodle</w:t>
            </w:r>
            <w:proofErr w:type="spellEnd"/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hyperlink r:id="rId7" w:history="1">
              <w:r>
                <w:rPr>
                  <w:rStyle w:val="a5"/>
                  <w:sz w:val="22"/>
                  <w:szCs w:val="22"/>
                </w:rPr>
                <w:t>https://moodle.chnu.edu.ua</w:t>
              </w:r>
            </w:hyperlink>
          </w:p>
        </w:tc>
      </w:tr>
      <w:tr w:rsidR="005E75B3" w:rsidTr="00712D90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Консультації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pPr>
              <w:spacing w:line="260" w:lineRule="auto"/>
            </w:pPr>
            <w:r>
              <w:rPr>
                <w:sz w:val="22"/>
                <w:szCs w:val="22"/>
              </w:rPr>
              <w:t>Очні консультації – вівторок 13.00–14.30 (за попередньою домовленістю); Онлайн консультації – четвер 14.40–15.30</w:t>
            </w:r>
          </w:p>
        </w:tc>
      </w:tr>
    </w:tbl>
    <w:p w:rsidR="00712D90" w:rsidRDefault="00712D90" w:rsidP="00712D90">
      <w:pPr>
        <w:ind w:firstLine="709"/>
        <w:jc w:val="both"/>
        <w:rPr>
          <w:b/>
          <w:bCs/>
          <w:sz w:val="26"/>
          <w:szCs w:val="26"/>
        </w:rPr>
      </w:pPr>
    </w:p>
    <w:p w:rsidR="005E75B3" w:rsidRDefault="00712D90" w:rsidP="00712D90">
      <w:pPr>
        <w:ind w:firstLine="709"/>
        <w:jc w:val="center"/>
      </w:pPr>
      <w:r>
        <w:rPr>
          <w:b/>
          <w:bCs/>
          <w:sz w:val="26"/>
          <w:szCs w:val="26"/>
        </w:rPr>
        <w:t>АНОТАЦІЯ НАВЧАЛЬНОЇ ДИСЦИПЛІНИ</w:t>
      </w:r>
    </w:p>
    <w:p w:rsidR="005E75B3" w:rsidRDefault="00712D90" w:rsidP="00712D90">
      <w:pPr>
        <w:ind w:firstLine="709"/>
        <w:jc w:val="both"/>
      </w:pPr>
      <w:r>
        <w:t>Основна мета дисципліни: ознайомлення студентів з основними методами фізико-географічних досліджень ландшафтних комплексів, оволодіння практичними навичками проведення зйомки території (на місцевості та за картою), формування</w:t>
      </w:r>
      <w:r>
        <w:t xml:space="preserve"> вміння використовувати набуті знання при підготовці курсових, бакалаврських та магістерських робіт. Студенти повинні вміти у польових умовах провести зйомку території, користуватися гірничим компасом, складати робочі карти, читати тектонічні та геологічні</w:t>
      </w:r>
      <w:r>
        <w:t xml:space="preserve"> карти.</w:t>
      </w:r>
    </w:p>
    <w:p w:rsidR="005E75B3" w:rsidRDefault="00712D90" w:rsidP="00712D90">
      <w:pPr>
        <w:ind w:firstLine="709"/>
        <w:jc w:val="both"/>
      </w:pPr>
      <w:r>
        <w:rPr>
          <w:b/>
          <w:bCs/>
          <w:i/>
          <w:iCs/>
        </w:rPr>
        <w:t>Завдання</w:t>
      </w:r>
    </w:p>
    <w:p w:rsidR="005E75B3" w:rsidRDefault="00712D90" w:rsidP="00712D90">
      <w:pPr>
        <w:pStyle w:val="a4"/>
        <w:numPr>
          <w:ilvl w:val="0"/>
          <w:numId w:val="2"/>
        </w:numPr>
        <w:ind w:left="0" w:firstLine="709"/>
        <w:jc w:val="both"/>
      </w:pPr>
      <w:r>
        <w:t>Ознайомити студентів з основними методами фізико-географічних досліджень ландшафтних комплексів.</w:t>
      </w:r>
    </w:p>
    <w:p w:rsidR="005E75B3" w:rsidRDefault="00712D90" w:rsidP="00712D90">
      <w:pPr>
        <w:pStyle w:val="a4"/>
        <w:numPr>
          <w:ilvl w:val="0"/>
          <w:numId w:val="2"/>
        </w:numPr>
        <w:ind w:left="0" w:firstLine="709"/>
        <w:jc w:val="both"/>
      </w:pPr>
      <w:r>
        <w:t>Сформувати практичні навички проведення зйомки території (на місцевості та за картою).</w:t>
      </w:r>
    </w:p>
    <w:p w:rsidR="005E75B3" w:rsidRDefault="00712D90" w:rsidP="00712D90">
      <w:pPr>
        <w:pStyle w:val="a4"/>
        <w:numPr>
          <w:ilvl w:val="0"/>
          <w:numId w:val="2"/>
        </w:numPr>
        <w:ind w:left="0" w:firstLine="709"/>
        <w:jc w:val="both"/>
      </w:pPr>
      <w:r>
        <w:t>Навчити студентів користуватися гірничим компасом, складати робочі карти, читати тектонічні та геологічні карти.</w:t>
      </w:r>
    </w:p>
    <w:p w:rsidR="005E75B3" w:rsidRDefault="00712D90" w:rsidP="00712D90">
      <w:pPr>
        <w:pStyle w:val="a4"/>
        <w:numPr>
          <w:ilvl w:val="0"/>
          <w:numId w:val="2"/>
        </w:numPr>
        <w:ind w:left="0" w:firstLine="709"/>
        <w:jc w:val="both"/>
      </w:pPr>
      <w:r>
        <w:t>Розкрити методи дослідження геологічної основи, рельєфу, мікроклімату, ґрунтового і рослинного покриву та гідрологічних об'єктів ландшафту.</w:t>
      </w:r>
    </w:p>
    <w:p w:rsidR="005E75B3" w:rsidRDefault="00712D90" w:rsidP="00712D90">
      <w:pPr>
        <w:pStyle w:val="a4"/>
        <w:numPr>
          <w:ilvl w:val="0"/>
          <w:numId w:val="2"/>
        </w:numPr>
        <w:ind w:left="0" w:firstLine="709"/>
        <w:jc w:val="both"/>
      </w:pPr>
      <w:r>
        <w:t>Сфо</w:t>
      </w:r>
      <w:r>
        <w:t>рмувати вміння виконувати елементарні польові дослідження компонентів ландшафту та складати відповідну документацію.</w:t>
      </w:r>
    </w:p>
    <w:p w:rsidR="005E75B3" w:rsidRDefault="00712D90" w:rsidP="00712D90">
      <w:pPr>
        <w:pStyle w:val="a4"/>
        <w:numPr>
          <w:ilvl w:val="0"/>
          <w:numId w:val="2"/>
        </w:numPr>
        <w:ind w:left="0" w:firstLine="709"/>
        <w:jc w:val="both"/>
      </w:pPr>
      <w:r>
        <w:t>Розвинути вміння пояснювати структуру, становлення, функціонування і динаміку ландшафтних комплексів, будувати комплексні ландшафтні профіл</w:t>
      </w:r>
      <w:r>
        <w:t>і.</w:t>
      </w:r>
    </w:p>
    <w:p w:rsidR="005E75B3" w:rsidRDefault="00712D90" w:rsidP="00712D90">
      <w:pPr>
        <w:pStyle w:val="a4"/>
        <w:numPr>
          <w:ilvl w:val="0"/>
          <w:numId w:val="2"/>
        </w:numPr>
        <w:ind w:left="0" w:firstLine="709"/>
        <w:jc w:val="both"/>
      </w:pPr>
      <w:r>
        <w:t xml:space="preserve">Сформувати здатність здійснювати прикладну </w:t>
      </w:r>
      <w:proofErr w:type="spellStart"/>
      <w:r>
        <w:t>ландшафтно</w:t>
      </w:r>
      <w:proofErr w:type="spellEnd"/>
      <w:r>
        <w:t>-індикаційну оцінку території для різних напрямів природокористування.</w:t>
      </w:r>
    </w:p>
    <w:p w:rsidR="005E75B3" w:rsidRDefault="00712D90" w:rsidP="00712D90">
      <w:pPr>
        <w:pStyle w:val="a4"/>
        <w:numPr>
          <w:ilvl w:val="0"/>
          <w:numId w:val="2"/>
        </w:numPr>
        <w:ind w:left="0" w:firstLine="709"/>
        <w:jc w:val="both"/>
      </w:pPr>
      <w:r>
        <w:t>Сформувати уміння використовувати набуті знання при підготовці курсових, бакалаврських та магістерських робіт.</w:t>
      </w:r>
    </w:p>
    <w:p w:rsidR="00712D90" w:rsidRDefault="00712D9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:rsidR="005E75B3" w:rsidRDefault="00712D90" w:rsidP="00712D90">
      <w:pPr>
        <w:spacing w:before="260" w:after="160"/>
        <w:jc w:val="center"/>
      </w:pPr>
      <w:r>
        <w:rPr>
          <w:b/>
          <w:bCs/>
          <w:sz w:val="26"/>
          <w:szCs w:val="26"/>
        </w:rPr>
        <w:lastRenderedPageBreak/>
        <w:t>НАВЧАЛЬНИЙ КОНТЕНТ ОСВІТНЬОЇ КОМПОНЕНТИ</w:t>
      </w:r>
    </w:p>
    <w:tbl>
      <w:tblPr>
        <w:tblW w:w="9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7950"/>
      </w:tblGrid>
      <w:tr w:rsidR="005E75B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E75B3" w:rsidRDefault="00712D9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МОДУЛЬ 1. МЕТОДИ ДОСЛІДЖЕНЬ КОМПОНЕНТІВ ЛАНДШАФТУ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1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Об'єкт, предмет і завдання курсу. Основні методи ландшафтних досліджень. Інформаційна база сучасної географічної науки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2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Методи дослідження геологічної основи ландшафту. Завдання, періоди і методи вивчення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3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Морфологічна основа ландшафту. Методи вивчення рельєфу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4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Мікрокліматичні спостереження в ландшафтних комплексах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5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Ґрунт як дзеркало ландшафту. Методи о</w:t>
            </w:r>
            <w:r>
              <w:rPr>
                <w:sz w:val="22"/>
                <w:szCs w:val="22"/>
              </w:rPr>
              <w:t>пису і картографування ґрунтового покриву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6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Методи гідрологічних досліджень річки, озера, болота і ґрунтових вод ландшафту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7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Геоботанічні дослідження ландшафту. Опис пробних площадок, екологічне профілювання і картографування рослинного покриву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E75B3" w:rsidRDefault="00712D9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МОДУЛЬ 2. МЕТОДИ ДОСЛІДЖЕНЬ ЛАНДШАФТНИХ КОМПЛЕКСІВ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8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Основні аспекти вивчення ландшафтних комплексів, їх структури, становлення, функціонування і динаміки</w:t>
            </w:r>
          </w:p>
        </w:tc>
      </w:tr>
      <w:tr w:rsidR="005E75B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b/>
                <w:bCs/>
                <w:sz w:val="22"/>
                <w:szCs w:val="22"/>
              </w:rPr>
              <w:t>Тема 9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E75B3" w:rsidRDefault="00712D90">
            <w:r>
              <w:rPr>
                <w:sz w:val="22"/>
                <w:szCs w:val="22"/>
              </w:rPr>
              <w:t>Прикладні ландшафтні дослідження: основні напрямки, періоди і методи</w:t>
            </w:r>
          </w:p>
        </w:tc>
      </w:tr>
    </w:tbl>
    <w:p w:rsidR="00712D90" w:rsidRDefault="00712D90" w:rsidP="00712D90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:rsidR="005E75B3" w:rsidRDefault="00712D90" w:rsidP="00712D90">
      <w:pPr>
        <w:widowControl w:val="0"/>
        <w:ind w:firstLine="709"/>
        <w:jc w:val="both"/>
      </w:pPr>
      <w:r>
        <w:rPr>
          <w:b/>
          <w:bCs/>
          <w:sz w:val="26"/>
          <w:szCs w:val="26"/>
        </w:rPr>
        <w:t>ФОРМИ, МЕТОДИ ТА ОСВІТНІ ТЕХНОЛОГІЇ НАВЧАННЯ</w:t>
      </w:r>
    </w:p>
    <w:p w:rsidR="005E75B3" w:rsidRDefault="00712D90" w:rsidP="00712D90">
      <w:pPr>
        <w:widowControl w:val="0"/>
        <w:ind w:firstLine="709"/>
        <w:jc w:val="both"/>
      </w:pPr>
      <w:r>
        <w:t>Під час викладання курсу «Методи та методика фізико-географічних досліджень» залучається низка сучасних освітніх технологій, зокрема, польові методи досліджень, лабораторно-практичні заняття з обробки польових м</w:t>
      </w:r>
      <w:r>
        <w:t>атеріалів, інтерактивні заняття (дискусійні групи, презентації, захист практичних робіт).</w:t>
      </w:r>
    </w:p>
    <w:p w:rsidR="005E75B3" w:rsidRDefault="00712D90" w:rsidP="00712D90">
      <w:pPr>
        <w:widowControl w:val="0"/>
        <w:ind w:firstLine="709"/>
        <w:jc w:val="both"/>
      </w:pPr>
      <w:r>
        <w:t>Форми організації навчальної роботи загальні (групові/індивідуальні, аудиторні/</w:t>
      </w:r>
      <w:proofErr w:type="spellStart"/>
      <w:r>
        <w:t>позааудиторні</w:t>
      </w:r>
      <w:proofErr w:type="spellEnd"/>
      <w:r>
        <w:t>); конкретні (лекції, практичні заняття, польова практика, індивідуальна/г</w:t>
      </w:r>
      <w:r>
        <w:t>рупова консультація, виконання самостійних/індивідуальних дослідницьких завдань).</w:t>
      </w:r>
    </w:p>
    <w:p w:rsidR="005E75B3" w:rsidRDefault="00712D90" w:rsidP="00712D90">
      <w:pPr>
        <w:widowControl w:val="0"/>
        <w:ind w:firstLine="709"/>
        <w:jc w:val="both"/>
      </w:pPr>
      <w:r>
        <w:t>Під час вивчення курсу доцільно використовувати наступні методи навчання:</w:t>
      </w:r>
    </w:p>
    <w:p w:rsidR="005E75B3" w:rsidRDefault="00712D90" w:rsidP="00712D90">
      <w:pPr>
        <w:pStyle w:val="a4"/>
        <w:widowControl w:val="0"/>
        <w:numPr>
          <w:ilvl w:val="0"/>
          <w:numId w:val="2"/>
        </w:numPr>
        <w:ind w:left="0" w:firstLine="709"/>
        <w:jc w:val="both"/>
      </w:pPr>
      <w:r>
        <w:t>словесні (лекція, бесіда з елементами дискусії, пояснення) — для проведення лекційних занять;</w:t>
      </w:r>
    </w:p>
    <w:p w:rsidR="005E75B3" w:rsidRDefault="00712D90" w:rsidP="00712D90">
      <w:pPr>
        <w:pStyle w:val="a4"/>
        <w:widowControl w:val="0"/>
        <w:numPr>
          <w:ilvl w:val="0"/>
          <w:numId w:val="2"/>
        </w:numPr>
        <w:ind w:left="0" w:firstLine="709"/>
        <w:jc w:val="both"/>
      </w:pPr>
      <w:r>
        <w:t>польов</w:t>
      </w:r>
      <w:r>
        <w:t>і методи досліджень (зйомка території на місцевості та за картою, робота з гірничим компасом, складання робочих карт);</w:t>
      </w:r>
    </w:p>
    <w:p w:rsidR="005E75B3" w:rsidRDefault="00712D90" w:rsidP="00712D90">
      <w:pPr>
        <w:pStyle w:val="a4"/>
        <w:widowControl w:val="0"/>
        <w:numPr>
          <w:ilvl w:val="0"/>
          <w:numId w:val="2"/>
        </w:numPr>
        <w:ind w:left="0" w:firstLine="709"/>
        <w:jc w:val="both"/>
      </w:pPr>
      <w:r>
        <w:t>наочні методи (аналіз графіків, карт, схем, картосхем, таблиць, побудова схем) — переважно для практичних занять;</w:t>
      </w:r>
    </w:p>
    <w:p w:rsidR="005E75B3" w:rsidRDefault="00712D90" w:rsidP="00712D90">
      <w:pPr>
        <w:pStyle w:val="a4"/>
        <w:widowControl w:val="0"/>
        <w:numPr>
          <w:ilvl w:val="0"/>
          <w:numId w:val="2"/>
        </w:numPr>
        <w:ind w:left="0" w:firstLine="709"/>
        <w:jc w:val="both"/>
      </w:pPr>
      <w:r>
        <w:t>лабораторні та практичн</w:t>
      </w:r>
      <w:r>
        <w:t>і заняття з обробки польових матеріалів;</w:t>
      </w:r>
    </w:p>
    <w:p w:rsidR="005E75B3" w:rsidRDefault="00712D90" w:rsidP="00712D90">
      <w:pPr>
        <w:pStyle w:val="a4"/>
        <w:widowControl w:val="0"/>
        <w:numPr>
          <w:ilvl w:val="0"/>
          <w:numId w:val="2"/>
        </w:numPr>
        <w:ind w:left="0" w:firstLine="709"/>
        <w:jc w:val="both"/>
      </w:pPr>
      <w:r>
        <w:t>усне обговорення-дискусія із презентацією основних положень;</w:t>
      </w:r>
    </w:p>
    <w:p w:rsidR="005E75B3" w:rsidRDefault="00712D90" w:rsidP="00712D90">
      <w:pPr>
        <w:pStyle w:val="a4"/>
        <w:widowControl w:val="0"/>
        <w:numPr>
          <w:ilvl w:val="0"/>
          <w:numId w:val="2"/>
        </w:numPr>
        <w:ind w:left="0" w:firstLine="709"/>
        <w:jc w:val="both"/>
      </w:pPr>
      <w:r>
        <w:t>індивідуальні та групові завдання-презентації, захист практичних робіт;</w:t>
      </w:r>
    </w:p>
    <w:p w:rsidR="005E75B3" w:rsidRDefault="00712D90" w:rsidP="00712D90">
      <w:pPr>
        <w:pStyle w:val="a4"/>
        <w:widowControl w:val="0"/>
        <w:numPr>
          <w:ilvl w:val="0"/>
          <w:numId w:val="2"/>
        </w:numPr>
        <w:ind w:left="0" w:firstLine="709"/>
        <w:jc w:val="both"/>
      </w:pPr>
      <w:r>
        <w:t>аналіз джерел і фахової літератури;</w:t>
      </w:r>
    </w:p>
    <w:p w:rsidR="005E75B3" w:rsidRDefault="00712D90" w:rsidP="00712D90">
      <w:pPr>
        <w:pStyle w:val="a4"/>
        <w:widowControl w:val="0"/>
        <w:numPr>
          <w:ilvl w:val="0"/>
          <w:numId w:val="2"/>
        </w:numPr>
        <w:ind w:left="0" w:firstLine="709"/>
        <w:jc w:val="both"/>
      </w:pPr>
      <w:r>
        <w:t>самостійна робота у формі анотацій, презентацій та ілюстративних матеріалів.</w:t>
      </w:r>
    </w:p>
    <w:p w:rsidR="00712D90" w:rsidRDefault="00712D90" w:rsidP="00712D90">
      <w:pPr>
        <w:widowControl w:val="0"/>
        <w:ind w:firstLine="709"/>
        <w:jc w:val="center"/>
        <w:rPr>
          <w:b/>
          <w:bCs/>
          <w:sz w:val="26"/>
          <w:szCs w:val="26"/>
        </w:rPr>
      </w:pPr>
    </w:p>
    <w:p w:rsidR="005E75B3" w:rsidRDefault="00712D90" w:rsidP="00712D90">
      <w:pPr>
        <w:widowControl w:val="0"/>
        <w:ind w:firstLine="709"/>
        <w:jc w:val="center"/>
      </w:pPr>
      <w:r>
        <w:rPr>
          <w:b/>
          <w:bCs/>
          <w:sz w:val="26"/>
          <w:szCs w:val="26"/>
        </w:rPr>
        <w:t>ФОРМИ Й МЕТОДИ КОНТРОЛЮ ТА ОЦІНЮВАННЯ</w:t>
      </w:r>
    </w:p>
    <w:p w:rsidR="005E75B3" w:rsidRPr="00712D90" w:rsidRDefault="00712D90" w:rsidP="00712D90">
      <w:pPr>
        <w:widowControl w:val="0"/>
        <w:ind w:firstLine="709"/>
        <w:jc w:val="both"/>
      </w:pPr>
      <w:r w:rsidRPr="00712D90">
        <w:rPr>
          <w:iCs/>
        </w:rPr>
        <w:t>Форми поточного контролю: усні й письмові відповіді на питання, письмові відповіді на поточний тестовий контроль; перевірка виконання завдань</w:t>
      </w:r>
      <w:r w:rsidRPr="00712D90">
        <w:rPr>
          <w:iCs/>
        </w:rPr>
        <w:t xml:space="preserve"> (аналіз графіків, карт, схем, картосхем, таблиць, побудова схем, розв'язування задач тощо), ходу самостійної роботи, контрольні й модульні письмові роботи.</w:t>
      </w:r>
    </w:p>
    <w:p w:rsidR="005E75B3" w:rsidRDefault="00712D90" w:rsidP="00712D90">
      <w:pPr>
        <w:widowControl w:val="0"/>
        <w:ind w:firstLine="709"/>
        <w:jc w:val="both"/>
      </w:pPr>
      <w:r>
        <w:lastRenderedPageBreak/>
        <w:t>Тестовий контроль здійснюється за допомогою набору стандартизованих завдань змішаного типу, які даю</w:t>
      </w:r>
      <w:r>
        <w:t>ть можливість перевірити засвоєння навчального матеріалу всіма здобувачами, виміряти обсяг і рівень конкретних знань, умінь і навичок.</w:t>
      </w:r>
    </w:p>
    <w:p w:rsidR="005E75B3" w:rsidRDefault="00712D90" w:rsidP="00712D90">
      <w:pPr>
        <w:widowControl w:val="0"/>
        <w:ind w:firstLine="709"/>
        <w:jc w:val="both"/>
      </w:pPr>
      <w:r>
        <w:t>Самостійна робота виконується у формі анотацій, презентацій та ілюстративних матеріалів (у електронній формі, на паперови</w:t>
      </w:r>
      <w:r>
        <w:t>х носіях), а також контрольних робіт.</w:t>
      </w:r>
    </w:p>
    <w:p w:rsidR="005E75B3" w:rsidRDefault="00712D90" w:rsidP="00712D90">
      <w:pPr>
        <w:widowControl w:val="0"/>
        <w:ind w:firstLine="709"/>
        <w:jc w:val="both"/>
      </w:pPr>
      <w:r>
        <w:rPr>
          <w:i/>
          <w:iCs/>
        </w:rPr>
        <w:t>Форма підсумкового контролю: залік в усній формі із відповіддю на теоретичні питання та виконанням практичних завдань.</w:t>
      </w:r>
    </w:p>
    <w:p w:rsidR="005E75B3" w:rsidRDefault="00712D90" w:rsidP="00712D90">
      <w:pPr>
        <w:widowControl w:val="0"/>
        <w:ind w:firstLine="709"/>
        <w:jc w:val="both"/>
      </w:pPr>
      <w:r>
        <w:t xml:space="preserve">Оцінювання здійснюється за 100-бальною шкалою, де враховуються результати поточного, модульного та </w:t>
      </w:r>
      <w:r>
        <w:t>підсумкового контролю. За виконання лабораторних завдань здобувач може отримати максимум 30 балів (з них 5 балів — за самостійну роботу); за модульні контрольні — 30 балів (з них 5 балів — за самостійну роботу); за виконання самостійної роботи здобувач мож</w:t>
      </w:r>
      <w:r>
        <w:t>е отримати максимум 10 балів. За перший змістовий модуль здобувач може отримати максимально 40 балів, за другий — 20 балів. Підсумковий контроль (залік) — 40 балів.</w:t>
      </w:r>
    </w:p>
    <w:p w:rsidR="00712D90" w:rsidRDefault="00712D90" w:rsidP="00712D90">
      <w:pPr>
        <w:widowControl w:val="0"/>
        <w:ind w:firstLine="709"/>
        <w:jc w:val="center"/>
        <w:rPr>
          <w:b/>
          <w:bCs/>
          <w:sz w:val="26"/>
          <w:szCs w:val="26"/>
        </w:rPr>
      </w:pPr>
    </w:p>
    <w:p w:rsidR="005E75B3" w:rsidRDefault="00712D90" w:rsidP="00712D90">
      <w:pPr>
        <w:widowControl w:val="0"/>
        <w:ind w:firstLine="709"/>
        <w:jc w:val="center"/>
      </w:pPr>
      <w:r>
        <w:rPr>
          <w:b/>
          <w:bCs/>
          <w:sz w:val="26"/>
          <w:szCs w:val="26"/>
        </w:rPr>
        <w:t>КРИТЕРІЇ ОЦІНЮВАННЯ РЕЗУЛЬТАТІВ НАВЧАННЯ</w:t>
      </w:r>
    </w:p>
    <w:p w:rsidR="005E75B3" w:rsidRDefault="00712D90" w:rsidP="00712D90">
      <w:pPr>
        <w:widowControl w:val="0"/>
        <w:ind w:firstLine="709"/>
        <w:jc w:val="both"/>
      </w:pPr>
      <w:r>
        <w:t>Оцінювання програмних результатів навчання здобува</w:t>
      </w:r>
      <w:r>
        <w:t>чів освіти здійснюється за шкалою європейської кредитно-трансферної системи (ECTS): A (90–100) — відмінно, B (80–89) — дуже добре, C (70–79) — добре, D (60–69) — задовільно, E (50–59) — достатньо, FX (35–49) — незадовільно з можливістю повторного складання</w:t>
      </w:r>
      <w:r>
        <w:t>.</w:t>
      </w:r>
    </w:p>
    <w:p w:rsidR="005E75B3" w:rsidRDefault="00712D90" w:rsidP="00712D90">
      <w:pPr>
        <w:widowControl w:val="0"/>
        <w:ind w:firstLine="709"/>
        <w:jc w:val="both"/>
      </w:pPr>
      <w:r>
        <w:t>Критерієм успішного проходження здобувачем освіти підсумкового оцінювання є досягнення ним мінімальних порогових рівнів оцінок за кожним запланованим результатом навчання, за умови, що кожна тема повинна бути здана хоча би на мінімальну оцінку. Роботи, я</w:t>
      </w:r>
      <w:r>
        <w:t xml:space="preserve">кі здаються невчасно без поважних причин, оцінюються на нижчу оцінку. Студенти повинні виконувати всі роботи самостійно, без допомоги сторонніх осіб чи використання заборонених джерел (у тому числі різних </w:t>
      </w:r>
      <w:proofErr w:type="spellStart"/>
      <w:r>
        <w:t>девайсів</w:t>
      </w:r>
      <w:proofErr w:type="spellEnd"/>
      <w:r>
        <w:t>). При дистанційному навчанні або онлайн-те</w:t>
      </w:r>
      <w:r>
        <w:t>стах заборонено користуватися матеріалами, не передбаченими правилами проведення оцінювання (пошуковими системами, готовими відповідями тощо). У разі виявлення таких порушень роботи не оцінюватимуться, а результати анулюються.</w:t>
      </w:r>
    </w:p>
    <w:p w:rsidR="005E75B3" w:rsidRDefault="00712D90" w:rsidP="00712D90">
      <w:pPr>
        <w:widowControl w:val="0"/>
        <w:ind w:firstLine="709"/>
        <w:jc w:val="both"/>
      </w:pPr>
      <w:r>
        <w:t>Відвідування занять (лекційни</w:t>
      </w:r>
      <w:r>
        <w:t>х і практичних, у тому числі польових) є обов'язковим. За об'єктивних причин (хвороба, академічна мобільність) навчання може відвідуватися індивідуально в онлайн-формі за попередження викладача.</w:t>
      </w:r>
    </w:p>
    <w:p w:rsidR="00712D90" w:rsidRDefault="00712D90" w:rsidP="00712D90">
      <w:pPr>
        <w:widowControl w:val="0"/>
        <w:ind w:firstLine="709"/>
        <w:jc w:val="both"/>
      </w:pPr>
    </w:p>
    <w:p w:rsidR="00712D90" w:rsidRPr="00453EF7" w:rsidRDefault="00712D90" w:rsidP="00712D90">
      <w:pPr>
        <w:pStyle w:val="a4"/>
        <w:widowControl w:val="0"/>
        <w:tabs>
          <w:tab w:val="left" w:pos="0"/>
        </w:tabs>
        <w:ind w:firstLine="709"/>
        <w:jc w:val="center"/>
        <w:rPr>
          <w:bCs/>
          <w:color w:val="833C0B" w:themeColor="accent2" w:themeShade="80"/>
          <w:sz w:val="28"/>
          <w:szCs w:val="28"/>
        </w:rPr>
      </w:pPr>
      <w:r w:rsidRPr="00453EF7">
        <w:rPr>
          <w:b/>
          <w:bCs/>
          <w:color w:val="833C0B" w:themeColor="accent2" w:themeShade="80"/>
          <w:sz w:val="28"/>
          <w:szCs w:val="28"/>
        </w:rPr>
        <w:t>ПОЛІТИКА ЩОДО АКАДЕ</w:t>
      </w:r>
      <w:bookmarkStart w:id="0" w:name="_GoBack"/>
      <w:bookmarkEnd w:id="0"/>
      <w:r w:rsidRPr="00453EF7">
        <w:rPr>
          <w:b/>
          <w:bCs/>
          <w:color w:val="833C0B" w:themeColor="accent2" w:themeShade="80"/>
          <w:sz w:val="28"/>
          <w:szCs w:val="28"/>
        </w:rPr>
        <w:t>МІЧНОЇ ДОБРОЧЕСНОСТІ</w:t>
      </w:r>
    </w:p>
    <w:p w:rsidR="00712D90" w:rsidRPr="00C62D9B" w:rsidRDefault="00712D90" w:rsidP="00712D90">
      <w:pPr>
        <w:ind w:left="426" w:firstLine="567"/>
        <w:jc w:val="both"/>
      </w:pPr>
      <w:r w:rsidRPr="00C62D9B"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712D90" w:rsidRPr="00C62D9B" w:rsidRDefault="00712D90" w:rsidP="00712D90">
      <w:pPr>
        <w:numPr>
          <w:ilvl w:val="0"/>
          <w:numId w:val="3"/>
        </w:numPr>
      </w:pPr>
      <w:r w:rsidRPr="00C62D9B"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C62D9B">
        <w:t>Федьковича</w:t>
      </w:r>
      <w:proofErr w:type="spellEnd"/>
      <w:r w:rsidRPr="00C62D9B">
        <w:t xml:space="preserve">» </w:t>
      </w:r>
      <w:hyperlink r:id="rId8" w:history="1">
        <w:r w:rsidRPr="00C62D9B">
          <w:rPr>
            <w:rStyle w:val="a5"/>
          </w:rPr>
          <w:t>https://www.chnu.edu.ua/universytet/normatyvni-dokumenty/kodeks-akademichnoi-dobrochesnosti-ta-etyky-chernivetskoho-natsionalnoho-universytetu-imeni-yuriia-fedkovycha/</w:t>
        </w:r>
      </w:hyperlink>
      <w:r w:rsidRPr="00C62D9B">
        <w:t xml:space="preserve"> </w:t>
      </w:r>
    </w:p>
    <w:p w:rsidR="00712D90" w:rsidRPr="00C62D9B" w:rsidRDefault="00712D90" w:rsidP="00712D90">
      <w:pPr>
        <w:numPr>
          <w:ilvl w:val="0"/>
          <w:numId w:val="3"/>
        </w:numPr>
      </w:pPr>
      <w:r w:rsidRPr="00C62D9B"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C62D9B">
        <w:t>Федьковича</w:t>
      </w:r>
      <w:proofErr w:type="spellEnd"/>
      <w:r w:rsidRPr="00C62D9B">
        <w:t xml:space="preserve">» </w:t>
      </w:r>
      <w:hyperlink r:id="rId9" w:history="1">
        <w:r w:rsidRPr="00C62D9B">
          <w:rPr>
            <w:rStyle w:val="a5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712D90" w:rsidRPr="00C62D9B" w:rsidRDefault="00712D90" w:rsidP="00712D90">
      <w:pPr>
        <w:numPr>
          <w:ilvl w:val="0"/>
          <w:numId w:val="3"/>
        </w:numPr>
        <w:jc w:val="both"/>
      </w:pPr>
      <w:r w:rsidRPr="00C62D9B"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C62D9B">
        <w:t>Федьковича</w:t>
      </w:r>
      <w:proofErr w:type="spellEnd"/>
      <w:r w:rsidRPr="00C62D9B">
        <w:t xml:space="preserve">»  </w:t>
      </w:r>
      <w:hyperlink r:id="rId10" w:history="1">
        <w:r w:rsidRPr="00C62D9B">
          <w:rPr>
            <w:rStyle w:val="a5"/>
          </w:rPr>
          <w:t>https://www.chnu.edu.ua/universytet/normatyvni-dokumenty/polityka-vykorystannia-shtuchnoho-intelektu-v-chernivetskomu-natsionalnomu-universyteti-imeni-yuriia-</w:t>
        </w:r>
        <w:r w:rsidRPr="00C62D9B">
          <w:rPr>
            <w:rStyle w:val="a5"/>
          </w:rPr>
          <w:lastRenderedPageBreak/>
          <w:t>fedkovycha-zi-zminamy-zatverdzhenymy-vchenoiu-radoiu-chnu-imeni-yuriia-fedkovycha/</w:t>
        </w:r>
      </w:hyperlink>
      <w:r w:rsidRPr="00C62D9B">
        <w:t xml:space="preserve"> </w:t>
      </w:r>
    </w:p>
    <w:p w:rsidR="00712D90" w:rsidRPr="00C62D9B" w:rsidRDefault="00712D90" w:rsidP="00712D90">
      <w:pPr>
        <w:ind w:left="426" w:firstLine="567"/>
        <w:jc w:val="center"/>
        <w:rPr>
          <w:b/>
        </w:rPr>
      </w:pPr>
    </w:p>
    <w:p w:rsidR="00712D90" w:rsidRPr="00C62D9B" w:rsidRDefault="00712D90" w:rsidP="00712D90">
      <w:pPr>
        <w:ind w:left="426" w:firstLine="567"/>
        <w:jc w:val="center"/>
      </w:pPr>
      <w:r w:rsidRPr="00C62D9B">
        <w:rPr>
          <w:b/>
        </w:rPr>
        <w:t>Використання здобувачами освіти інструментів штучного інтелекту (ШІ)</w:t>
      </w:r>
      <w:r w:rsidRPr="00C62D9B">
        <w:t xml:space="preserve"> </w:t>
      </w:r>
    </w:p>
    <w:p w:rsidR="00712D90" w:rsidRDefault="00712D90" w:rsidP="00712D90">
      <w:pPr>
        <w:ind w:left="426" w:firstLine="567"/>
        <w:jc w:val="center"/>
        <w:rPr>
          <w:b/>
        </w:rPr>
      </w:pPr>
      <w:r w:rsidRPr="00C62D9B">
        <w:rPr>
          <w:b/>
        </w:rPr>
        <w:t>під час виконання навчальних завдань:</w:t>
      </w:r>
    </w:p>
    <w:p w:rsidR="00712D90" w:rsidRPr="00C62D9B" w:rsidRDefault="00712D90" w:rsidP="00712D90">
      <w:pPr>
        <w:ind w:left="426" w:firstLine="567"/>
        <w:jc w:val="center"/>
        <w:rPr>
          <w:b/>
        </w:rPr>
      </w:pPr>
    </w:p>
    <w:p w:rsidR="00712D90" w:rsidRPr="00C62D9B" w:rsidRDefault="00712D90" w:rsidP="00712D90">
      <w:pPr>
        <w:numPr>
          <w:ilvl w:val="0"/>
          <w:numId w:val="6"/>
        </w:numPr>
        <w:ind w:left="709" w:hanging="215"/>
        <w:jc w:val="both"/>
      </w:pPr>
      <w:r w:rsidRPr="00C62D9B">
        <w:rPr>
          <w:i/>
          <w:u w:val="single"/>
        </w:rPr>
        <w:t>допускається за умови</w:t>
      </w:r>
      <w:r w:rsidRPr="00C62D9B"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712D90" w:rsidRPr="00C62D9B" w:rsidRDefault="00712D90" w:rsidP="00712D90">
      <w:pPr>
        <w:numPr>
          <w:ilvl w:val="0"/>
          <w:numId w:val="6"/>
        </w:numPr>
        <w:ind w:left="709" w:hanging="218"/>
        <w:jc w:val="both"/>
      </w:pPr>
      <w:r w:rsidRPr="00C62D9B">
        <w:rPr>
          <w:i/>
          <w:u w:val="single"/>
        </w:rPr>
        <w:t>не допускається</w:t>
      </w:r>
      <w:r w:rsidRPr="00C62D9B"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712D90" w:rsidRPr="00C62D9B" w:rsidRDefault="00712D90" w:rsidP="00712D90">
      <w:pPr>
        <w:numPr>
          <w:ilvl w:val="0"/>
          <w:numId w:val="6"/>
        </w:numPr>
        <w:ind w:left="709" w:hanging="218"/>
        <w:jc w:val="both"/>
      </w:pPr>
      <w:r w:rsidRPr="00C62D9B">
        <w:rPr>
          <w:i/>
          <w:u w:val="single"/>
        </w:rPr>
        <w:t>додаткові обмеження чи вимоги</w:t>
      </w:r>
      <w:r w:rsidRPr="00C62D9B">
        <w:rPr>
          <w:i/>
        </w:rPr>
        <w:t xml:space="preserve"> </w:t>
      </w:r>
      <w:r w:rsidRPr="00C62D9B">
        <w:t>щодо використання ШІ</w:t>
      </w:r>
      <w:r w:rsidRPr="00C62D9B">
        <w:rPr>
          <w:i/>
        </w:rPr>
        <w:t xml:space="preserve"> можуть визначатися</w:t>
      </w:r>
      <w:r w:rsidRPr="00C62D9B"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712D90" w:rsidRPr="00C62D9B" w:rsidRDefault="00712D90" w:rsidP="00712D90">
      <w:pPr>
        <w:widowControl w:val="0"/>
        <w:numPr>
          <w:ilvl w:val="0"/>
          <w:numId w:val="3"/>
        </w:numPr>
        <w:ind w:left="0" w:firstLine="709"/>
        <w:jc w:val="both"/>
      </w:pPr>
      <w:r w:rsidRPr="00C62D9B">
        <w:t xml:space="preserve"> </w:t>
      </w:r>
    </w:p>
    <w:p w:rsidR="005E75B3" w:rsidRDefault="00712D90" w:rsidP="00712D90">
      <w:pPr>
        <w:widowControl w:val="0"/>
        <w:ind w:firstLine="709"/>
        <w:jc w:val="center"/>
      </w:pPr>
      <w:r>
        <w:rPr>
          <w:b/>
          <w:bCs/>
          <w:sz w:val="26"/>
          <w:szCs w:val="26"/>
        </w:rPr>
        <w:t>РЕКОМЕНДОВАНА ЛІТЕРАТУРА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r>
        <w:rPr>
          <w:sz w:val="22"/>
          <w:szCs w:val="22"/>
        </w:rPr>
        <w:t>Гродзинський М. Д. Ландшафтознавство: навчальний посібник. Київ: Знання, 2009. 397 с.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r>
        <w:rPr>
          <w:sz w:val="22"/>
          <w:szCs w:val="22"/>
        </w:rPr>
        <w:t xml:space="preserve">Гродзинський М. Д., Савицька О. В. Ландшафтознавство. Київ: </w:t>
      </w:r>
      <w:proofErr w:type="spellStart"/>
      <w:r>
        <w:rPr>
          <w:sz w:val="22"/>
          <w:szCs w:val="22"/>
        </w:rPr>
        <w:t>Видавничо</w:t>
      </w:r>
      <w:proofErr w:type="spellEnd"/>
      <w:r>
        <w:rPr>
          <w:sz w:val="22"/>
          <w:szCs w:val="22"/>
        </w:rPr>
        <w:t>-поліграфічний центр «Київський університет», 20</w:t>
      </w:r>
      <w:r>
        <w:rPr>
          <w:sz w:val="22"/>
          <w:szCs w:val="22"/>
        </w:rPr>
        <w:t>08. 319 с.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r>
        <w:rPr>
          <w:sz w:val="22"/>
          <w:szCs w:val="22"/>
        </w:rPr>
        <w:t>Гродзинський М. Д. Основи ландшафтної екології: підручник. Київ: Либідь, 1993. 224 с.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proofErr w:type="spellStart"/>
      <w:r>
        <w:rPr>
          <w:sz w:val="22"/>
          <w:szCs w:val="22"/>
        </w:rPr>
        <w:t>Гуцуляк</w:t>
      </w:r>
      <w:proofErr w:type="spellEnd"/>
      <w:r>
        <w:rPr>
          <w:sz w:val="22"/>
          <w:szCs w:val="22"/>
        </w:rPr>
        <w:t xml:space="preserve"> В. М. Ландшафтознавство: теорія і практика: навчальний посібник. Чернівці: Рута, 2005.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proofErr w:type="spellStart"/>
      <w:r>
        <w:rPr>
          <w:sz w:val="22"/>
          <w:szCs w:val="22"/>
        </w:rPr>
        <w:t>Гуцуляк</w:t>
      </w:r>
      <w:proofErr w:type="spellEnd"/>
      <w:r>
        <w:rPr>
          <w:sz w:val="22"/>
          <w:szCs w:val="22"/>
        </w:rPr>
        <w:t xml:space="preserve"> В. М. Геохімія ландшафту: навчальний посібник. Чернівці: Рута, 2004. 83 с.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proofErr w:type="spellStart"/>
      <w:r>
        <w:rPr>
          <w:sz w:val="22"/>
          <w:szCs w:val="22"/>
        </w:rPr>
        <w:t>Гуцуляк</w:t>
      </w:r>
      <w:proofErr w:type="spellEnd"/>
      <w:r>
        <w:rPr>
          <w:sz w:val="22"/>
          <w:szCs w:val="22"/>
        </w:rPr>
        <w:t xml:space="preserve"> В. М., Максименко Н. В., Дудар Т. В. Ландшафтна екологія: підручник. Харків: ХНУ ім. В. Н. Каразіна, 2015. 284 с.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r>
        <w:rPr>
          <w:sz w:val="22"/>
          <w:szCs w:val="22"/>
        </w:rPr>
        <w:t xml:space="preserve">Міллер Г. П., </w:t>
      </w:r>
      <w:proofErr w:type="spellStart"/>
      <w:r>
        <w:rPr>
          <w:sz w:val="22"/>
          <w:szCs w:val="22"/>
        </w:rPr>
        <w:t>Петлін</w:t>
      </w:r>
      <w:proofErr w:type="spellEnd"/>
      <w:r>
        <w:rPr>
          <w:sz w:val="22"/>
          <w:szCs w:val="22"/>
        </w:rPr>
        <w:t xml:space="preserve"> В. М., Мельник А. В. Ландшафто</w:t>
      </w:r>
      <w:r>
        <w:rPr>
          <w:sz w:val="22"/>
          <w:szCs w:val="22"/>
        </w:rPr>
        <w:t>знавство: теорія і практика: навчальний посібник. Львів: ВЦ ЛНУ ім. Івана Франка, 2002. 172 с.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proofErr w:type="spellStart"/>
      <w:r>
        <w:rPr>
          <w:sz w:val="22"/>
          <w:szCs w:val="22"/>
        </w:rPr>
        <w:t>Геренчук</w:t>
      </w:r>
      <w:proofErr w:type="spellEnd"/>
      <w:r>
        <w:rPr>
          <w:sz w:val="22"/>
          <w:szCs w:val="22"/>
        </w:rPr>
        <w:t xml:space="preserve"> К. І., </w:t>
      </w:r>
      <w:proofErr w:type="spellStart"/>
      <w:r>
        <w:rPr>
          <w:sz w:val="22"/>
          <w:szCs w:val="22"/>
        </w:rPr>
        <w:t>Раковська</w:t>
      </w:r>
      <w:proofErr w:type="spellEnd"/>
      <w:r>
        <w:rPr>
          <w:sz w:val="22"/>
          <w:szCs w:val="22"/>
        </w:rPr>
        <w:t xml:space="preserve"> Е. М., </w:t>
      </w:r>
      <w:proofErr w:type="spellStart"/>
      <w:r>
        <w:rPr>
          <w:sz w:val="22"/>
          <w:szCs w:val="22"/>
        </w:rPr>
        <w:t>Топчієв</w:t>
      </w:r>
      <w:proofErr w:type="spellEnd"/>
      <w:r>
        <w:rPr>
          <w:sz w:val="22"/>
          <w:szCs w:val="22"/>
        </w:rPr>
        <w:t xml:space="preserve"> О. Г. Польові географічні дослідження: навчальний посібник. Київ: Вища школа, 1975. 246 с.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proofErr w:type="spellStart"/>
      <w:r>
        <w:rPr>
          <w:sz w:val="22"/>
          <w:szCs w:val="22"/>
        </w:rPr>
        <w:t>Позняк</w:t>
      </w:r>
      <w:proofErr w:type="spellEnd"/>
      <w:r>
        <w:rPr>
          <w:sz w:val="22"/>
          <w:szCs w:val="22"/>
        </w:rPr>
        <w:t xml:space="preserve"> С. П., </w:t>
      </w:r>
      <w:proofErr w:type="spellStart"/>
      <w:r>
        <w:rPr>
          <w:sz w:val="22"/>
          <w:szCs w:val="22"/>
        </w:rPr>
        <w:t>Крайнюк</w:t>
      </w:r>
      <w:proofErr w:type="spellEnd"/>
      <w:r>
        <w:rPr>
          <w:sz w:val="22"/>
          <w:szCs w:val="22"/>
        </w:rPr>
        <w:t xml:space="preserve"> О. С. Ґ</w:t>
      </w:r>
      <w:r>
        <w:rPr>
          <w:sz w:val="22"/>
          <w:szCs w:val="22"/>
        </w:rPr>
        <w:t>рунтознавство і географія ґрунтів: підручник. Львів: ЛНУ ім. Івана Франка, 2019.</w:t>
      </w:r>
    </w:p>
    <w:p w:rsidR="005E75B3" w:rsidRDefault="00712D90" w:rsidP="00712D90">
      <w:pPr>
        <w:pStyle w:val="a4"/>
        <w:widowControl w:val="0"/>
        <w:numPr>
          <w:ilvl w:val="0"/>
          <w:numId w:val="5"/>
        </w:numPr>
        <w:jc w:val="both"/>
      </w:pPr>
      <w:r>
        <w:rPr>
          <w:sz w:val="22"/>
          <w:szCs w:val="22"/>
        </w:rPr>
        <w:t xml:space="preserve">Природа Чернівецької області / за ред. К. І. </w:t>
      </w:r>
      <w:proofErr w:type="spellStart"/>
      <w:r>
        <w:rPr>
          <w:sz w:val="22"/>
          <w:szCs w:val="22"/>
        </w:rPr>
        <w:t>Геренчука</w:t>
      </w:r>
      <w:proofErr w:type="spellEnd"/>
      <w:r>
        <w:rPr>
          <w:sz w:val="22"/>
          <w:szCs w:val="22"/>
        </w:rPr>
        <w:t>. Львів: Вища школа, 1978.</w:t>
      </w:r>
    </w:p>
    <w:sectPr w:rsidR="005E75B3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D3E2F"/>
    <w:multiLevelType w:val="hybridMultilevel"/>
    <w:tmpl w:val="C92642BC"/>
    <w:lvl w:ilvl="0" w:tplc="7ED2D86A">
      <w:start w:val="1"/>
      <w:numFmt w:val="bullet"/>
      <w:lvlText w:val="●"/>
      <w:lvlJc w:val="left"/>
      <w:pPr>
        <w:ind w:left="720" w:hanging="360"/>
      </w:pPr>
    </w:lvl>
    <w:lvl w:ilvl="1" w:tplc="03DE9992">
      <w:start w:val="1"/>
      <w:numFmt w:val="bullet"/>
      <w:lvlText w:val="○"/>
      <w:lvlJc w:val="left"/>
      <w:pPr>
        <w:ind w:left="1440" w:hanging="360"/>
      </w:pPr>
    </w:lvl>
    <w:lvl w:ilvl="2" w:tplc="1BA62928">
      <w:start w:val="1"/>
      <w:numFmt w:val="bullet"/>
      <w:lvlText w:val="■"/>
      <w:lvlJc w:val="left"/>
      <w:pPr>
        <w:ind w:left="2160" w:hanging="360"/>
      </w:pPr>
    </w:lvl>
    <w:lvl w:ilvl="3" w:tplc="26DE6444">
      <w:start w:val="1"/>
      <w:numFmt w:val="bullet"/>
      <w:lvlText w:val="●"/>
      <w:lvlJc w:val="left"/>
      <w:pPr>
        <w:ind w:left="2880" w:hanging="360"/>
      </w:pPr>
    </w:lvl>
    <w:lvl w:ilvl="4" w:tplc="13A02D08">
      <w:start w:val="1"/>
      <w:numFmt w:val="bullet"/>
      <w:lvlText w:val="○"/>
      <w:lvlJc w:val="left"/>
      <w:pPr>
        <w:ind w:left="3600" w:hanging="360"/>
      </w:pPr>
    </w:lvl>
    <w:lvl w:ilvl="5" w:tplc="1124116C">
      <w:start w:val="1"/>
      <w:numFmt w:val="bullet"/>
      <w:lvlText w:val="■"/>
      <w:lvlJc w:val="left"/>
      <w:pPr>
        <w:ind w:left="4320" w:hanging="360"/>
      </w:pPr>
    </w:lvl>
    <w:lvl w:ilvl="6" w:tplc="D434558A">
      <w:start w:val="1"/>
      <w:numFmt w:val="bullet"/>
      <w:lvlText w:val="●"/>
      <w:lvlJc w:val="left"/>
      <w:pPr>
        <w:ind w:left="5040" w:hanging="360"/>
      </w:pPr>
    </w:lvl>
    <w:lvl w:ilvl="7" w:tplc="20188FF8">
      <w:start w:val="1"/>
      <w:numFmt w:val="bullet"/>
      <w:lvlText w:val="●"/>
      <w:lvlJc w:val="left"/>
      <w:pPr>
        <w:ind w:left="5760" w:hanging="360"/>
      </w:pPr>
    </w:lvl>
    <w:lvl w:ilvl="8" w:tplc="C974F7B6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77A06"/>
    <w:multiLevelType w:val="hybridMultilevel"/>
    <w:tmpl w:val="FDD69D50"/>
    <w:lvl w:ilvl="0" w:tplc="0422000F">
      <w:start w:val="1"/>
      <w:numFmt w:val="decimal"/>
      <w:lvlText w:val="%1."/>
      <w:lvlJc w:val="left"/>
      <w:pPr>
        <w:ind w:left="420" w:hanging="240"/>
      </w:pPr>
    </w:lvl>
    <w:lvl w:ilvl="1" w:tplc="F650FCE4">
      <w:numFmt w:val="decimal"/>
      <w:lvlText w:val=""/>
      <w:lvlJc w:val="left"/>
    </w:lvl>
    <w:lvl w:ilvl="2" w:tplc="4AC27784">
      <w:numFmt w:val="decimal"/>
      <w:lvlText w:val=""/>
      <w:lvlJc w:val="left"/>
    </w:lvl>
    <w:lvl w:ilvl="3" w:tplc="A6A6A170">
      <w:numFmt w:val="decimal"/>
      <w:lvlText w:val=""/>
      <w:lvlJc w:val="left"/>
    </w:lvl>
    <w:lvl w:ilvl="4" w:tplc="BD30905C">
      <w:numFmt w:val="decimal"/>
      <w:lvlText w:val=""/>
      <w:lvlJc w:val="left"/>
    </w:lvl>
    <w:lvl w:ilvl="5" w:tplc="A080FA1C">
      <w:numFmt w:val="decimal"/>
      <w:lvlText w:val=""/>
      <w:lvlJc w:val="left"/>
    </w:lvl>
    <w:lvl w:ilvl="6" w:tplc="A5E6EB12">
      <w:numFmt w:val="decimal"/>
      <w:lvlText w:val=""/>
      <w:lvlJc w:val="left"/>
    </w:lvl>
    <w:lvl w:ilvl="7" w:tplc="CAA847F6">
      <w:numFmt w:val="decimal"/>
      <w:lvlText w:val=""/>
      <w:lvlJc w:val="left"/>
    </w:lvl>
    <w:lvl w:ilvl="8" w:tplc="F99EA406">
      <w:numFmt w:val="decimal"/>
      <w:lvlText w:val=""/>
      <w:lvlJc w:val="left"/>
    </w:lvl>
  </w:abstractNum>
  <w:abstractNum w:abstractNumId="4">
    <w:nsid w:val="65E30EAA"/>
    <w:multiLevelType w:val="hybridMultilevel"/>
    <w:tmpl w:val="7D34C132"/>
    <w:lvl w:ilvl="0" w:tplc="5072A3CA">
      <w:start w:val="1"/>
      <w:numFmt w:val="bullet"/>
      <w:lvlText w:val="•"/>
      <w:lvlJc w:val="left"/>
      <w:pPr>
        <w:ind w:left="420" w:hanging="240"/>
      </w:pPr>
    </w:lvl>
    <w:lvl w:ilvl="1" w:tplc="F650FCE4">
      <w:numFmt w:val="decimal"/>
      <w:lvlText w:val=""/>
      <w:lvlJc w:val="left"/>
    </w:lvl>
    <w:lvl w:ilvl="2" w:tplc="4AC27784">
      <w:numFmt w:val="decimal"/>
      <w:lvlText w:val=""/>
      <w:lvlJc w:val="left"/>
    </w:lvl>
    <w:lvl w:ilvl="3" w:tplc="A6A6A170">
      <w:numFmt w:val="decimal"/>
      <w:lvlText w:val=""/>
      <w:lvlJc w:val="left"/>
    </w:lvl>
    <w:lvl w:ilvl="4" w:tplc="BD30905C">
      <w:numFmt w:val="decimal"/>
      <w:lvlText w:val=""/>
      <w:lvlJc w:val="left"/>
    </w:lvl>
    <w:lvl w:ilvl="5" w:tplc="A080FA1C">
      <w:numFmt w:val="decimal"/>
      <w:lvlText w:val=""/>
      <w:lvlJc w:val="left"/>
    </w:lvl>
    <w:lvl w:ilvl="6" w:tplc="A5E6EB12">
      <w:numFmt w:val="decimal"/>
      <w:lvlText w:val=""/>
      <w:lvlJc w:val="left"/>
    </w:lvl>
    <w:lvl w:ilvl="7" w:tplc="CAA847F6">
      <w:numFmt w:val="decimal"/>
      <w:lvlText w:val=""/>
      <w:lvlJc w:val="left"/>
    </w:lvl>
    <w:lvl w:ilvl="8" w:tplc="F99EA40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5B3"/>
    <w:rsid w:val="005E75B3"/>
    <w:rsid w:val="0071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05FB2-26BD-4EA4-A807-02FE7C91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uiPriority w:val="1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odle.chnu.edu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kovbinka@chnu.edu.u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6842</Words>
  <Characters>3900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ThinkPad-Galina</cp:lastModifiedBy>
  <cp:revision>2</cp:revision>
  <dcterms:created xsi:type="dcterms:W3CDTF">2026-09-01T12:06:00Z</dcterms:created>
  <dcterms:modified xsi:type="dcterms:W3CDTF">2026-09-01T12:06:00Z</dcterms:modified>
</cp:coreProperties>
</file>