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7F" w:rsidRPr="00864CEC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Чернівецький національний університет імені Юрія </w:t>
      </w:r>
      <w:proofErr w:type="spellStart"/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Федьковича</w:t>
      </w:r>
      <w:proofErr w:type="spellEnd"/>
    </w:p>
    <w:p w:rsidR="00F8657F" w:rsidRPr="007820FF" w:rsidRDefault="00F8657F" w:rsidP="00F8657F">
      <w:pPr>
        <w:jc w:val="center"/>
        <w:rPr>
          <w:rFonts w:ascii="Times New Roman" w:hAnsi="Times New Roman" w:cs="Times New Roman"/>
          <w:sz w:val="18"/>
          <w:szCs w:val="18"/>
        </w:rPr>
      </w:pPr>
      <w:r w:rsidRPr="007820FF">
        <w:rPr>
          <w:rFonts w:ascii="Times New Roman" w:hAnsi="Times New Roman" w:cs="Times New Roman"/>
          <w:sz w:val="18"/>
          <w:szCs w:val="18"/>
        </w:rPr>
        <w:t>(повне найменування закладу вищої освіти)</w:t>
      </w:r>
    </w:p>
    <w:p w:rsidR="00F8657F" w:rsidRPr="00864CEC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Економічний факультет</w:t>
      </w:r>
    </w:p>
    <w:p w:rsidR="00F8657F" w:rsidRPr="00544EAB" w:rsidRDefault="00F8657F" w:rsidP="00F8657F">
      <w:pPr>
        <w:jc w:val="center"/>
        <w:rPr>
          <w:rFonts w:ascii="Times New Roman" w:hAnsi="Times New Roman" w:cs="Times New Roman"/>
          <w:sz w:val="18"/>
          <w:szCs w:val="18"/>
        </w:rPr>
      </w:pPr>
      <w:r w:rsidRPr="00544E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544EAB">
        <w:rPr>
          <w:rFonts w:ascii="Times New Roman" w:hAnsi="Times New Roman" w:cs="Times New Roman"/>
          <w:sz w:val="18"/>
          <w:szCs w:val="18"/>
        </w:rPr>
        <w:t>(назва факультету/навчально-наукового інституту)</w:t>
      </w:r>
    </w:p>
    <w:p w:rsidR="00F8657F" w:rsidRPr="007941E2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F8657F" w:rsidRPr="007941E2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F8657F" w:rsidRPr="007941E2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8657F" w:rsidRPr="007941E2" w:rsidRDefault="00F8657F" w:rsidP="00F8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657F" w:rsidRPr="007941E2" w:rsidRDefault="00F8657F" w:rsidP="00F865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F8657F" w:rsidRPr="007941E2" w:rsidRDefault="00F8657F" w:rsidP="00F8657F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657F" w:rsidRPr="007941E2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</w:p>
    <w:p w:rsidR="00F8657F" w:rsidRPr="007941E2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F8657F" w:rsidRDefault="00F8657F" w:rsidP="00F865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F8657F" w:rsidRDefault="00F8657F" w:rsidP="00F865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="002E084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АКАДЕМІЧНЕ ПИСЬМО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F8657F" w:rsidRDefault="00F8657F" w:rsidP="00F8657F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навчальної дисципліни)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F8657F" w:rsidRPr="000537DB" w:rsidRDefault="00F8657F" w:rsidP="00F8657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вибіркова</w:t>
      </w:r>
      <w:r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F8657F" w:rsidRPr="007C3E86" w:rsidRDefault="00F8657F" w:rsidP="00F8657F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F8657F" w:rsidRPr="007C3E86" w:rsidRDefault="00F8657F" w:rsidP="00F8657F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F8657F" w:rsidRPr="007C3E86" w:rsidRDefault="00F8657F" w:rsidP="00F8657F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F8657F" w:rsidRPr="007C3E86" w:rsidRDefault="00F8657F" w:rsidP="00F8657F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F8657F" w:rsidRPr="007C3E86" w:rsidRDefault="00F8657F" w:rsidP="00F8657F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F8657F" w:rsidRPr="007C3E86" w:rsidRDefault="00F8657F" w:rsidP="00F8657F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F8657F" w:rsidRPr="007C3E86" w:rsidRDefault="00F8657F" w:rsidP="00F8657F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657F" w:rsidRPr="007C3E86" w:rsidRDefault="00F8657F" w:rsidP="00F865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доцент кафедри обліку, </w:t>
      </w:r>
    </w:p>
    <w:p w:rsidR="00F8657F" w:rsidRPr="007C3E86" w:rsidRDefault="00F8657F" w:rsidP="00F865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F8657F" w:rsidRPr="007C3E86" w:rsidRDefault="00F8657F" w:rsidP="00F8657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</w:t>
      </w:r>
      <w:proofErr w:type="gram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</w:t>
      </w:r>
      <w:proofErr w:type="spellEnd"/>
      <w:proofErr w:type="gram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посад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F8657F" w:rsidRPr="003129DF" w:rsidRDefault="00F8657F" w:rsidP="00F865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7" w:history="1">
        <w:r w:rsidRPr="00EA272B">
          <w:rPr>
            <w:rStyle w:val="a3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(посилання на сторінку кафедри з інформацією про викладача (</w:t>
      </w:r>
      <w:proofErr w:type="spellStart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-ів</w:t>
      </w:r>
      <w:proofErr w:type="spellEnd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))</w:t>
      </w:r>
    </w:p>
    <w:p w:rsidR="00F8657F" w:rsidRPr="00EA272B" w:rsidRDefault="00F8657F" w:rsidP="00F8657F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F8657F" w:rsidRPr="00EA272B" w:rsidRDefault="00F8657F" w:rsidP="00F8657F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F8657F" w:rsidRPr="00796C18" w:rsidRDefault="00F8657F" w:rsidP="00F8657F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chu</w:t>
      </w:r>
      <w:proofErr w:type="spellEnd"/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proofErr w:type="spellEnd"/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  <w:proofErr w:type="spellEnd"/>
    </w:p>
    <w:p w:rsidR="00F8657F" w:rsidRPr="00EA272B" w:rsidRDefault="00F8657F" w:rsidP="00F8657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F8657F" w:rsidRDefault="00F8657F" w:rsidP="00F8657F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Онлайн-консультації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:  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F8657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Очні консультації:</w:t>
      </w:r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  </w:t>
      </w:r>
    </w:p>
    <w:p w:rsidR="00AB0A5D" w:rsidRDefault="00AB0A5D"/>
    <w:p w:rsidR="00F8657F" w:rsidRDefault="00F8657F"/>
    <w:p w:rsidR="00F8657F" w:rsidRPr="00B9053E" w:rsidRDefault="00F8657F" w:rsidP="00B905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2749E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Анотація дисципліни (призначення навчальної дисципліни).</w:t>
      </w:r>
    </w:p>
    <w:p w:rsidR="00B9053E" w:rsidRPr="002749ED" w:rsidRDefault="00B9053E" w:rsidP="00B9053E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EB5E85" w:rsidRDefault="00EB5E85" w:rsidP="00B9053E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kern w:val="24"/>
        </w:rPr>
      </w:pPr>
      <w:r>
        <w:rPr>
          <w:rFonts w:ascii="Times New Roman" w:hAnsi="Times New Roman" w:cs="Times New Roman"/>
          <w:color w:val="000000" w:themeColor="text1"/>
          <w:kern w:val="24"/>
        </w:rPr>
        <w:t>Навчальна д</w:t>
      </w:r>
      <w:r w:rsidRPr="00DC604A">
        <w:rPr>
          <w:rFonts w:ascii="Times New Roman" w:hAnsi="Times New Roman" w:cs="Times New Roman"/>
          <w:color w:val="000000" w:themeColor="text1"/>
          <w:kern w:val="24"/>
        </w:rPr>
        <w:t>исципліна</w:t>
      </w:r>
      <w:r w:rsidRPr="00B55007">
        <w:rPr>
          <w:rFonts w:ascii="Times New Roman" w:hAnsi="Times New Roman" w:cs="Times New Roman"/>
          <w:color w:val="000000" w:themeColor="text1"/>
          <w:kern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kern w:val="24"/>
        </w:rPr>
        <w:t>Академічне письмо</w:t>
      </w:r>
      <w:r w:rsidRPr="00B55007">
        <w:rPr>
          <w:rFonts w:ascii="Times New Roman" w:hAnsi="Times New Roman" w:cs="Times New Roman"/>
          <w:color w:val="000000" w:themeColor="text1"/>
          <w:kern w:val="24"/>
        </w:rPr>
        <w:t>»</w:t>
      </w:r>
      <w:r w:rsidRPr="00CE06C9">
        <w:t xml:space="preserve"> </w:t>
      </w:r>
      <w:r w:rsidRPr="00CE06C9">
        <w:rPr>
          <w:rFonts w:ascii="Times New Roman" w:hAnsi="Times New Roman" w:cs="Times New Roman"/>
          <w:color w:val="000000" w:themeColor="text1"/>
          <w:kern w:val="24"/>
        </w:rPr>
        <w:t xml:space="preserve">є </w:t>
      </w:r>
      <w:r>
        <w:rPr>
          <w:rFonts w:ascii="Times New Roman" w:hAnsi="Times New Roman" w:cs="Times New Roman"/>
          <w:color w:val="000000" w:themeColor="text1"/>
          <w:kern w:val="24"/>
        </w:rPr>
        <w:t xml:space="preserve">вибірковою </w:t>
      </w:r>
      <w:r w:rsidRPr="00CE06C9">
        <w:rPr>
          <w:rFonts w:ascii="Times New Roman" w:hAnsi="Times New Roman" w:cs="Times New Roman"/>
          <w:color w:val="000000" w:themeColor="text1"/>
          <w:kern w:val="24"/>
        </w:rPr>
        <w:t>складовою навчального плану циклу дисциплін професійної підготовки, яка сприяє підготовці фахівців першого (бакалаврського) рівня спеціальності 071 «Облік і оподаткування». Дисципліна «</w:t>
      </w:r>
      <w:r>
        <w:rPr>
          <w:rFonts w:ascii="Times New Roman" w:hAnsi="Times New Roman" w:cs="Times New Roman"/>
          <w:color w:val="000000" w:themeColor="text1"/>
          <w:kern w:val="24"/>
        </w:rPr>
        <w:t>Академічне письмо</w:t>
      </w:r>
      <w:r w:rsidRPr="00CE06C9">
        <w:rPr>
          <w:rFonts w:ascii="Times New Roman" w:hAnsi="Times New Roman" w:cs="Times New Roman"/>
          <w:color w:val="000000" w:themeColor="text1"/>
          <w:kern w:val="24"/>
        </w:rPr>
        <w:t>» (</w:t>
      </w:r>
      <w:proofErr w:type="spellStart"/>
      <w:r w:rsidR="00C6176C">
        <w:rPr>
          <w:rFonts w:ascii="Times New Roman" w:hAnsi="Times New Roman" w:cs="Times New Roman"/>
          <w:color w:val="000000" w:themeColor="text1"/>
          <w:kern w:val="24"/>
        </w:rPr>
        <w:t>ППВ</w:t>
      </w:r>
      <w:proofErr w:type="spellEnd"/>
      <w:r w:rsidR="00C6176C">
        <w:rPr>
          <w:rFonts w:ascii="Times New Roman" w:hAnsi="Times New Roman" w:cs="Times New Roman"/>
          <w:color w:val="000000" w:themeColor="text1"/>
          <w:kern w:val="24"/>
        </w:rPr>
        <w:t xml:space="preserve"> 6</w:t>
      </w:r>
      <w:r w:rsidRPr="00CE06C9">
        <w:rPr>
          <w:rFonts w:ascii="Times New Roman" w:hAnsi="Times New Roman" w:cs="Times New Roman"/>
          <w:color w:val="000000" w:themeColor="text1"/>
          <w:kern w:val="24"/>
        </w:rPr>
        <w:t xml:space="preserve">) </w:t>
      </w:r>
      <w:r w:rsidR="00815FFF">
        <w:rPr>
          <w:rFonts w:ascii="Times New Roman" w:hAnsi="Times New Roman" w:cs="Times New Roman"/>
          <w:color w:val="000000" w:themeColor="text1"/>
          <w:kern w:val="24"/>
        </w:rPr>
        <w:t>пропонується до вибору</w:t>
      </w:r>
      <w:r w:rsidRPr="00CE06C9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</w:rPr>
        <w:t>на</w:t>
      </w:r>
      <w:r w:rsidRPr="00CE06C9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r w:rsidR="003A4BB8">
        <w:rPr>
          <w:rFonts w:ascii="Times New Roman" w:hAnsi="Times New Roman" w:cs="Times New Roman"/>
          <w:color w:val="000000" w:themeColor="text1"/>
          <w:kern w:val="24"/>
        </w:rPr>
        <w:t>другому</w:t>
      </w:r>
      <w:r w:rsidRPr="00CE06C9">
        <w:rPr>
          <w:rFonts w:ascii="Times New Roman" w:hAnsi="Times New Roman" w:cs="Times New Roman"/>
          <w:color w:val="000000" w:themeColor="text1"/>
          <w:kern w:val="24"/>
        </w:rPr>
        <w:t xml:space="preserve"> курсі у </w:t>
      </w:r>
      <w:r w:rsidR="003A4BB8">
        <w:rPr>
          <w:rFonts w:ascii="Times New Roman" w:hAnsi="Times New Roman" w:cs="Times New Roman"/>
          <w:color w:val="000000" w:themeColor="text1"/>
          <w:kern w:val="24"/>
        </w:rPr>
        <w:t>ІІІ</w:t>
      </w:r>
      <w:r w:rsidRPr="00CE06C9">
        <w:rPr>
          <w:rFonts w:ascii="Times New Roman" w:hAnsi="Times New Roman" w:cs="Times New Roman"/>
          <w:color w:val="000000" w:themeColor="text1"/>
          <w:kern w:val="24"/>
        </w:rPr>
        <w:t xml:space="preserve"> семестрі</w:t>
      </w:r>
      <w:r w:rsidR="00815FFF">
        <w:rPr>
          <w:rFonts w:ascii="Times New Roman" w:hAnsi="Times New Roman" w:cs="Times New Roman"/>
          <w:color w:val="000000" w:themeColor="text1"/>
          <w:kern w:val="24"/>
        </w:rPr>
        <w:t>.</w:t>
      </w:r>
    </w:p>
    <w:p w:rsidR="00CC3097" w:rsidRPr="002749ED" w:rsidRDefault="00F8657F" w:rsidP="00B9053E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2749ED">
        <w:rPr>
          <w:rFonts w:ascii="Times New Roman" w:hAnsi="Times New Roman" w:cs="Times New Roman"/>
          <w:color w:val="000000" w:themeColor="text1"/>
          <w:kern w:val="24"/>
        </w:rPr>
        <w:t>Призначення навчальної дисципліни «</w:t>
      </w:r>
      <w:r w:rsidR="002E0844" w:rsidRPr="002749ED">
        <w:rPr>
          <w:rFonts w:ascii="Times New Roman" w:hAnsi="Times New Roman" w:cs="Times New Roman"/>
          <w:color w:val="000000" w:themeColor="text1"/>
          <w:kern w:val="24"/>
        </w:rPr>
        <w:t>Академічне письмо</w:t>
      </w:r>
      <w:r w:rsidRPr="002749ED">
        <w:rPr>
          <w:rFonts w:ascii="Times New Roman" w:hAnsi="Times New Roman" w:cs="Times New Roman"/>
          <w:color w:val="000000" w:themeColor="text1"/>
          <w:kern w:val="24"/>
        </w:rPr>
        <w:t xml:space="preserve">» полягає в оволодінні </w:t>
      </w:r>
      <w:r w:rsidRPr="002749ED">
        <w:rPr>
          <w:rFonts w:ascii="Times New Roman" w:hAnsi="Times New Roman" w:cs="Times New Roman"/>
          <w:bCs/>
        </w:rPr>
        <w:t xml:space="preserve">здобувачами вищої освіти першого (бакалаврського) рівня </w:t>
      </w:r>
      <w:r w:rsidR="00CC3097" w:rsidRPr="002749ED">
        <w:rPr>
          <w:rFonts w:ascii="Times New Roman" w:hAnsi="Times New Roman" w:cs="Times New Roman"/>
          <w:color w:val="auto"/>
        </w:rPr>
        <w:t xml:space="preserve">навиками </w:t>
      </w:r>
      <w:r w:rsidR="007D5F5D" w:rsidRPr="002749ED">
        <w:rPr>
          <w:rFonts w:ascii="Times New Roman" w:hAnsi="Times New Roman" w:cs="Times New Roman"/>
          <w:color w:val="auto"/>
        </w:rPr>
        <w:t>формулювання й доведення власних думок, гіпотез й висновків, оформлення академічного тексту відповідно з властивими для української мови нормами</w:t>
      </w:r>
      <w:r w:rsidR="002749ED" w:rsidRPr="002749ED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0D27FB">
        <w:rPr>
          <w:rFonts w:ascii="Times New Roman" w:hAnsi="Times New Roman" w:cs="Times New Roman"/>
          <w:color w:val="auto"/>
        </w:rPr>
        <w:t>презентування</w:t>
      </w:r>
      <w:proofErr w:type="spellEnd"/>
      <w:r w:rsidR="000D27FB">
        <w:rPr>
          <w:rFonts w:ascii="Times New Roman" w:hAnsi="Times New Roman" w:cs="Times New Roman"/>
          <w:color w:val="auto"/>
        </w:rPr>
        <w:t xml:space="preserve"> результатів академічної діяльності, </w:t>
      </w:r>
      <w:r w:rsidR="002749ED" w:rsidRPr="002749ED">
        <w:rPr>
          <w:rFonts w:ascii="Times New Roman" w:hAnsi="Times New Roman" w:cs="Times New Roman"/>
          <w:color w:val="auto"/>
        </w:rPr>
        <w:t>дотримуючись принципів академічної доброчесності.</w:t>
      </w:r>
    </w:p>
    <w:p w:rsidR="00BB09C6" w:rsidRDefault="00F8657F" w:rsidP="00B905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71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Мета навчальної дисципліни:</w:t>
      </w:r>
      <w:r w:rsidRPr="0036571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365713" w:rsidRPr="00365713">
        <w:rPr>
          <w:rFonts w:ascii="Times New Roman" w:hAnsi="Times New Roman" w:cs="Times New Roman"/>
          <w:bCs/>
          <w:sz w:val="24"/>
          <w:szCs w:val="24"/>
        </w:rPr>
        <w:t xml:space="preserve">формування у </w:t>
      </w:r>
      <w:r w:rsidR="00365713">
        <w:rPr>
          <w:rFonts w:ascii="Times New Roman" w:hAnsi="Times New Roman" w:cs="Times New Roman"/>
          <w:bCs/>
          <w:sz w:val="24"/>
          <w:szCs w:val="24"/>
        </w:rPr>
        <w:t>здобувачів</w:t>
      </w:r>
      <w:r w:rsidR="00365713" w:rsidRPr="00365713">
        <w:rPr>
          <w:rFonts w:ascii="Times New Roman" w:hAnsi="Times New Roman" w:cs="Times New Roman"/>
          <w:bCs/>
          <w:sz w:val="24"/>
          <w:szCs w:val="24"/>
        </w:rPr>
        <w:t xml:space="preserve"> навичок академічної культури та академічної грамотності, </w:t>
      </w:r>
      <w:r w:rsidR="00BB09C6" w:rsidRPr="00BB09C6">
        <w:rPr>
          <w:rFonts w:ascii="Times New Roman" w:hAnsi="Times New Roman" w:cs="Times New Roman"/>
          <w:bCs/>
          <w:sz w:val="24"/>
          <w:szCs w:val="24"/>
        </w:rPr>
        <w:t>виробленн</w:t>
      </w:r>
      <w:r w:rsidR="00BB09C6">
        <w:rPr>
          <w:rFonts w:ascii="Times New Roman" w:hAnsi="Times New Roman" w:cs="Times New Roman"/>
          <w:bCs/>
          <w:sz w:val="24"/>
          <w:szCs w:val="24"/>
        </w:rPr>
        <w:t>я</w:t>
      </w:r>
      <w:r w:rsidR="00BB09C6" w:rsidRPr="00BB09C6">
        <w:rPr>
          <w:rFonts w:ascii="Times New Roman" w:hAnsi="Times New Roman" w:cs="Times New Roman"/>
          <w:bCs/>
          <w:sz w:val="24"/>
          <w:szCs w:val="24"/>
        </w:rPr>
        <w:t xml:space="preserve"> певних практичних навичок усної і писемної мови</w:t>
      </w:r>
      <w:r w:rsidR="00BB09C6">
        <w:rPr>
          <w:rFonts w:ascii="Times New Roman" w:hAnsi="Times New Roman" w:cs="Times New Roman"/>
          <w:bCs/>
          <w:sz w:val="24"/>
          <w:szCs w:val="24"/>
        </w:rPr>
        <w:t>,</w:t>
      </w:r>
      <w:r w:rsidR="00BB09C6" w:rsidRPr="003657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5713" w:rsidRPr="00365713">
        <w:rPr>
          <w:rFonts w:ascii="Times New Roman" w:hAnsi="Times New Roman" w:cs="Times New Roman"/>
          <w:bCs/>
          <w:sz w:val="24"/>
          <w:szCs w:val="24"/>
        </w:rPr>
        <w:t>необхідних для успішного провадження науково-дослідницької</w:t>
      </w:r>
      <w:r w:rsidR="00727B49">
        <w:rPr>
          <w:rFonts w:ascii="Times New Roman" w:hAnsi="Times New Roman" w:cs="Times New Roman"/>
          <w:bCs/>
          <w:sz w:val="24"/>
          <w:szCs w:val="24"/>
        </w:rPr>
        <w:t>,</w:t>
      </w:r>
      <w:r w:rsidR="00365713" w:rsidRPr="00365713">
        <w:rPr>
          <w:rFonts w:ascii="Times New Roman" w:hAnsi="Times New Roman" w:cs="Times New Roman"/>
          <w:bCs/>
          <w:sz w:val="24"/>
          <w:szCs w:val="24"/>
        </w:rPr>
        <w:t xml:space="preserve"> науково-н</w:t>
      </w:r>
      <w:r w:rsidR="00727B49">
        <w:rPr>
          <w:rFonts w:ascii="Times New Roman" w:hAnsi="Times New Roman" w:cs="Times New Roman"/>
          <w:bCs/>
          <w:sz w:val="24"/>
          <w:szCs w:val="24"/>
        </w:rPr>
        <w:t>авчальної роботи в університеті</w:t>
      </w:r>
      <w:r w:rsidR="00727B49" w:rsidRPr="00365713">
        <w:rPr>
          <w:rFonts w:ascii="Times New Roman" w:hAnsi="Times New Roman" w:cs="Times New Roman"/>
          <w:bCs/>
          <w:sz w:val="24"/>
          <w:szCs w:val="24"/>
        </w:rPr>
        <w:t xml:space="preserve"> та</w:t>
      </w:r>
      <w:r w:rsidR="00727B49">
        <w:rPr>
          <w:rFonts w:ascii="Times New Roman" w:hAnsi="Times New Roman" w:cs="Times New Roman"/>
          <w:bCs/>
          <w:sz w:val="24"/>
          <w:szCs w:val="24"/>
        </w:rPr>
        <w:t xml:space="preserve"> майбутньої професійної </w:t>
      </w:r>
      <w:r w:rsidR="00727B49" w:rsidRPr="00727B49">
        <w:rPr>
          <w:rFonts w:ascii="Times New Roman" w:hAnsi="Times New Roman" w:cs="Times New Roman"/>
          <w:bCs/>
          <w:sz w:val="24"/>
          <w:szCs w:val="24"/>
        </w:rPr>
        <w:t>діяльності.</w:t>
      </w:r>
      <w:r w:rsidR="00BB09C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243696" w:rsidRPr="0053164E" w:rsidRDefault="00F8657F" w:rsidP="00B90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64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 </w:t>
      </w:r>
      <w:proofErr w:type="spellStart"/>
      <w:r w:rsidRPr="0053164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Pr="0053164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Pr="0053164E">
        <w:rPr>
          <w:rFonts w:ascii="Times New Roman" w:hAnsi="Times New Roman" w:cs="Times New Roman"/>
          <w:sz w:val="24"/>
          <w:szCs w:val="24"/>
        </w:rPr>
        <w:t xml:space="preserve">Вивчення навчальної дисципліни </w:t>
      </w:r>
      <w:r w:rsidR="002E0844" w:rsidRPr="0053164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«Академічне письмо»</w:t>
      </w:r>
      <w:r w:rsidR="002E0844" w:rsidRPr="0053164E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r w:rsidRPr="0053164E">
        <w:rPr>
          <w:rFonts w:ascii="Times New Roman" w:hAnsi="Times New Roman" w:cs="Times New Roman"/>
          <w:sz w:val="24"/>
          <w:szCs w:val="24"/>
        </w:rPr>
        <w:t xml:space="preserve"> базується на засвоєнні знань з навчальних дисциплін: </w:t>
      </w:r>
      <w:r w:rsidR="0053164E">
        <w:rPr>
          <w:rFonts w:ascii="Times New Roman" w:hAnsi="Times New Roman" w:cs="Times New Roman"/>
          <w:sz w:val="24"/>
          <w:szCs w:val="24"/>
        </w:rPr>
        <w:t>Українська мова</w:t>
      </w:r>
      <w:r w:rsidR="00151AC7">
        <w:rPr>
          <w:rFonts w:ascii="Times New Roman" w:hAnsi="Times New Roman" w:cs="Times New Roman"/>
          <w:sz w:val="24"/>
          <w:szCs w:val="24"/>
        </w:rPr>
        <w:t xml:space="preserve"> (за професійним спрямуванням),</w:t>
      </w:r>
      <w:r w:rsidR="00BB09C6" w:rsidRPr="00BB09C6">
        <w:rPr>
          <w:rFonts w:ascii="Times New Roman" w:hAnsi="Times New Roman" w:cs="Times New Roman"/>
          <w:sz w:val="24"/>
          <w:szCs w:val="24"/>
        </w:rPr>
        <w:t xml:space="preserve"> </w:t>
      </w:r>
      <w:r w:rsidR="00151AC7" w:rsidRPr="0053164E">
        <w:rPr>
          <w:rFonts w:ascii="Times New Roman" w:hAnsi="Times New Roman" w:cs="Times New Roman"/>
          <w:sz w:val="24"/>
          <w:szCs w:val="24"/>
        </w:rPr>
        <w:t>«Вступ у спеціальність»</w:t>
      </w:r>
      <w:r w:rsidR="003A4BB8">
        <w:rPr>
          <w:rFonts w:ascii="Times New Roman" w:hAnsi="Times New Roman" w:cs="Times New Roman"/>
          <w:sz w:val="24"/>
          <w:szCs w:val="24"/>
        </w:rPr>
        <w:t>.</w:t>
      </w:r>
      <w:r w:rsidR="00151AC7">
        <w:rPr>
          <w:rFonts w:ascii="Times New Roman" w:hAnsi="Times New Roman" w:cs="Times New Roman"/>
          <w:sz w:val="24"/>
          <w:szCs w:val="24"/>
        </w:rPr>
        <w:t xml:space="preserve"> </w:t>
      </w:r>
      <w:r w:rsidR="00243696" w:rsidRPr="0053164E">
        <w:rPr>
          <w:rFonts w:ascii="Times New Roman" w:hAnsi="Times New Roman" w:cs="Times New Roman"/>
          <w:sz w:val="24"/>
          <w:szCs w:val="24"/>
        </w:rPr>
        <w:t>Разом із цією дисципліною вивча</w:t>
      </w:r>
      <w:r w:rsidR="0053164E" w:rsidRPr="0053164E">
        <w:rPr>
          <w:rFonts w:ascii="Times New Roman" w:hAnsi="Times New Roman" w:cs="Times New Roman"/>
          <w:sz w:val="24"/>
          <w:szCs w:val="24"/>
        </w:rPr>
        <w:t>є</w:t>
      </w:r>
      <w:r w:rsidR="00243696" w:rsidRPr="0053164E">
        <w:rPr>
          <w:rFonts w:ascii="Times New Roman" w:hAnsi="Times New Roman" w:cs="Times New Roman"/>
          <w:sz w:val="24"/>
          <w:szCs w:val="24"/>
        </w:rPr>
        <w:t>ться обов’язков</w:t>
      </w:r>
      <w:r w:rsidR="0053164E" w:rsidRPr="0053164E">
        <w:rPr>
          <w:rFonts w:ascii="Times New Roman" w:hAnsi="Times New Roman" w:cs="Times New Roman"/>
          <w:sz w:val="24"/>
          <w:szCs w:val="24"/>
        </w:rPr>
        <w:t>а</w:t>
      </w:r>
      <w:r w:rsidR="00243696" w:rsidRPr="0053164E">
        <w:rPr>
          <w:rFonts w:ascii="Times New Roman" w:hAnsi="Times New Roman" w:cs="Times New Roman"/>
          <w:sz w:val="24"/>
          <w:szCs w:val="24"/>
        </w:rPr>
        <w:t xml:space="preserve"> дисциплін</w:t>
      </w:r>
      <w:r w:rsidR="0053164E" w:rsidRPr="0053164E">
        <w:rPr>
          <w:rFonts w:ascii="Times New Roman" w:hAnsi="Times New Roman" w:cs="Times New Roman"/>
          <w:sz w:val="24"/>
          <w:szCs w:val="24"/>
        </w:rPr>
        <w:t>а</w:t>
      </w:r>
      <w:r w:rsidR="00151AC7">
        <w:rPr>
          <w:rFonts w:ascii="Times New Roman" w:hAnsi="Times New Roman" w:cs="Times New Roman"/>
          <w:sz w:val="24"/>
          <w:szCs w:val="24"/>
        </w:rPr>
        <w:t xml:space="preserve"> </w:t>
      </w:r>
      <w:r w:rsidR="00151AC7" w:rsidRPr="0053164E">
        <w:rPr>
          <w:rFonts w:ascii="Times New Roman" w:hAnsi="Times New Roman" w:cs="Times New Roman"/>
          <w:sz w:val="24"/>
          <w:szCs w:val="24"/>
        </w:rPr>
        <w:t>«Бухгалтерський облік (теорія)»</w:t>
      </w:r>
      <w:r w:rsidR="00151AC7">
        <w:rPr>
          <w:rFonts w:ascii="Times New Roman" w:hAnsi="Times New Roman" w:cs="Times New Roman"/>
          <w:sz w:val="24"/>
          <w:szCs w:val="24"/>
        </w:rPr>
        <w:t xml:space="preserve">, </w:t>
      </w:r>
      <w:r w:rsidR="00243696" w:rsidRPr="0053164E">
        <w:rPr>
          <w:rFonts w:ascii="Times New Roman" w:hAnsi="Times New Roman" w:cs="Times New Roman"/>
          <w:sz w:val="24"/>
          <w:szCs w:val="24"/>
        </w:rPr>
        <w:t>що підвищує ефективність засвоєння курсу.</w:t>
      </w:r>
    </w:p>
    <w:p w:rsidR="00F8657F" w:rsidRPr="0053164E" w:rsidRDefault="00F8657F" w:rsidP="00B9053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 w:rsidRPr="0053164E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4. Результати навчання:</w:t>
      </w:r>
    </w:p>
    <w:p w:rsidR="00F8657F" w:rsidRPr="0053164E" w:rsidRDefault="00F8657F" w:rsidP="00B9053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оподаткування») вивчення дисципліни </w:t>
      </w:r>
      <w:r w:rsidR="00AB7D34" w:rsidRPr="00531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«Академічне письмо» </w:t>
      </w:r>
      <w:r w:rsidRPr="00531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сприяє поглибленню таких </w:t>
      </w:r>
      <w:proofErr w:type="spellStart"/>
      <w:r w:rsidRPr="00531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531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програмних результатів навчання:</w:t>
      </w:r>
    </w:p>
    <w:p w:rsidR="00F8657F" w:rsidRPr="0053164E" w:rsidRDefault="00F8657F" w:rsidP="00B9053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316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Загальні компетентності:</w:t>
      </w:r>
    </w:p>
    <w:p w:rsidR="00F8657F" w:rsidRPr="0053164E" w:rsidRDefault="00F8657F" w:rsidP="00B905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164E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A00496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53164E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proofErr w:type="spellEnd"/>
      <w:r w:rsidRPr="0053164E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вчитися і оволодівати сучасними знаннями.</w:t>
      </w:r>
    </w:p>
    <w:p w:rsidR="00F8657F" w:rsidRPr="0053164E" w:rsidRDefault="00F8657F" w:rsidP="00B905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164E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A00496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53164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proofErr w:type="spellEnd"/>
      <w:r w:rsidRPr="0053164E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працювати в команді.</w:t>
      </w:r>
    </w:p>
    <w:p w:rsidR="00F8657F" w:rsidRDefault="00F8657F" w:rsidP="00B905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3164E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A00496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53164E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proofErr w:type="spellEnd"/>
      <w:r w:rsidRPr="0053164E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працювати автономно.</w:t>
      </w:r>
    </w:p>
    <w:p w:rsidR="0075529A" w:rsidRPr="0053164E" w:rsidRDefault="0075529A" w:rsidP="00B905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5529A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A00496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75529A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proofErr w:type="spellEnd"/>
      <w:r w:rsidRPr="0075529A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діяти на основі етичних міркувань (мотивів).</w:t>
      </w:r>
    </w:p>
    <w:p w:rsidR="0075529A" w:rsidRPr="0053164E" w:rsidRDefault="0075529A" w:rsidP="00B905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5529A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A00496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75529A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proofErr w:type="spellEnd"/>
      <w:r w:rsidRPr="0075529A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спілкуватися державною мовою як усно, так і письмово.</w:t>
      </w:r>
    </w:p>
    <w:p w:rsidR="00F8657F" w:rsidRPr="006C30C1" w:rsidRDefault="006C30C1" w:rsidP="00B905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Спеціальні (ф</w:t>
      </w:r>
      <w:r w:rsidR="00F8657F" w:rsidRPr="006C30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ахові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F8657F" w:rsidRPr="006C30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компетенції:</w:t>
      </w:r>
    </w:p>
    <w:p w:rsidR="006C30C1" w:rsidRPr="006C30C1" w:rsidRDefault="00A00496" w:rsidP="00B90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СК</w:t>
      </w:r>
      <w:r w:rsidR="006C30C1" w:rsidRPr="006C30C1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proofErr w:type="spellEnd"/>
      <w:r w:rsidR="006C30C1" w:rsidRPr="006C30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Здатність застосовувати етичні принципи під час виконання професійних обов’язків. </w:t>
      </w:r>
    </w:p>
    <w:p w:rsidR="00F8657F" w:rsidRPr="006C30C1" w:rsidRDefault="00A00496" w:rsidP="00B90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СК</w:t>
      </w:r>
      <w:r w:rsidR="00F8657F" w:rsidRPr="006C30C1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proofErr w:type="spellEnd"/>
      <w:r w:rsidR="00F8657F" w:rsidRPr="006C30C1">
        <w:rPr>
          <w:rFonts w:ascii="Times New Roman" w:eastAsia="Times New Roman" w:hAnsi="Times New Roman" w:cs="Times New Roman"/>
          <w:sz w:val="24"/>
          <w:szCs w:val="24"/>
          <w:lang w:eastAsia="uk-UA"/>
        </w:rPr>
        <w:t>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F8657F" w:rsidRPr="00760A4E" w:rsidRDefault="00F8657F" w:rsidP="00B905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0A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Очікувані</w:t>
      </w:r>
      <w:r w:rsidRPr="00760A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60A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програмні результати</w:t>
      </w:r>
      <w:r w:rsidRPr="00760A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60A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навчання:</w:t>
      </w:r>
    </w:p>
    <w:p w:rsidR="00131E69" w:rsidRPr="00760A4E" w:rsidRDefault="00131E69" w:rsidP="00B9053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60A4E">
        <w:rPr>
          <w:rFonts w:ascii="Times New Roman" w:eastAsia="Times New Roman" w:hAnsi="Times New Roman" w:cs="Times New Roman"/>
          <w:sz w:val="24"/>
          <w:szCs w:val="24"/>
          <w:lang w:eastAsia="uk-UA"/>
        </w:rPr>
        <w:t>ПР17</w:t>
      </w:r>
      <w:proofErr w:type="spellEnd"/>
      <w:r w:rsidRPr="00760A4E">
        <w:rPr>
          <w:rFonts w:ascii="Times New Roman" w:eastAsia="Times New Roman" w:hAnsi="Times New Roman" w:cs="Times New Roman"/>
          <w:sz w:val="24"/>
          <w:szCs w:val="24"/>
          <w:lang w:eastAsia="uk-UA"/>
        </w:rPr>
        <w:t>. Вміти працювати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різноманіття.</w:t>
      </w:r>
    </w:p>
    <w:p w:rsidR="00C61452" w:rsidRDefault="00C61452" w:rsidP="00C614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53E" w:rsidRDefault="00B9053E" w:rsidP="00C614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53E" w:rsidRDefault="00B9053E" w:rsidP="00C614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53E" w:rsidRDefault="00B9053E" w:rsidP="00C614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53E" w:rsidRDefault="00B9053E" w:rsidP="00C614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53E" w:rsidRDefault="00B9053E" w:rsidP="00C614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53E" w:rsidRDefault="00B9053E" w:rsidP="00C614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53E" w:rsidRDefault="00B9053E" w:rsidP="00C614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53E" w:rsidRDefault="00B9053E" w:rsidP="00C614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657F" w:rsidRPr="00437C7A" w:rsidRDefault="00F8657F" w:rsidP="00C61452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5. Опис навчальної дисципліни </w:t>
      </w:r>
    </w:p>
    <w:p w:rsidR="005C4DAC" w:rsidRDefault="00F8657F" w:rsidP="00B9053E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5.1. </w:t>
      </w:r>
      <w:r w:rsidR="00B9053E" w:rsidRPr="0043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Дидактична карта навчальної дисципліни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93"/>
        <w:gridCol w:w="795"/>
        <w:gridCol w:w="456"/>
        <w:gridCol w:w="581"/>
        <w:gridCol w:w="440"/>
        <w:gridCol w:w="534"/>
        <w:gridCol w:w="456"/>
        <w:gridCol w:w="782"/>
        <w:gridCol w:w="336"/>
        <w:gridCol w:w="581"/>
        <w:gridCol w:w="565"/>
        <w:gridCol w:w="534"/>
        <w:gridCol w:w="576"/>
      </w:tblGrid>
      <w:tr w:rsidR="008534EC" w:rsidRPr="00437C7A" w:rsidTr="008534EC">
        <w:tc>
          <w:tcPr>
            <w:tcW w:w="0" w:type="auto"/>
            <w:vMerge w:val="restart"/>
          </w:tcPr>
          <w:p w:rsidR="008534EC" w:rsidRPr="00437C7A" w:rsidRDefault="008534EC" w:rsidP="008534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34EC" w:rsidRPr="00437C7A" w:rsidRDefault="008534EC" w:rsidP="008534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34EC" w:rsidRPr="00437C7A" w:rsidRDefault="008534E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0" w:type="auto"/>
            <w:gridSpan w:val="12"/>
          </w:tcPr>
          <w:p w:rsidR="008534EC" w:rsidRPr="00437C7A" w:rsidRDefault="008534E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8534EC" w:rsidRPr="00437C7A" w:rsidTr="008534EC">
        <w:tc>
          <w:tcPr>
            <w:tcW w:w="0" w:type="auto"/>
            <w:vMerge/>
          </w:tcPr>
          <w:p w:rsidR="008534EC" w:rsidRPr="00437C7A" w:rsidRDefault="008534EC" w:rsidP="00853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</w:tcPr>
          <w:p w:rsidR="008534EC" w:rsidRPr="00437C7A" w:rsidRDefault="008534E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Денна форма</w:t>
            </w:r>
          </w:p>
        </w:tc>
        <w:tc>
          <w:tcPr>
            <w:tcW w:w="0" w:type="auto"/>
            <w:gridSpan w:val="6"/>
          </w:tcPr>
          <w:p w:rsidR="008534EC" w:rsidRPr="00437C7A" w:rsidRDefault="008534E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Заочна форма</w:t>
            </w:r>
          </w:p>
        </w:tc>
      </w:tr>
      <w:tr w:rsidR="008534EC" w:rsidRPr="00437C7A" w:rsidTr="008534EC">
        <w:tc>
          <w:tcPr>
            <w:tcW w:w="0" w:type="auto"/>
            <w:vMerge/>
          </w:tcPr>
          <w:p w:rsidR="008534EC" w:rsidRPr="00437C7A" w:rsidRDefault="008534EC" w:rsidP="00853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8534EC" w:rsidRPr="00437C7A" w:rsidRDefault="008534EC" w:rsidP="008534EC">
            <w:pPr>
              <w:ind w:right="-9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0" w:type="auto"/>
            <w:gridSpan w:val="5"/>
          </w:tcPr>
          <w:p w:rsidR="008534EC" w:rsidRPr="00437C7A" w:rsidRDefault="008534E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0" w:type="auto"/>
            <w:vMerge w:val="restart"/>
          </w:tcPr>
          <w:p w:rsidR="008534EC" w:rsidRPr="00437C7A" w:rsidRDefault="008534EC" w:rsidP="008534EC">
            <w:pPr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0" w:type="auto"/>
            <w:gridSpan w:val="5"/>
          </w:tcPr>
          <w:p w:rsidR="008534EC" w:rsidRPr="00437C7A" w:rsidRDefault="008534E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8534EC" w:rsidRPr="00437C7A" w:rsidTr="008534EC">
        <w:tc>
          <w:tcPr>
            <w:tcW w:w="0" w:type="auto"/>
            <w:vMerge/>
          </w:tcPr>
          <w:p w:rsidR="008534EC" w:rsidRPr="00437C7A" w:rsidRDefault="008534EC" w:rsidP="00853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534EC" w:rsidRPr="00437C7A" w:rsidRDefault="008534EC" w:rsidP="00853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534EC" w:rsidRPr="00437C7A" w:rsidRDefault="008534E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</w:tcPr>
          <w:p w:rsidR="008534EC" w:rsidRPr="00437C7A" w:rsidRDefault="008534E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</w:t>
            </w:r>
          </w:p>
        </w:tc>
        <w:tc>
          <w:tcPr>
            <w:tcW w:w="0" w:type="auto"/>
          </w:tcPr>
          <w:p w:rsidR="008534EC" w:rsidRPr="00437C7A" w:rsidRDefault="008534EC" w:rsidP="008534EC">
            <w:pPr>
              <w:ind w:right="-107" w:hanging="1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37C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0" w:type="auto"/>
          </w:tcPr>
          <w:p w:rsidR="008534EC" w:rsidRPr="00437C7A" w:rsidRDefault="008534E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</w:tcPr>
          <w:p w:rsidR="008534EC" w:rsidRPr="00437C7A" w:rsidRDefault="008534EC" w:rsidP="008534E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437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</w:tcPr>
          <w:p w:rsidR="008534EC" w:rsidRPr="00437C7A" w:rsidRDefault="008534EC" w:rsidP="00853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534EC" w:rsidRPr="00437C7A" w:rsidRDefault="008534E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</w:tcPr>
          <w:p w:rsidR="008534EC" w:rsidRPr="00437C7A" w:rsidRDefault="008534E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</w:t>
            </w:r>
          </w:p>
        </w:tc>
        <w:tc>
          <w:tcPr>
            <w:tcW w:w="0" w:type="auto"/>
          </w:tcPr>
          <w:p w:rsidR="008534EC" w:rsidRPr="00437C7A" w:rsidRDefault="008534EC" w:rsidP="008534E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37C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0" w:type="auto"/>
          </w:tcPr>
          <w:p w:rsidR="008534EC" w:rsidRPr="00437C7A" w:rsidRDefault="008534E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</w:tcPr>
          <w:p w:rsidR="008534EC" w:rsidRPr="00437C7A" w:rsidRDefault="008534E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437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34EC" w:rsidRPr="00170FA9" w:rsidTr="008534EC">
        <w:trPr>
          <w:trHeight w:val="576"/>
        </w:trPr>
        <w:tc>
          <w:tcPr>
            <w:tcW w:w="0" w:type="auto"/>
            <w:gridSpan w:val="13"/>
            <w:vAlign w:val="center"/>
          </w:tcPr>
          <w:p w:rsidR="008534EC" w:rsidRPr="00170FA9" w:rsidRDefault="008534EC" w:rsidP="00853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70FA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Змістовий модуль 1. Основи академічної культури та письма</w:t>
            </w:r>
          </w:p>
        </w:tc>
      </w:tr>
      <w:tr w:rsidR="008211CC" w:rsidRPr="00170FA9" w:rsidTr="008534EC">
        <w:tc>
          <w:tcPr>
            <w:tcW w:w="0" w:type="auto"/>
          </w:tcPr>
          <w:p w:rsidR="008211CC" w:rsidRPr="00170FA9" w:rsidRDefault="008211CC" w:rsidP="008534EC">
            <w:pPr>
              <w:pStyle w:val="1"/>
              <w:rPr>
                <w:sz w:val="24"/>
                <w:szCs w:val="24"/>
                <w:lang w:val="uk-UA"/>
              </w:rPr>
            </w:pPr>
            <w:r w:rsidRPr="00170FA9">
              <w:rPr>
                <w:sz w:val="24"/>
                <w:szCs w:val="24"/>
                <w:lang w:val="uk-UA"/>
              </w:rPr>
              <w:t>Тема 1. Загальні засади академічної культури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8211CC" w:rsidRPr="00170FA9" w:rsidRDefault="008211CC" w:rsidP="00CB6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476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211CC" w:rsidRPr="00170FA9" w:rsidTr="008534EC">
        <w:tc>
          <w:tcPr>
            <w:tcW w:w="0" w:type="auto"/>
          </w:tcPr>
          <w:p w:rsidR="008211CC" w:rsidRPr="00170FA9" w:rsidRDefault="008211CC" w:rsidP="0085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</w:rPr>
              <w:t>Тема 2. Основи академічного письма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8211CC" w:rsidRPr="00170FA9" w:rsidRDefault="008211CC" w:rsidP="00CB6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476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8211CC" w:rsidRPr="00170FA9" w:rsidTr="008534EC">
        <w:tc>
          <w:tcPr>
            <w:tcW w:w="0" w:type="auto"/>
          </w:tcPr>
          <w:p w:rsidR="008211CC" w:rsidRPr="00170FA9" w:rsidRDefault="008211CC" w:rsidP="0085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A9">
              <w:rPr>
                <w:rFonts w:ascii="Times New Roman" w:eastAsia="Calibri" w:hAnsi="Times New Roman" w:cs="Times New Roman"/>
                <w:sz w:val="24"/>
                <w:szCs w:val="24"/>
              </w:rPr>
              <w:t>Тема 3. Академічна доброчесність: поняття, види порушення, відповідальність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8211CC" w:rsidRPr="00170FA9" w:rsidRDefault="008211CC" w:rsidP="00CB6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211CC" w:rsidRPr="00170FA9" w:rsidRDefault="008211CC" w:rsidP="00476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211CC" w:rsidRPr="00170FA9" w:rsidRDefault="008211CC" w:rsidP="00BF0D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8211CC" w:rsidRPr="00170FA9" w:rsidTr="008534EC">
        <w:trPr>
          <w:trHeight w:val="406"/>
        </w:trPr>
        <w:tc>
          <w:tcPr>
            <w:tcW w:w="0" w:type="auto"/>
          </w:tcPr>
          <w:p w:rsidR="008211CC" w:rsidRPr="00170FA9" w:rsidRDefault="008211CC" w:rsidP="0085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FA9">
              <w:rPr>
                <w:rFonts w:ascii="Times New Roman" w:eastAsia="Calibri" w:hAnsi="Times New Roman" w:cs="Times New Roman"/>
                <w:sz w:val="24"/>
                <w:szCs w:val="24"/>
              </w:rPr>
              <w:t>Тема 4. Авторське право та правила використання об’єктів інтелектуальної власності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8211CC" w:rsidRPr="00170FA9" w:rsidRDefault="008211CC" w:rsidP="00CB6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211CC" w:rsidRPr="00170FA9" w:rsidRDefault="008211CC" w:rsidP="004762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211CC" w:rsidRPr="00170FA9" w:rsidRDefault="008211CC" w:rsidP="00BF0D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8211CC" w:rsidRPr="00170FA9" w:rsidTr="008534EC">
        <w:tc>
          <w:tcPr>
            <w:tcW w:w="0" w:type="auto"/>
          </w:tcPr>
          <w:p w:rsidR="008211CC" w:rsidRPr="00170FA9" w:rsidRDefault="008211CC" w:rsidP="008534E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змістовим модулем 1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</w:tcPr>
          <w:p w:rsidR="008211CC" w:rsidRPr="00170FA9" w:rsidRDefault="008211CC" w:rsidP="00CB611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211CC" w:rsidRPr="00170FA9" w:rsidRDefault="008211CC" w:rsidP="0047621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211CC" w:rsidRPr="00170FA9" w:rsidRDefault="008211CC" w:rsidP="00BF0DF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49</w:t>
            </w:r>
          </w:p>
        </w:tc>
      </w:tr>
      <w:tr w:rsidR="008211CC" w:rsidRPr="00170FA9" w:rsidTr="008534EC">
        <w:trPr>
          <w:trHeight w:val="486"/>
        </w:trPr>
        <w:tc>
          <w:tcPr>
            <w:tcW w:w="0" w:type="auto"/>
            <w:gridSpan w:val="13"/>
            <w:vAlign w:val="center"/>
          </w:tcPr>
          <w:p w:rsidR="008211CC" w:rsidRPr="00170FA9" w:rsidRDefault="008211CC" w:rsidP="008534EC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170F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2. Академічне письмо як різновид наукового спілкування</w:t>
            </w:r>
          </w:p>
        </w:tc>
      </w:tr>
      <w:tr w:rsidR="008211CC" w:rsidRPr="00170FA9" w:rsidTr="008534EC">
        <w:tc>
          <w:tcPr>
            <w:tcW w:w="0" w:type="auto"/>
          </w:tcPr>
          <w:p w:rsidR="008211CC" w:rsidRPr="00170FA9" w:rsidRDefault="008211CC" w:rsidP="008534EC">
            <w:pPr>
              <w:rPr>
                <w:sz w:val="24"/>
                <w:szCs w:val="24"/>
              </w:rPr>
            </w:pPr>
            <w:r w:rsidRPr="00170FA9">
              <w:rPr>
                <w:rFonts w:ascii="Times New Roman" w:eastAsia="Calibri" w:hAnsi="Times New Roman" w:cs="Times New Roman"/>
                <w:sz w:val="24"/>
                <w:szCs w:val="24"/>
              </w:rPr>
              <w:t>Тема 5. Основні категорії академічного тексту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8211CC" w:rsidRPr="00170FA9" w:rsidRDefault="008211CC" w:rsidP="00CF1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3460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211CC" w:rsidRPr="00170FA9" w:rsidTr="008534EC">
        <w:tc>
          <w:tcPr>
            <w:tcW w:w="0" w:type="auto"/>
          </w:tcPr>
          <w:p w:rsidR="008211CC" w:rsidRPr="00170FA9" w:rsidRDefault="008211CC" w:rsidP="008534EC">
            <w:pPr>
              <w:rPr>
                <w:sz w:val="24"/>
                <w:szCs w:val="24"/>
              </w:rPr>
            </w:pPr>
            <w:r w:rsidRPr="00170FA9">
              <w:rPr>
                <w:rFonts w:ascii="Times New Roman" w:eastAsia="Calibri" w:hAnsi="Times New Roman" w:cs="Times New Roman"/>
                <w:sz w:val="24"/>
                <w:szCs w:val="24"/>
              </w:rPr>
              <w:t>Тема 6. Види академічних текстів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8211CC" w:rsidRPr="00170FA9" w:rsidRDefault="008211CC" w:rsidP="00CF1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3460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9767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767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211CC" w:rsidRPr="00170FA9" w:rsidTr="008534EC">
        <w:trPr>
          <w:trHeight w:val="332"/>
        </w:trPr>
        <w:tc>
          <w:tcPr>
            <w:tcW w:w="0" w:type="auto"/>
          </w:tcPr>
          <w:p w:rsidR="008211CC" w:rsidRPr="00170FA9" w:rsidRDefault="008211CC" w:rsidP="008534EC">
            <w:pPr>
              <w:rPr>
                <w:sz w:val="24"/>
                <w:szCs w:val="24"/>
              </w:rPr>
            </w:pPr>
            <w:r w:rsidRPr="00170FA9">
              <w:rPr>
                <w:rFonts w:ascii="Times New Roman" w:eastAsia="Calibri" w:hAnsi="Times New Roman" w:cs="Times New Roman"/>
                <w:sz w:val="24"/>
                <w:szCs w:val="24"/>
              </w:rPr>
              <w:t>Тема 7. Змістове наповнення академічного тексту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8211CC" w:rsidRPr="00170FA9" w:rsidRDefault="008211CC" w:rsidP="00CF1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211CC" w:rsidRPr="00170FA9" w:rsidRDefault="008211CC" w:rsidP="003460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211CC" w:rsidRPr="00170FA9" w:rsidRDefault="008211CC" w:rsidP="00FD49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8211CC" w:rsidRPr="00170FA9" w:rsidTr="008534EC">
        <w:tc>
          <w:tcPr>
            <w:tcW w:w="0" w:type="auto"/>
          </w:tcPr>
          <w:p w:rsidR="008211CC" w:rsidRPr="00170FA9" w:rsidRDefault="008211CC" w:rsidP="008534EC">
            <w:pPr>
              <w:rPr>
                <w:sz w:val="24"/>
                <w:szCs w:val="24"/>
              </w:rPr>
            </w:pPr>
            <w:r w:rsidRPr="00170FA9">
              <w:rPr>
                <w:rFonts w:ascii="Times New Roman" w:eastAsia="Calibri" w:hAnsi="Times New Roman" w:cs="Times New Roman"/>
                <w:sz w:val="24"/>
                <w:szCs w:val="24"/>
              </w:rPr>
              <w:t>Тема 8.</w:t>
            </w:r>
            <w:r w:rsidRPr="00170FA9">
              <w:t xml:space="preserve"> </w:t>
            </w:r>
            <w:proofErr w:type="spellStart"/>
            <w:r w:rsidRPr="00170FA9">
              <w:rPr>
                <w:rFonts w:ascii="Times New Roman" w:eastAsia="Calibri" w:hAnsi="Times New Roman" w:cs="Times New Roman"/>
                <w:sz w:val="24"/>
                <w:szCs w:val="24"/>
              </w:rPr>
              <w:t>Інтертекстуальність</w:t>
            </w:r>
            <w:proofErr w:type="spellEnd"/>
            <w:r w:rsidRPr="00170F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академічного тексту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8211CC" w:rsidRPr="00170FA9" w:rsidRDefault="008211CC" w:rsidP="00CF1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3460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FD49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9767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767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211CC" w:rsidRPr="00170FA9" w:rsidTr="008534EC">
        <w:tc>
          <w:tcPr>
            <w:tcW w:w="0" w:type="auto"/>
          </w:tcPr>
          <w:p w:rsidR="008211CC" w:rsidRPr="00170FA9" w:rsidRDefault="008211CC" w:rsidP="0085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FA9">
              <w:rPr>
                <w:rFonts w:ascii="Times New Roman" w:eastAsia="Calibri" w:hAnsi="Times New Roman" w:cs="Times New Roman"/>
                <w:sz w:val="24"/>
                <w:szCs w:val="24"/>
              </w:rPr>
              <w:t>Тема 9. Структура академічного тексту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8211CC" w:rsidRPr="00170FA9" w:rsidRDefault="008211CC" w:rsidP="00CF1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211CC" w:rsidRPr="00170FA9" w:rsidRDefault="008211CC" w:rsidP="003460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FD49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8211CC" w:rsidRPr="00170FA9" w:rsidTr="008534EC">
        <w:tc>
          <w:tcPr>
            <w:tcW w:w="0" w:type="auto"/>
          </w:tcPr>
          <w:p w:rsidR="008211CC" w:rsidRPr="00170FA9" w:rsidRDefault="008211CC" w:rsidP="008534E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змістовим модулем 2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</w:tcPr>
          <w:p w:rsidR="008211CC" w:rsidRPr="00170FA9" w:rsidRDefault="008211CC" w:rsidP="00CF1B4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211CC" w:rsidRPr="00170FA9" w:rsidRDefault="008211CC" w:rsidP="0034609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8211CC" w:rsidRPr="00170FA9" w:rsidRDefault="008211CC" w:rsidP="00FD49B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976765" w:rsidP="008534E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61</w:t>
            </w:r>
          </w:p>
        </w:tc>
      </w:tr>
      <w:tr w:rsidR="008211CC" w:rsidRPr="00170FA9" w:rsidTr="008534EC">
        <w:tc>
          <w:tcPr>
            <w:tcW w:w="0" w:type="auto"/>
          </w:tcPr>
          <w:p w:rsidR="008211CC" w:rsidRPr="00170FA9" w:rsidRDefault="008211CC" w:rsidP="008534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170FA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170FA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годин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</w:tcPr>
          <w:p w:rsidR="008211CC" w:rsidRPr="00170FA9" w:rsidRDefault="008211CC" w:rsidP="00CF1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8211CC" w:rsidRPr="00170FA9" w:rsidRDefault="008211CC" w:rsidP="00346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8211CC" w:rsidRPr="00170FA9" w:rsidRDefault="008211CC" w:rsidP="00FD49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211CC" w:rsidRPr="00170FA9" w:rsidRDefault="008211CC" w:rsidP="00853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8211CC" w:rsidRPr="00170FA9" w:rsidRDefault="008211CC" w:rsidP="00976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F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767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5B2D81" w:rsidRDefault="005B2D81" w:rsidP="00F865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8657F" w:rsidRPr="003921B9" w:rsidRDefault="00F8657F" w:rsidP="00F865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3921B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</w:t>
      </w:r>
      <w:r w:rsidR="005B2D8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</w:t>
      </w:r>
      <w:r w:rsidRPr="003921B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Зміст завдань для самостійної роботи </w:t>
      </w:r>
    </w:p>
    <w:p w:rsidR="00F8657F" w:rsidRPr="007014A6" w:rsidRDefault="00F8657F" w:rsidP="00F8657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:rsidR="00F8657F" w:rsidRDefault="00F8657F" w:rsidP="00F865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Самостійна робота здобувача з дисципліни </w:t>
      </w:r>
      <w:r w:rsidR="00437C7A" w:rsidRPr="0039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«Академічне письмо» </w:t>
      </w:r>
      <w:r w:rsidRPr="0039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</w:t>
      </w:r>
      <w:r w:rsidR="000B5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семінарських</w:t>
      </w:r>
      <w:r w:rsidRPr="0039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занять, розгляд питань, що виносяться на самостійне вивчення</w:t>
      </w:r>
      <w:r w:rsidR="000B5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6663"/>
        <w:gridCol w:w="1156"/>
        <w:gridCol w:w="1079"/>
      </w:tblGrid>
      <w:tr w:rsidR="00A55CCE" w:rsidRPr="00554172" w:rsidTr="008534EC">
        <w:tc>
          <w:tcPr>
            <w:tcW w:w="282" w:type="pct"/>
            <w:vMerge w:val="restart"/>
            <w:shd w:val="clear" w:color="auto" w:fill="auto"/>
          </w:tcPr>
          <w:p w:rsidR="00A55CCE" w:rsidRPr="00554172" w:rsidRDefault="00A55CCE" w:rsidP="00A55CCE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55CCE" w:rsidRPr="00554172" w:rsidRDefault="00A55CCE" w:rsidP="00A55CCE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533" w:type="pct"/>
            <w:vMerge w:val="restart"/>
            <w:shd w:val="clear" w:color="auto" w:fill="auto"/>
          </w:tcPr>
          <w:p w:rsidR="00A55CCE" w:rsidRPr="00554172" w:rsidRDefault="00A55CCE" w:rsidP="00A55C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A55CCE" w:rsidRPr="00554172" w:rsidRDefault="00A55CCE" w:rsidP="007014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r w:rsidR="00701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</w:p>
        </w:tc>
      </w:tr>
      <w:tr w:rsidR="00A55CCE" w:rsidRPr="00554172" w:rsidTr="008534EC">
        <w:tc>
          <w:tcPr>
            <w:tcW w:w="282" w:type="pct"/>
            <w:vMerge/>
            <w:shd w:val="clear" w:color="auto" w:fill="auto"/>
          </w:tcPr>
          <w:p w:rsidR="00A55CCE" w:rsidRPr="00554172" w:rsidRDefault="00A55CCE" w:rsidP="00A55CCE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pct"/>
            <w:vMerge/>
            <w:shd w:val="clear" w:color="auto" w:fill="auto"/>
          </w:tcPr>
          <w:p w:rsidR="00A55CCE" w:rsidRPr="00554172" w:rsidRDefault="00A55CCE" w:rsidP="00A55C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  <w:shd w:val="clear" w:color="auto" w:fill="auto"/>
          </w:tcPr>
          <w:p w:rsidR="00A55CCE" w:rsidRPr="00554172" w:rsidRDefault="00A55CCE" w:rsidP="00A55C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</w:t>
            </w:r>
          </w:p>
        </w:tc>
        <w:tc>
          <w:tcPr>
            <w:tcW w:w="572" w:type="pct"/>
          </w:tcPr>
          <w:p w:rsidR="00A55CCE" w:rsidRPr="00554172" w:rsidRDefault="00A55CCE" w:rsidP="00A55C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</w:tr>
      <w:tr w:rsidR="00A55CCE" w:rsidRPr="00F80274" w:rsidTr="008534EC">
        <w:tc>
          <w:tcPr>
            <w:tcW w:w="282" w:type="pct"/>
            <w:shd w:val="clear" w:color="auto" w:fill="auto"/>
          </w:tcPr>
          <w:p w:rsidR="00A55CCE" w:rsidRPr="003921B9" w:rsidRDefault="00A55CCE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3" w:type="pct"/>
            <w:shd w:val="clear" w:color="auto" w:fill="auto"/>
          </w:tcPr>
          <w:p w:rsidR="00A55CCE" w:rsidRPr="003921B9" w:rsidRDefault="00A55CCE" w:rsidP="00A55CCE">
            <w:pPr>
              <w:pStyle w:val="1"/>
              <w:widowControl w:val="0"/>
              <w:contextualSpacing/>
              <w:rPr>
                <w:sz w:val="24"/>
                <w:szCs w:val="24"/>
                <w:lang w:val="uk-UA"/>
              </w:rPr>
            </w:pPr>
            <w:r w:rsidRPr="003921B9">
              <w:rPr>
                <w:sz w:val="24"/>
                <w:szCs w:val="24"/>
                <w:lang w:val="uk-UA"/>
              </w:rPr>
              <w:t>Тема 1. Загальні засади академічної культури</w:t>
            </w:r>
          </w:p>
        </w:tc>
        <w:tc>
          <w:tcPr>
            <w:tcW w:w="613" w:type="pct"/>
            <w:shd w:val="clear" w:color="auto" w:fill="auto"/>
          </w:tcPr>
          <w:p w:rsidR="00A55CCE" w:rsidRPr="00170FA9" w:rsidRDefault="00976765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</w:tcPr>
          <w:p w:rsidR="00A55CCE" w:rsidRPr="00170FA9" w:rsidRDefault="00737BF0" w:rsidP="00A55CC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A55CCE" w:rsidRPr="00F80274" w:rsidTr="008534EC">
        <w:tc>
          <w:tcPr>
            <w:tcW w:w="282" w:type="pct"/>
            <w:shd w:val="clear" w:color="auto" w:fill="auto"/>
          </w:tcPr>
          <w:p w:rsidR="00A55CCE" w:rsidRPr="003921B9" w:rsidRDefault="00A55CCE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3" w:type="pct"/>
            <w:shd w:val="clear" w:color="auto" w:fill="auto"/>
          </w:tcPr>
          <w:p w:rsidR="00A55CCE" w:rsidRPr="003921B9" w:rsidRDefault="00A55CCE" w:rsidP="00A55C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21B9">
              <w:rPr>
                <w:rFonts w:ascii="Times New Roman" w:hAnsi="Times New Roman" w:cs="Times New Roman"/>
                <w:sz w:val="24"/>
                <w:szCs w:val="24"/>
              </w:rPr>
              <w:t>Тема 2. Основи академічного письма</w:t>
            </w:r>
          </w:p>
        </w:tc>
        <w:tc>
          <w:tcPr>
            <w:tcW w:w="613" w:type="pct"/>
            <w:shd w:val="clear" w:color="auto" w:fill="auto"/>
          </w:tcPr>
          <w:p w:rsidR="00A55CCE" w:rsidRPr="00170FA9" w:rsidRDefault="00976765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2" w:type="pct"/>
          </w:tcPr>
          <w:p w:rsidR="00A55CCE" w:rsidRPr="00170FA9" w:rsidRDefault="00A55CCE" w:rsidP="00737BF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37B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55CCE" w:rsidRPr="00F80274" w:rsidTr="008534EC">
        <w:tc>
          <w:tcPr>
            <w:tcW w:w="282" w:type="pct"/>
            <w:shd w:val="clear" w:color="auto" w:fill="auto"/>
          </w:tcPr>
          <w:p w:rsidR="00A55CCE" w:rsidRPr="003921B9" w:rsidRDefault="00A55CCE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3" w:type="pct"/>
            <w:shd w:val="clear" w:color="auto" w:fill="auto"/>
          </w:tcPr>
          <w:p w:rsidR="00A55CCE" w:rsidRPr="003921B9" w:rsidRDefault="00A55CCE" w:rsidP="00A55C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2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3. Академічна доброчесність: поняття, види порушення, </w:t>
            </w:r>
            <w:r w:rsidRPr="003921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відповідальність</w:t>
            </w:r>
          </w:p>
        </w:tc>
        <w:tc>
          <w:tcPr>
            <w:tcW w:w="613" w:type="pct"/>
            <w:shd w:val="clear" w:color="auto" w:fill="auto"/>
          </w:tcPr>
          <w:p w:rsidR="00A55CCE" w:rsidRPr="00170FA9" w:rsidRDefault="00976765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72" w:type="pct"/>
          </w:tcPr>
          <w:p w:rsidR="00A55CCE" w:rsidRPr="00170FA9" w:rsidRDefault="00737BF0" w:rsidP="00737BF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A55CCE" w:rsidRPr="00F80274" w:rsidTr="008534EC">
        <w:tc>
          <w:tcPr>
            <w:tcW w:w="282" w:type="pct"/>
            <w:shd w:val="clear" w:color="auto" w:fill="auto"/>
          </w:tcPr>
          <w:p w:rsidR="00A55CCE" w:rsidRPr="003921B9" w:rsidRDefault="00A55CCE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33" w:type="pct"/>
            <w:shd w:val="clear" w:color="auto" w:fill="auto"/>
          </w:tcPr>
          <w:p w:rsidR="00A55CCE" w:rsidRPr="003921B9" w:rsidRDefault="00A55CCE" w:rsidP="00A55CC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1B9">
              <w:rPr>
                <w:rFonts w:ascii="Times New Roman" w:eastAsia="Calibri" w:hAnsi="Times New Roman" w:cs="Times New Roman"/>
                <w:sz w:val="24"/>
                <w:szCs w:val="24"/>
              </w:rPr>
              <w:t>Тема 4. Авторське право та правила використання об’єктів інтелектуальної власності</w:t>
            </w:r>
          </w:p>
        </w:tc>
        <w:tc>
          <w:tcPr>
            <w:tcW w:w="613" w:type="pct"/>
            <w:shd w:val="clear" w:color="auto" w:fill="auto"/>
          </w:tcPr>
          <w:p w:rsidR="00A55CCE" w:rsidRPr="00170FA9" w:rsidRDefault="00976765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2" w:type="pct"/>
          </w:tcPr>
          <w:p w:rsidR="00A55CCE" w:rsidRPr="00170FA9" w:rsidRDefault="00A55CCE" w:rsidP="00737BF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37B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55CCE" w:rsidRPr="00F80274" w:rsidTr="008534EC">
        <w:tc>
          <w:tcPr>
            <w:tcW w:w="282" w:type="pct"/>
            <w:shd w:val="clear" w:color="auto" w:fill="auto"/>
          </w:tcPr>
          <w:p w:rsidR="00A55CCE" w:rsidRPr="003921B9" w:rsidRDefault="00A55CCE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3" w:type="pct"/>
            <w:shd w:val="clear" w:color="auto" w:fill="auto"/>
          </w:tcPr>
          <w:p w:rsidR="00A55CCE" w:rsidRPr="003921B9" w:rsidRDefault="00A55CCE" w:rsidP="00A55CCE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3921B9">
              <w:rPr>
                <w:rFonts w:ascii="Times New Roman" w:eastAsia="Calibri" w:hAnsi="Times New Roman" w:cs="Times New Roman"/>
                <w:sz w:val="24"/>
                <w:szCs w:val="24"/>
              </w:rPr>
              <w:t>Тема 5. Основні категорії академічного тексту</w:t>
            </w:r>
          </w:p>
        </w:tc>
        <w:tc>
          <w:tcPr>
            <w:tcW w:w="613" w:type="pct"/>
            <w:shd w:val="clear" w:color="auto" w:fill="auto"/>
          </w:tcPr>
          <w:p w:rsidR="00A55CCE" w:rsidRPr="00170FA9" w:rsidRDefault="00737BF0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</w:tcPr>
          <w:p w:rsidR="00A55CCE" w:rsidRPr="00170FA9" w:rsidRDefault="00737BF0" w:rsidP="00A55CC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A55CCE" w:rsidRPr="00F80274" w:rsidTr="008534EC">
        <w:tc>
          <w:tcPr>
            <w:tcW w:w="282" w:type="pct"/>
            <w:shd w:val="clear" w:color="auto" w:fill="auto"/>
          </w:tcPr>
          <w:p w:rsidR="00A55CCE" w:rsidRPr="003921B9" w:rsidRDefault="00A55CCE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3" w:type="pct"/>
            <w:shd w:val="clear" w:color="auto" w:fill="auto"/>
          </w:tcPr>
          <w:p w:rsidR="00A55CCE" w:rsidRPr="003921B9" w:rsidRDefault="00A55CCE" w:rsidP="00A55CCE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3921B9">
              <w:rPr>
                <w:rFonts w:ascii="Times New Roman" w:eastAsia="Calibri" w:hAnsi="Times New Roman" w:cs="Times New Roman"/>
                <w:sz w:val="24"/>
                <w:szCs w:val="24"/>
              </w:rPr>
              <w:t>Тема 6. Види академічних текстів</w:t>
            </w:r>
          </w:p>
        </w:tc>
        <w:tc>
          <w:tcPr>
            <w:tcW w:w="613" w:type="pct"/>
            <w:shd w:val="clear" w:color="auto" w:fill="auto"/>
          </w:tcPr>
          <w:p w:rsidR="00A55CCE" w:rsidRPr="00170FA9" w:rsidRDefault="00737BF0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</w:tcPr>
          <w:p w:rsidR="00A55CCE" w:rsidRPr="00170FA9" w:rsidRDefault="00A55CCE" w:rsidP="00737BF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37B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55CCE" w:rsidRPr="00F80274" w:rsidTr="008534EC">
        <w:tc>
          <w:tcPr>
            <w:tcW w:w="282" w:type="pct"/>
            <w:shd w:val="clear" w:color="auto" w:fill="auto"/>
          </w:tcPr>
          <w:p w:rsidR="00A55CCE" w:rsidRPr="003921B9" w:rsidRDefault="00A55CCE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3" w:type="pct"/>
            <w:shd w:val="clear" w:color="auto" w:fill="auto"/>
          </w:tcPr>
          <w:p w:rsidR="00A55CCE" w:rsidRPr="003921B9" w:rsidRDefault="00A55CCE" w:rsidP="00A55CCE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3921B9">
              <w:rPr>
                <w:rFonts w:ascii="Times New Roman" w:eastAsia="Calibri" w:hAnsi="Times New Roman" w:cs="Times New Roman"/>
                <w:sz w:val="24"/>
                <w:szCs w:val="24"/>
              </w:rPr>
              <w:t>Тема 7. Змістове наповнення академічного тексту</w:t>
            </w:r>
          </w:p>
        </w:tc>
        <w:tc>
          <w:tcPr>
            <w:tcW w:w="613" w:type="pct"/>
            <w:shd w:val="clear" w:color="auto" w:fill="auto"/>
          </w:tcPr>
          <w:p w:rsidR="00A55CCE" w:rsidRPr="00170FA9" w:rsidRDefault="00737BF0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</w:tcPr>
          <w:p w:rsidR="00A55CCE" w:rsidRPr="00170FA9" w:rsidRDefault="00737BF0" w:rsidP="00A55CC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A55CCE" w:rsidRPr="00F80274" w:rsidTr="008534EC">
        <w:tc>
          <w:tcPr>
            <w:tcW w:w="282" w:type="pct"/>
            <w:shd w:val="clear" w:color="auto" w:fill="auto"/>
          </w:tcPr>
          <w:p w:rsidR="00A55CCE" w:rsidRPr="003921B9" w:rsidRDefault="00A55CCE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3" w:type="pct"/>
            <w:shd w:val="clear" w:color="auto" w:fill="auto"/>
          </w:tcPr>
          <w:p w:rsidR="00A55CCE" w:rsidRPr="003921B9" w:rsidRDefault="00A55CCE" w:rsidP="00A55CCE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3921B9">
              <w:rPr>
                <w:rFonts w:ascii="Times New Roman" w:eastAsia="Calibri" w:hAnsi="Times New Roman" w:cs="Times New Roman"/>
                <w:sz w:val="24"/>
                <w:szCs w:val="24"/>
              </w:rPr>
              <w:t>Тема 8.</w:t>
            </w:r>
            <w:r w:rsidRPr="003921B9">
              <w:t xml:space="preserve"> </w:t>
            </w:r>
            <w:proofErr w:type="spellStart"/>
            <w:r w:rsidRPr="003921B9">
              <w:rPr>
                <w:rFonts w:ascii="Times New Roman" w:eastAsia="Calibri" w:hAnsi="Times New Roman" w:cs="Times New Roman"/>
                <w:sz w:val="24"/>
                <w:szCs w:val="24"/>
              </w:rPr>
              <w:t>Інтертекстуальність</w:t>
            </w:r>
            <w:proofErr w:type="spellEnd"/>
            <w:r w:rsidRPr="00392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академічного тексту</w:t>
            </w:r>
          </w:p>
        </w:tc>
        <w:tc>
          <w:tcPr>
            <w:tcW w:w="613" w:type="pct"/>
            <w:shd w:val="clear" w:color="auto" w:fill="auto"/>
          </w:tcPr>
          <w:p w:rsidR="00A55CCE" w:rsidRPr="00170FA9" w:rsidRDefault="00737BF0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</w:tcPr>
          <w:p w:rsidR="00A55CCE" w:rsidRPr="00170FA9" w:rsidRDefault="00A55CCE" w:rsidP="00737BF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37B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55CCE" w:rsidRPr="00F80274" w:rsidTr="008534EC">
        <w:tc>
          <w:tcPr>
            <w:tcW w:w="282" w:type="pct"/>
            <w:shd w:val="clear" w:color="auto" w:fill="auto"/>
          </w:tcPr>
          <w:p w:rsidR="00A55CCE" w:rsidRPr="003921B9" w:rsidRDefault="00A55CCE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3" w:type="pct"/>
            <w:shd w:val="clear" w:color="auto" w:fill="auto"/>
          </w:tcPr>
          <w:p w:rsidR="00A55CCE" w:rsidRPr="003921B9" w:rsidRDefault="00A55CCE" w:rsidP="00A55CC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1B9">
              <w:rPr>
                <w:rFonts w:ascii="Times New Roman" w:eastAsia="Calibri" w:hAnsi="Times New Roman" w:cs="Times New Roman"/>
                <w:sz w:val="24"/>
                <w:szCs w:val="24"/>
              </w:rPr>
              <w:t>Тема 9. Структура академічного тексту</w:t>
            </w:r>
          </w:p>
        </w:tc>
        <w:tc>
          <w:tcPr>
            <w:tcW w:w="613" w:type="pct"/>
            <w:shd w:val="clear" w:color="auto" w:fill="auto"/>
          </w:tcPr>
          <w:p w:rsidR="00A55CCE" w:rsidRPr="00170FA9" w:rsidRDefault="00737BF0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</w:tcPr>
          <w:p w:rsidR="00A55CCE" w:rsidRPr="00170FA9" w:rsidRDefault="00A55CCE" w:rsidP="00737BF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37B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55CCE" w:rsidRPr="00554172" w:rsidTr="008534EC">
        <w:tc>
          <w:tcPr>
            <w:tcW w:w="3815" w:type="pct"/>
            <w:gridSpan w:val="2"/>
            <w:shd w:val="clear" w:color="auto" w:fill="auto"/>
          </w:tcPr>
          <w:p w:rsidR="00A55CCE" w:rsidRPr="003921B9" w:rsidRDefault="00A55CCE" w:rsidP="00A55CCE">
            <w:pPr>
              <w:widowControl w:val="0"/>
              <w:tabs>
                <w:tab w:val="num" w:pos="900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1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613" w:type="pct"/>
            <w:shd w:val="clear" w:color="auto" w:fill="auto"/>
          </w:tcPr>
          <w:p w:rsidR="00A55CCE" w:rsidRPr="003921B9" w:rsidRDefault="00737BF0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72" w:type="pct"/>
          </w:tcPr>
          <w:p w:rsidR="00A55CCE" w:rsidRPr="003921B9" w:rsidRDefault="00737BF0" w:rsidP="00A55CC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110</w:t>
            </w:r>
          </w:p>
        </w:tc>
      </w:tr>
    </w:tbl>
    <w:p w:rsidR="00A55CCE" w:rsidRDefault="00A55CCE" w:rsidP="00F8657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DB4C51" w:rsidRPr="004A11BD" w:rsidRDefault="00F8657F" w:rsidP="00DB4C51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DB4C51" w:rsidRPr="00DB4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4C51"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Освітні технології, методи навчання і  викладання навчальної дисципліни</w:t>
      </w:r>
    </w:p>
    <w:p w:rsidR="00DB4C51" w:rsidRPr="00E41B07" w:rsidRDefault="00DB4C51" w:rsidP="00DB4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 технології, що використовуються для викладання дисципліни «</w:t>
      </w:r>
      <w:r w:rsidR="003D7FC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Академічне письмо</w:t>
      </w: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</w:p>
    <w:p w:rsidR="00B52ABC" w:rsidRPr="00ED6E87" w:rsidRDefault="00DB4C51" w:rsidP="00ED6E87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Лекції, під час яких розкриваються основні теоретичні концепції </w:t>
      </w:r>
      <w:r w:rsidR="003D7FCA" w:rsidRPr="00B52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академічної культури та письма </w:t>
      </w:r>
      <w:r w:rsidRPr="00B52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використанням презентацій та інших візуальних засобів для кращого </w:t>
      </w:r>
      <w:r w:rsidR="00B52ABC" w:rsidRPr="00B52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засвоєння матеріалу. </w:t>
      </w:r>
    </w:p>
    <w:p w:rsidR="00DB4C51" w:rsidRPr="00B52ABC" w:rsidRDefault="00DB4C51" w:rsidP="00B52ABC">
      <w:pPr>
        <w:pStyle w:val="a4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Використання таких технологій, як платформа </w:t>
      </w:r>
      <w:proofErr w:type="spellStart"/>
      <w:r w:rsidRPr="00B52ABC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B52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інші інтерактивні платформи навчання, неформальні бізнес-курси, що сприяють підтримці навчання. Вони дозволяють здобувачам доступатися до матеріалів в будь-який час і місце, виконувати завдання та отримувати зворотний зв'язок від викладача.</w:t>
      </w:r>
    </w:p>
    <w:p w:rsidR="00F8657F" w:rsidRPr="003921B9" w:rsidRDefault="00F8657F" w:rsidP="00DB4C51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2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:rsidR="00ED6E87" w:rsidRPr="00173BDB" w:rsidRDefault="00ED6E87" w:rsidP="00ED6E87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– вербальні методи (лекція, бесіда, диспут, пояснення, розповідь та інші);</w:t>
      </w:r>
    </w:p>
    <w:p w:rsidR="00ED6E87" w:rsidRPr="00173BDB" w:rsidRDefault="00ED6E87" w:rsidP="00ED6E87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– семінари, практичні та лабораторні роботи;</w:t>
      </w:r>
    </w:p>
    <w:p w:rsidR="00ED6E87" w:rsidRPr="00173BDB" w:rsidRDefault="00ED6E87" w:rsidP="00ED6E87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– наочні методи (презентація, демонстрація, ілюстрація);</w:t>
      </w:r>
    </w:p>
    <w:p w:rsidR="00ED6E87" w:rsidRPr="00173BDB" w:rsidRDefault="00ED6E87" w:rsidP="00ED6E87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– пояснювально-ілюстративні методи;</w:t>
      </w:r>
    </w:p>
    <w:p w:rsidR="00ED6E87" w:rsidRPr="00173BDB" w:rsidRDefault="00ED6E87" w:rsidP="00ED6E87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– робота з інформаційними ресурсами (нормативними джерелами, навчально-методичною та науковою літературою,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інтернет-ресурсами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D6E87" w:rsidRPr="00173BDB" w:rsidRDefault="00ED6E87" w:rsidP="00ED6E87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– самостійна робота;</w:t>
      </w:r>
    </w:p>
    <w:p w:rsidR="00ED6E87" w:rsidRDefault="00ED6E87" w:rsidP="00ED6E87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– дистанційне навчання з використанням системи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E87" w:rsidRDefault="00ED6E87" w:rsidP="00ED6E87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E87" w:rsidRPr="004A11BD" w:rsidRDefault="00ED6E87" w:rsidP="00ED6E87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Контроль та оцінювання результатів навчальних досягнень здобувачів з навчальної дисципліни</w:t>
      </w:r>
    </w:p>
    <w:p w:rsidR="00ED6E87" w:rsidRPr="004A11BD" w:rsidRDefault="00ED6E87" w:rsidP="00ED6E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Критерії оцінювання:</w:t>
      </w:r>
    </w:p>
    <w:p w:rsidR="00ED6E87" w:rsidRPr="004A11BD" w:rsidRDefault="00ED6E87" w:rsidP="00ED6E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усних відповідях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ED6E87" w:rsidRPr="004A11BD" w:rsidRDefault="00ED6E87" w:rsidP="00ED6E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виконанні письмових завдань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ED6E87" w:rsidRPr="004A11BD" w:rsidRDefault="00ED6E87" w:rsidP="00ED6E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ED6E87" w:rsidRPr="004A11BD" w:rsidRDefault="00ED6E87" w:rsidP="00ED6E87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Засоби оцінювання:</w:t>
      </w:r>
    </w:p>
    <w:p w:rsidR="00ED6E87" w:rsidRPr="005010B7" w:rsidRDefault="00ED6E87" w:rsidP="00ED6E87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 – фронтальне опитування;</w:t>
      </w:r>
    </w:p>
    <w:p w:rsidR="00ED6E87" w:rsidRPr="005010B7" w:rsidRDefault="00ED6E87" w:rsidP="00ED6E87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2 – індивідуальне опитування;</w:t>
      </w:r>
    </w:p>
    <w:p w:rsidR="00ED6E87" w:rsidRPr="005010B7" w:rsidRDefault="00ED6E87" w:rsidP="00ED6E87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3 – стандартизовані тести; </w:t>
      </w:r>
    </w:p>
    <w:p w:rsidR="00ED6E87" w:rsidRPr="005010B7" w:rsidRDefault="00ED6E87" w:rsidP="00ED6E87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5 – тематичні контрольні роботи;</w:t>
      </w:r>
    </w:p>
    <w:p w:rsidR="00ED6E87" w:rsidRPr="005010B7" w:rsidRDefault="00ED6E87" w:rsidP="00ED6E87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6 – презентація результатів виконання індивідуальних та командних завдань (наукових, розрахункових, аналітичних та інших);</w:t>
      </w:r>
    </w:p>
    <w:p w:rsidR="00ED6E87" w:rsidRPr="005010B7" w:rsidRDefault="00ED6E87" w:rsidP="00ED6E87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12 – виступи та презентації здобувачів на наукових заходах; </w:t>
      </w:r>
    </w:p>
    <w:p w:rsidR="00ED6E87" w:rsidRPr="005010B7" w:rsidRDefault="00ED6E87" w:rsidP="00ED6E87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ПК – підсумковий контроль – (</w:t>
      </w:r>
      <w:r w:rsidR="00A60B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залік</w:t>
      </w: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D6E87" w:rsidRPr="004A11BD" w:rsidRDefault="00ED6E87" w:rsidP="00ED6E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Результати поточного оцінювання навчальних досягнень відображаються у 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Журналі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обліку успішності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викладача. </w:t>
      </w:r>
    </w:p>
    <w:p w:rsidR="00ED6E87" w:rsidRPr="00D21B8E" w:rsidRDefault="00ED6E87" w:rsidP="00ED6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21B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оцінювання навчальних досягнень:</w:t>
      </w:r>
    </w:p>
    <w:p w:rsidR="00A60B14" w:rsidRPr="001F480D" w:rsidRDefault="00A60B14" w:rsidP="00A60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 w:rsidRPr="001F48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 балів за 1 змістовий модуль та 30 балів за 2 змістовий модуль</w:t>
      </w:r>
      <w:r w:rsidRPr="001F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40 балів – у процесі підсумкового виду контролю (здачі заліку). </w:t>
      </w:r>
    </w:p>
    <w:p w:rsidR="000D2692" w:rsidRDefault="000D2692" w:rsidP="00F86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8657F" w:rsidRPr="001F480D" w:rsidRDefault="00F8657F" w:rsidP="00F86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F48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Розподіл балів, які отримують здобувачі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81"/>
        <w:gridCol w:w="794"/>
        <w:gridCol w:w="683"/>
        <w:gridCol w:w="756"/>
        <w:gridCol w:w="801"/>
        <w:gridCol w:w="803"/>
        <w:gridCol w:w="801"/>
        <w:gridCol w:w="956"/>
        <w:gridCol w:w="1270"/>
        <w:gridCol w:w="1229"/>
      </w:tblGrid>
      <w:tr w:rsidR="003921B9" w:rsidRPr="001F480D" w:rsidTr="00A42733">
        <w:tc>
          <w:tcPr>
            <w:tcW w:w="3675" w:type="pct"/>
            <w:gridSpan w:val="9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1F480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Поточне оцінювання </w:t>
            </w:r>
          </w:p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1F4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proofErr w:type="spellStart"/>
            <w:r w:rsidRPr="001F4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аудиторна</w:t>
            </w:r>
            <w:proofErr w:type="spellEnd"/>
            <w:r w:rsidRPr="001F4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1F4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самостійна</w:t>
            </w:r>
            <w:proofErr w:type="spellEnd"/>
            <w:r w:rsidRPr="001F4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робота)</w:t>
            </w:r>
          </w:p>
        </w:tc>
        <w:tc>
          <w:tcPr>
            <w:tcW w:w="673" w:type="pct"/>
            <w:vMerge w:val="restart"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1F480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Кількість балів</w:t>
            </w:r>
          </w:p>
          <w:p w:rsidR="003921B9" w:rsidRPr="001F480D" w:rsidRDefault="003921B9" w:rsidP="00F86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r w:rsidRPr="001F4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залік</w:t>
            </w:r>
            <w:r w:rsidRPr="001F4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52" w:type="pct"/>
            <w:vMerge w:val="restart"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Сумарна кількість балів</w:t>
            </w:r>
          </w:p>
        </w:tc>
      </w:tr>
      <w:tr w:rsidR="003921B9" w:rsidRPr="001F480D" w:rsidTr="00A42733">
        <w:tc>
          <w:tcPr>
            <w:tcW w:w="1491" w:type="pct"/>
            <w:gridSpan w:val="4"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1</w:t>
            </w:r>
          </w:p>
        </w:tc>
        <w:tc>
          <w:tcPr>
            <w:tcW w:w="2184" w:type="pct"/>
            <w:gridSpan w:val="5"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2</w:t>
            </w:r>
          </w:p>
        </w:tc>
        <w:tc>
          <w:tcPr>
            <w:tcW w:w="673" w:type="pct"/>
            <w:vMerge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21B9" w:rsidRPr="001F480D" w:rsidTr="00A42733">
        <w:tc>
          <w:tcPr>
            <w:tcW w:w="348" w:type="pct"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361" w:type="pct"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421" w:type="pct"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362" w:type="pct"/>
            <w:shd w:val="clear" w:color="auto" w:fill="auto"/>
          </w:tcPr>
          <w:p w:rsidR="003921B9" w:rsidRPr="001F480D" w:rsidRDefault="003921B9" w:rsidP="00595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401" w:type="pct"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425" w:type="pct"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Т6</w:t>
            </w:r>
          </w:p>
          <w:p w:rsidR="003921B9" w:rsidRPr="001F480D" w:rsidRDefault="003921B9" w:rsidP="00F86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Т7</w:t>
            </w:r>
          </w:p>
        </w:tc>
        <w:tc>
          <w:tcPr>
            <w:tcW w:w="425" w:type="pct"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Т8</w:t>
            </w:r>
          </w:p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Т9</w:t>
            </w:r>
          </w:p>
        </w:tc>
        <w:tc>
          <w:tcPr>
            <w:tcW w:w="673" w:type="pct"/>
            <w:vMerge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21B9" w:rsidRPr="001F480D" w:rsidTr="00A42733">
        <w:tc>
          <w:tcPr>
            <w:tcW w:w="348" w:type="pct"/>
            <w:shd w:val="clear" w:color="auto" w:fill="auto"/>
          </w:tcPr>
          <w:p w:rsidR="003921B9" w:rsidRPr="001F480D" w:rsidRDefault="00920A88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" w:type="pct"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:rsidR="003921B9" w:rsidRPr="001F480D" w:rsidRDefault="00920A88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" w:type="pct"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3921B9" w:rsidRPr="001F480D" w:rsidRDefault="00920A88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pct"/>
            <w:shd w:val="clear" w:color="auto" w:fill="auto"/>
          </w:tcPr>
          <w:p w:rsidR="003921B9" w:rsidRPr="001F480D" w:rsidRDefault="003921B9" w:rsidP="00595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pct"/>
            <w:shd w:val="clear" w:color="auto" w:fill="auto"/>
          </w:tcPr>
          <w:p w:rsidR="003921B9" w:rsidRPr="001F480D" w:rsidRDefault="00920A88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pct"/>
            <w:shd w:val="clear" w:color="auto" w:fill="auto"/>
          </w:tcPr>
          <w:p w:rsidR="003921B9" w:rsidRPr="001F480D" w:rsidRDefault="00920A88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" w:type="pct"/>
          </w:tcPr>
          <w:p w:rsidR="003921B9" w:rsidRPr="001F480D" w:rsidRDefault="00920A88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2" w:type="pct"/>
            <w:shd w:val="clear" w:color="auto" w:fill="auto"/>
          </w:tcPr>
          <w:p w:rsidR="003921B9" w:rsidRPr="001F480D" w:rsidRDefault="003921B9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F8657F" w:rsidRPr="001F480D" w:rsidRDefault="00F8657F" w:rsidP="00F86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8BA" w:rsidRDefault="003E1D96" w:rsidP="009658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</w:pPr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Підсумковий контроль знань та </w:t>
      </w:r>
      <w:proofErr w:type="spellStart"/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компетентностей</w:t>
      </w:r>
      <w:proofErr w:type="spellEnd"/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 </w:t>
      </w:r>
      <w:r w:rsidR="00FF013F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здобувачів із</w:t>
      </w:r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 навчальної дисципліни </w:t>
      </w:r>
      <w:r w:rsidRPr="00FF013F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«Академічне письмо»</w:t>
      </w:r>
      <w:r w:rsidRPr="001F480D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eastAsia="uk-UA"/>
        </w:rPr>
        <w:t xml:space="preserve"> </w:t>
      </w:r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здійснюється на підставі проведення </w:t>
      </w:r>
      <w:r w:rsidR="00FF013F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заліку</w:t>
      </w:r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, завданням якого є</w:t>
      </w:r>
      <w:r w:rsidR="009658BA" w:rsidRPr="009658BA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 підсумкова перевірка глибини засвоєння </w:t>
      </w:r>
      <w:r w:rsidR="009658BA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здобувачем</w:t>
      </w:r>
      <w:r w:rsidR="009658BA" w:rsidRPr="009658BA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 програмного матеріалу освітнього компонента, логіки та взаємозв'язків між окремими його розділами, здатності до  творчого використання набутих знань; уміння сформувати своє ставлення до певної проблеми, що випливає зі змісту освітнього компонента тощо. </w:t>
      </w:r>
    </w:p>
    <w:p w:rsidR="00731C8C" w:rsidRPr="00731C8C" w:rsidRDefault="00731C8C" w:rsidP="00731C8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31C8C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Здобувач отримує завдання, що містить </w:t>
      </w: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два </w:t>
      </w:r>
      <w:r w:rsidRPr="00731C8C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теоретичн</w:t>
      </w: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і</w:t>
      </w:r>
      <w:r w:rsidRPr="00731C8C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питання з дисципліни, тестові завдання, глосарій</w:t>
      </w: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.</w:t>
      </w:r>
    </w:p>
    <w:p w:rsidR="00731C8C" w:rsidRPr="00731C8C" w:rsidRDefault="00731C8C" w:rsidP="00731C8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40 балів, що можливо отримати на заліку, входить: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</w:t>
      </w:r>
      <w:r w:rsidRPr="00731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73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питання </w:t>
      </w:r>
      <w:r w:rsidR="0003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12 балів </w:t>
      </w:r>
      <w:r w:rsidRPr="00731C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317A4" w:rsidRPr="0073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сумарно </w:t>
      </w:r>
      <w:r w:rsidR="0003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</w:t>
      </w:r>
      <w:r w:rsidRPr="0073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</w:t>
      </w:r>
      <w:r w:rsidR="000317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4 тести «правильно-неправильно» </w:t>
      </w:r>
      <w:r w:rsidR="0022328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3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 бали (сумарно 8 балів), визначення 4 термінів </w:t>
      </w:r>
      <w:r w:rsidR="0022328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3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31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2 бали (сумарно 8 балів</w:t>
      </w:r>
      <w:r w:rsidR="000317A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73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1C8C" w:rsidRPr="00731C8C" w:rsidRDefault="00731C8C" w:rsidP="00731C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1C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</w:t>
      </w:r>
      <w:r w:rsidR="000317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</w:t>
      </w:r>
      <w:r w:rsidRPr="00731C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731C8C" w:rsidRPr="00731C8C" w:rsidRDefault="00731C8C" w:rsidP="00731C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1C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731C8C" w:rsidRPr="00731C8C" w:rsidRDefault="00731C8C" w:rsidP="00731C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1C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Також залік може бути проведений у письмовій формі.</w:t>
      </w:r>
    </w:p>
    <w:p w:rsidR="00731C8C" w:rsidRPr="00731C8C" w:rsidRDefault="00731C8C" w:rsidP="00731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731C8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Шкала оцінювання: національна та </w:t>
      </w:r>
      <w:proofErr w:type="spellStart"/>
      <w:r w:rsidRPr="00731C8C">
        <w:rPr>
          <w:rFonts w:ascii="Times New Roman" w:eastAsia="Times New Roman" w:hAnsi="Times New Roman" w:cs="Times New Roman"/>
          <w:b/>
          <w:spacing w:val="-8"/>
          <w:sz w:val="24"/>
          <w:szCs w:val="24"/>
          <w:shd w:val="clear" w:color="auto" w:fill="FFFFFF"/>
          <w:lang w:eastAsia="uk-UA"/>
        </w:rPr>
        <w:t>EСTS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2564"/>
        <w:gridCol w:w="3114"/>
      </w:tblGrid>
      <w:tr w:rsidR="00731C8C" w:rsidRPr="00731C8C" w:rsidTr="00731C8C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Оцінка за шкалою </w:t>
            </w:r>
            <w:proofErr w:type="spellStart"/>
            <w:r w:rsidRPr="00731C8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EСTS</w:t>
            </w:r>
            <w:proofErr w:type="spellEnd"/>
          </w:p>
        </w:tc>
      </w:tr>
      <w:tr w:rsidR="00731C8C" w:rsidRPr="00731C8C" w:rsidTr="00731C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8C" w:rsidRPr="00731C8C" w:rsidRDefault="00731C8C" w:rsidP="0073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(бали)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</w:p>
        </w:tc>
      </w:tr>
      <w:tr w:rsidR="00731C8C" w:rsidRPr="00731C8C" w:rsidTr="00731C8C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(90-100)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</w:tr>
      <w:tr w:rsidR="00731C8C" w:rsidRPr="00731C8C" w:rsidTr="00731C8C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(80-89)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 добре</w:t>
            </w:r>
          </w:p>
        </w:tc>
      </w:tr>
      <w:tr w:rsidR="00731C8C" w:rsidRPr="00731C8C" w:rsidTr="00731C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8C" w:rsidRPr="00731C8C" w:rsidRDefault="00731C8C" w:rsidP="0073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(70-79)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</w:p>
        </w:tc>
      </w:tr>
      <w:tr w:rsidR="00731C8C" w:rsidRPr="00731C8C" w:rsidTr="00731C8C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(60-69)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</w:tr>
      <w:tr w:rsidR="00731C8C" w:rsidRPr="00731C8C" w:rsidTr="00731C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8C" w:rsidRPr="00731C8C" w:rsidRDefault="00731C8C" w:rsidP="0073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(50-59)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достатньо</w:t>
            </w:r>
          </w:p>
        </w:tc>
      </w:tr>
      <w:tr w:rsidR="00731C8C" w:rsidRPr="00731C8C" w:rsidTr="00731C8C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незараховано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FХ</w:t>
            </w:r>
            <w:proofErr w:type="spellEnd"/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(35-49)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731C8C" w:rsidRPr="00731C8C" w:rsidTr="00731C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8C" w:rsidRPr="00731C8C" w:rsidRDefault="00731C8C" w:rsidP="0073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(1-34)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8C" w:rsidRPr="00731C8C" w:rsidRDefault="00731C8C" w:rsidP="00731C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731C8C" w:rsidRPr="00731C8C" w:rsidRDefault="00731C8C" w:rsidP="00731C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731C8C" w:rsidRPr="00731C8C" w:rsidRDefault="00731C8C" w:rsidP="00731C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1C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731C8C" w:rsidRPr="00731C8C" w:rsidRDefault="00731C8C" w:rsidP="00731C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1C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Відповідь оцінюється на «В» за умови такого розкриття теоретичного питання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731C8C" w:rsidRPr="00731C8C" w:rsidRDefault="00731C8C" w:rsidP="00731C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1C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Відповідь оцінюється на «С» за умови повного та правильного розкриття питання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:rsidR="00731C8C" w:rsidRPr="00731C8C" w:rsidRDefault="00731C8C" w:rsidP="00731C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1C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731C8C" w:rsidRPr="00731C8C" w:rsidRDefault="00731C8C" w:rsidP="00731C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1C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731C8C" w:rsidRPr="00731C8C" w:rsidRDefault="00731C8C" w:rsidP="00731C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1C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усіх інших випадках відповідь оцінюється на «</w:t>
      </w:r>
      <w:proofErr w:type="spellStart"/>
      <w:r w:rsidRPr="00731C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Fx</w:t>
      </w:r>
      <w:proofErr w:type="spellEnd"/>
      <w:r w:rsidRPr="00731C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».</w:t>
      </w:r>
    </w:p>
    <w:p w:rsidR="00731C8C" w:rsidRDefault="00731C8C" w:rsidP="00A77B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</w:pPr>
    </w:p>
    <w:p w:rsidR="00A77B6E" w:rsidRPr="00195390" w:rsidRDefault="009658BA" w:rsidP="00A77B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8BA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 </w:t>
      </w:r>
      <w:proofErr w:type="spellStart"/>
      <w:r w:rsidR="00A77B6E"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Дедлайни</w:t>
      </w:r>
      <w:proofErr w:type="spellEnd"/>
      <w:r w:rsidR="00A77B6E"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та перескладання. </w:t>
      </w:r>
      <w:r w:rsidR="00A77B6E"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Роботи, які здаються із порушенням термінів без поважних причин, оцінюються на нижчу оцінку. Перескладання відбувається з дозволу деканату за наявності поважних причин (наприклад, лікарняний, участь у конференції, студентській олімпіаді). </w:t>
      </w:r>
    </w:p>
    <w:p w:rsidR="00A77B6E" w:rsidRPr="00195390" w:rsidRDefault="00A77B6E" w:rsidP="00A77B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Академічна доброчесність.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Здобувачі вищої освіти самостійно виконують навчальні завдання, </w:t>
      </w:r>
      <w:proofErr w:type="spellStart"/>
      <w:r w:rsidRPr="00195390">
        <w:rPr>
          <w:rFonts w:ascii="Times New Roman" w:hAnsi="Times New Roman" w:cs="Times New Roman"/>
          <w:color w:val="000000"/>
          <w:sz w:val="24"/>
          <w:szCs w:val="24"/>
        </w:rPr>
        <w:t>завдання</w:t>
      </w:r>
      <w:proofErr w:type="spellEnd"/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поточного та підсумкового контролю результатів навчання.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разі викорис</w:t>
      </w:r>
      <w:r>
        <w:rPr>
          <w:rFonts w:ascii="Times New Roman" w:hAnsi="Times New Roman" w:cs="Times New Roman"/>
          <w:color w:val="000000"/>
          <w:sz w:val="24"/>
          <w:szCs w:val="24"/>
        </w:rPr>
        <w:t>тання ідей, розробок, тверджень о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>бов’язковим є посилання на джерела інформації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B6E" w:rsidRPr="00195390" w:rsidRDefault="00A77B6E" w:rsidP="00A77B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Відвідування занять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. Відвідування занять є обов’язковою умовою виконання навчального плану дисципліни. Форми навчання визначені затвердженим графіком освітнього процесу Чернівецького національного університету імені Юрія </w:t>
      </w:r>
      <w:proofErr w:type="spellStart"/>
      <w:r w:rsidRPr="00195390">
        <w:rPr>
          <w:rFonts w:ascii="Times New Roman" w:hAnsi="Times New Roman" w:cs="Times New Roman"/>
          <w:color w:val="000000"/>
          <w:sz w:val="24"/>
          <w:szCs w:val="24"/>
        </w:rPr>
        <w:t>Федьковича</w:t>
      </w:r>
      <w:proofErr w:type="spellEnd"/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657F" w:rsidRPr="001F480D" w:rsidRDefault="00F8657F" w:rsidP="009658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657F" w:rsidRPr="001F480D" w:rsidRDefault="000D7F2E" w:rsidP="003F122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F8657F" w:rsidRPr="001F480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F8657F" w:rsidRPr="001F48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8657F" w:rsidRPr="001F480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Рекомендована </w:t>
      </w:r>
      <w:proofErr w:type="gramStart"/>
      <w:r w:rsidR="00F8657F" w:rsidRPr="001F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="00F8657F" w:rsidRPr="001F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ітература</w:t>
      </w:r>
    </w:p>
    <w:p w:rsidR="00D02ACB" w:rsidRPr="001F480D" w:rsidRDefault="000D7F2E" w:rsidP="003F122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F8657F" w:rsidRPr="001F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Базова (основна) література</w:t>
      </w:r>
    </w:p>
    <w:p w:rsidR="00564F95" w:rsidRPr="001F480D" w:rsidRDefault="00564F95" w:rsidP="001F480D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0D">
        <w:rPr>
          <w:rFonts w:ascii="Times New Roman" w:hAnsi="Times New Roman" w:cs="Times New Roman"/>
          <w:sz w:val="24"/>
          <w:szCs w:val="24"/>
        </w:rPr>
        <w:t xml:space="preserve">Академічна доброчесність: проблеми дотримання та пріоритети поширення серед молодих вчених :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кол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. / за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. ред. Н. Г. Сорокіної, А. Є.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Артюхова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, І. О. Дегтярьової. Дніпро :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ДРІДУ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НАДУ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, 2017. 169 с. </w:t>
      </w:r>
    </w:p>
    <w:p w:rsidR="00564F95" w:rsidRPr="001F480D" w:rsidRDefault="00564F95" w:rsidP="001F480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0D">
        <w:rPr>
          <w:rFonts w:ascii="Times New Roman" w:hAnsi="Times New Roman" w:cs="Times New Roman"/>
          <w:sz w:val="24"/>
          <w:szCs w:val="24"/>
        </w:rPr>
        <w:t xml:space="preserve">Академічна чесність як основа сталого розвитку університету /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Міжнарод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благод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>. Фонд «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Міжнарод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. фонд.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дослідж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освіт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. Політики»; за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. ред. Т. В. Фінікова, А. Є.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Артюхова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>. К. Таксон, 2016. 234 с.</w:t>
      </w:r>
    </w:p>
    <w:p w:rsidR="00564F95" w:rsidRPr="001F480D" w:rsidRDefault="00564F95" w:rsidP="001F480D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80D">
        <w:rPr>
          <w:rFonts w:ascii="Times New Roman" w:hAnsi="Times New Roman" w:cs="Times New Roman"/>
          <w:sz w:val="24"/>
          <w:szCs w:val="24"/>
        </w:rPr>
        <w:t xml:space="preserve">Академічне письмо: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>. посібник / Уклад. Ревуцька С.К., Зінченко В.М. Кривий Ріг, 2019. 130 с.</w:t>
      </w:r>
    </w:p>
    <w:p w:rsidR="00564F95" w:rsidRPr="001F480D" w:rsidRDefault="00564F95" w:rsidP="001F480D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1F480D">
        <w:rPr>
          <w:rFonts w:ascii="Times New Roman" w:hAnsi="Times New Roman" w:cs="Times New Roman"/>
          <w:bCs/>
          <w:sz w:val="24"/>
          <w:szCs w:val="24"/>
        </w:rPr>
        <w:t>Колоїз</w:t>
      </w:r>
      <w:proofErr w:type="spellEnd"/>
      <w:r w:rsidRPr="001F480D">
        <w:rPr>
          <w:rFonts w:ascii="Times New Roman" w:hAnsi="Times New Roman" w:cs="Times New Roman"/>
          <w:bCs/>
          <w:sz w:val="24"/>
          <w:szCs w:val="24"/>
        </w:rPr>
        <w:t xml:space="preserve"> Ж. В. </w:t>
      </w:r>
      <w:r w:rsidRPr="001F480D">
        <w:rPr>
          <w:rFonts w:ascii="Times New Roman" w:eastAsia="TimesNewRomanPSMT" w:hAnsi="Times New Roman" w:cs="Times New Roman"/>
          <w:sz w:val="24"/>
          <w:szCs w:val="24"/>
        </w:rPr>
        <w:t xml:space="preserve">Основи академічного письма : практикум. Кривий Ріг : </w:t>
      </w:r>
      <w:proofErr w:type="spellStart"/>
      <w:r w:rsidRPr="001F480D">
        <w:rPr>
          <w:rFonts w:ascii="Times New Roman" w:eastAsia="TimesNewRomanPSMT" w:hAnsi="Times New Roman" w:cs="Times New Roman"/>
          <w:sz w:val="24"/>
          <w:szCs w:val="24"/>
        </w:rPr>
        <w:t>ФОП</w:t>
      </w:r>
      <w:proofErr w:type="spellEnd"/>
      <w:r w:rsidRPr="001F480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F480D">
        <w:rPr>
          <w:rFonts w:ascii="Times New Roman" w:eastAsia="TimesNewRomanPSMT" w:hAnsi="Times New Roman" w:cs="Times New Roman"/>
          <w:sz w:val="24"/>
          <w:szCs w:val="24"/>
        </w:rPr>
        <w:t>Маринченко</w:t>
      </w:r>
      <w:proofErr w:type="spellEnd"/>
      <w:r w:rsidRPr="001F480D">
        <w:rPr>
          <w:rFonts w:ascii="Times New Roman" w:eastAsia="TimesNewRomanPSMT" w:hAnsi="Times New Roman" w:cs="Times New Roman"/>
          <w:sz w:val="24"/>
          <w:szCs w:val="24"/>
        </w:rPr>
        <w:t xml:space="preserve"> С. В., 2019. 178 с.</w:t>
      </w:r>
    </w:p>
    <w:p w:rsidR="00564F95" w:rsidRPr="008C6D61" w:rsidRDefault="00564F95" w:rsidP="001F480D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0D">
        <w:rPr>
          <w:rFonts w:ascii="Times New Roman" w:hAnsi="Times New Roman" w:cs="Times New Roman"/>
          <w:sz w:val="24"/>
          <w:szCs w:val="24"/>
        </w:rPr>
        <w:t xml:space="preserve">Курс </w:t>
      </w:r>
      <w:r w:rsidRPr="008C6D61">
        <w:rPr>
          <w:rFonts w:ascii="Times New Roman" w:hAnsi="Times New Roman" w:cs="Times New Roman"/>
          <w:sz w:val="24"/>
          <w:szCs w:val="24"/>
        </w:rPr>
        <w:t xml:space="preserve">лекцій з дисципліни «Академічне письмо» / уклад. </w:t>
      </w:r>
      <w:proofErr w:type="spellStart"/>
      <w:r w:rsidRPr="008C6D61">
        <w:rPr>
          <w:rFonts w:ascii="Times New Roman" w:hAnsi="Times New Roman" w:cs="Times New Roman"/>
          <w:sz w:val="24"/>
          <w:szCs w:val="24"/>
        </w:rPr>
        <w:t>С. К. Ревуц</w:t>
      </w:r>
      <w:proofErr w:type="spellEnd"/>
      <w:r w:rsidRPr="008C6D61">
        <w:rPr>
          <w:rFonts w:ascii="Times New Roman" w:hAnsi="Times New Roman" w:cs="Times New Roman"/>
          <w:sz w:val="24"/>
          <w:szCs w:val="24"/>
        </w:rPr>
        <w:t xml:space="preserve">ька. Кривий Ріг : </w:t>
      </w:r>
      <w:proofErr w:type="spellStart"/>
      <w:r w:rsidRPr="008C6D61">
        <w:rPr>
          <w:rFonts w:ascii="Times New Roman" w:hAnsi="Times New Roman" w:cs="Times New Roman"/>
          <w:sz w:val="24"/>
          <w:szCs w:val="24"/>
        </w:rPr>
        <w:t>ДонНУЕТ</w:t>
      </w:r>
      <w:proofErr w:type="spellEnd"/>
      <w:r w:rsidRPr="008C6D61">
        <w:rPr>
          <w:rFonts w:ascii="Times New Roman" w:hAnsi="Times New Roman" w:cs="Times New Roman"/>
          <w:sz w:val="24"/>
          <w:szCs w:val="24"/>
        </w:rPr>
        <w:t>, 2018. 81 с.</w:t>
      </w:r>
    </w:p>
    <w:p w:rsidR="00564F95" w:rsidRPr="001F480D" w:rsidRDefault="00564F95" w:rsidP="001F480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Ланге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 Аня, 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Cушко-Безденежних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 М. Г. Наукове писемне мовлення у вищій школі (практичні поради) : навчальний посібник. Суми : Сумський державний університет, 2020. 322 с.</w:t>
      </w:r>
      <w:r w:rsidRPr="001F480D">
        <w:rPr>
          <w:sz w:val="24"/>
          <w:szCs w:val="24"/>
        </w:rPr>
        <w:t xml:space="preserve"> </w:t>
      </w:r>
    </w:p>
    <w:p w:rsidR="00564F95" w:rsidRPr="008C6D61" w:rsidRDefault="00564F95" w:rsidP="001F480D">
      <w:pPr>
        <w:pStyle w:val="a4"/>
        <w:numPr>
          <w:ilvl w:val="0"/>
          <w:numId w:val="2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D61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Лютий Т. В., Денисова О. С. Академічне письмо та оприлюднення наукових результатів : навчальний посібник. Суми, 2019. 186 с.</w:t>
      </w:r>
    </w:p>
    <w:p w:rsidR="00564F95" w:rsidRPr="001F480D" w:rsidRDefault="00564F95" w:rsidP="001F480D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0D">
        <w:rPr>
          <w:rFonts w:ascii="Times New Roman" w:hAnsi="Times New Roman" w:cs="Times New Roman"/>
          <w:sz w:val="24"/>
          <w:szCs w:val="24"/>
        </w:rPr>
        <w:t>Міжнародні правила цитування та посилання в наукових роботах: методичні рекомендації / О.Боженко, Ю.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Корян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>, М.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Федорець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. К.: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УБА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>, 2016.</w:t>
      </w:r>
    </w:p>
    <w:p w:rsidR="00564F95" w:rsidRPr="001F480D" w:rsidRDefault="00564F95" w:rsidP="001F480D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80D">
        <w:rPr>
          <w:rFonts w:ascii="Times New Roman" w:hAnsi="Times New Roman" w:cs="Times New Roman"/>
          <w:sz w:val="24"/>
          <w:szCs w:val="24"/>
        </w:rPr>
        <w:t>Семеног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 О.,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Фаст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 О. С. Академічне письмо: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лінгвокультурологічний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 підхід: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. Суми: </w:t>
      </w:r>
      <w:proofErr w:type="spellStart"/>
      <w:r w:rsidRPr="001F480D">
        <w:rPr>
          <w:rFonts w:ascii="Times New Roman" w:hAnsi="Times New Roman" w:cs="Times New Roman"/>
          <w:sz w:val="24"/>
          <w:szCs w:val="24"/>
        </w:rPr>
        <w:t>СумДПУ</w:t>
      </w:r>
      <w:proofErr w:type="spellEnd"/>
      <w:r w:rsidRPr="001F480D">
        <w:rPr>
          <w:rFonts w:ascii="Times New Roman" w:hAnsi="Times New Roman" w:cs="Times New Roman"/>
          <w:sz w:val="24"/>
          <w:szCs w:val="24"/>
        </w:rPr>
        <w:t xml:space="preserve"> імені А.С. Макаренка, 2015. 221 с.</w:t>
      </w:r>
    </w:p>
    <w:p w:rsidR="00C71006" w:rsidRPr="008C6D61" w:rsidRDefault="00C71006" w:rsidP="003F1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1F3" w:rsidRPr="008C6D61" w:rsidRDefault="000D7F2E" w:rsidP="003F1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251F3" w:rsidRPr="008C6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="000D26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51F3" w:rsidRPr="008C6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Допоміжна література</w:t>
      </w:r>
    </w:p>
    <w:p w:rsidR="00633FD9" w:rsidRPr="008C6D61" w:rsidRDefault="00633FD9" w:rsidP="005C4DA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8C6D61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ДСТУ 8302:2015. Інформація та документація. Бібліографічне посилання. Загальні положення та правила складання : видання офіційне. К. : </w:t>
      </w:r>
      <w:proofErr w:type="spellStart"/>
      <w:r w:rsidRPr="008C6D61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УкрНДНЦ</w:t>
      </w:r>
      <w:proofErr w:type="spellEnd"/>
      <w:r w:rsidRPr="008C6D61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2016. 20 с.</w:t>
      </w:r>
    </w:p>
    <w:p w:rsidR="007014A6" w:rsidRDefault="007014A6" w:rsidP="00564F95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220" w:rsidRPr="00564F95" w:rsidRDefault="000D7F2E" w:rsidP="00564F95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</w:t>
      </w:r>
      <w:r w:rsidR="00564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1220" w:rsidRPr="00564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 база</w:t>
      </w:r>
    </w:p>
    <w:p w:rsidR="00564F95" w:rsidRPr="00564F95" w:rsidRDefault="00564F95" w:rsidP="00564F95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F95">
        <w:rPr>
          <w:rFonts w:ascii="Times New Roman" w:hAnsi="Times New Roman" w:cs="Times New Roman"/>
          <w:sz w:val="24"/>
          <w:szCs w:val="24"/>
        </w:rPr>
        <w:t xml:space="preserve">Рекомендації для закладів вищої освіти щодо розробки та впровадження університетської системи забезпечення академічної доброчесності. Затверджено Рішенням Національного агентства із забезпечення якості вищої освіти від 29 жовтня 2019 року. 24 с. </w:t>
      </w:r>
      <w:proofErr w:type="spellStart"/>
      <w:r w:rsidRPr="00564F95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Pr="00564F95">
        <w:rPr>
          <w:rFonts w:ascii="Times New Roman" w:hAnsi="Times New Roman" w:cs="Times New Roman"/>
          <w:sz w:val="24"/>
          <w:szCs w:val="24"/>
        </w:rPr>
        <w:t xml:space="preserve"> : </w:t>
      </w:r>
      <w:hyperlink r:id="rId8" w:history="1">
        <w:r w:rsidRPr="00564F95">
          <w:rPr>
            <w:rStyle w:val="a3"/>
            <w:rFonts w:ascii="Times New Roman" w:hAnsi="Times New Roman" w:cs="Times New Roman"/>
            <w:sz w:val="24"/>
            <w:szCs w:val="24"/>
          </w:rPr>
          <w:t>https://naqa.gov.ua/wp-content/uploads/2019/10/%D0%A0%D0%B5%D0%BA%D0%BE%D0%BC%D0%B5%D0%BD%D0%B4%D0%B0%D1%86%D1%96%D1%96%CC%88-%D0%97%D0%92%D0%9E-%D1%81%D0%B8%D1%81%D1%82%D0%B5%D0%BC%D0%B0-%D0%B7%D0%B0%D0%B1%D0%B5%D0%B7%D0%BF%D0%B5%D1%87%D0%B5%D0%BD%D0%BD%D1%8F-%D0%B0%D0%BA%D0%B0%D0%B4%D0%B5%D0%BC%D1%96%D1%87%D0%BD%D0%BE%D1%96%CC%88-%D0%B4%D0%BE%D0%B1%D1%80%D0%BE%D1%87%D0%B5%D1%81%D0%BD%D0%BE%D1%81%D1%82%D1%96.pdf</w:t>
        </w:r>
      </w:hyperlink>
      <w:r w:rsidRPr="00564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F95" w:rsidRPr="00564F95" w:rsidRDefault="00564F95" w:rsidP="00564F95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F95">
        <w:rPr>
          <w:rFonts w:ascii="Times New Roman" w:hAnsi="Times New Roman" w:cs="Times New Roman"/>
          <w:sz w:val="24"/>
          <w:szCs w:val="24"/>
        </w:rPr>
        <w:t xml:space="preserve">Про авторське право і суміжні права : Закон України від 01.12.2022 р. № </w:t>
      </w:r>
      <w:r w:rsidRPr="00564F9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7F7F7"/>
        </w:rPr>
        <w:t>2811-IX.</w:t>
      </w:r>
      <w:r w:rsidRPr="00564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F95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Pr="00564F95">
        <w:rPr>
          <w:rFonts w:ascii="Times New Roman" w:hAnsi="Times New Roman" w:cs="Times New Roman"/>
          <w:sz w:val="24"/>
          <w:szCs w:val="24"/>
        </w:rPr>
        <w:t xml:space="preserve"> :  </w:t>
      </w:r>
      <w:hyperlink r:id="rId9" w:anchor="Text" w:history="1">
        <w:r w:rsidRPr="00564F95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https://zakon.rada.gov.ua/laws/show/2811-20#Text</w:t>
        </w:r>
      </w:hyperlink>
      <w:r w:rsidRPr="00564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F95" w:rsidRPr="00564F95" w:rsidRDefault="00564F95" w:rsidP="00564F95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F95">
        <w:rPr>
          <w:rFonts w:ascii="Times New Roman" w:hAnsi="Times New Roman" w:cs="Times New Roman"/>
          <w:sz w:val="24"/>
          <w:szCs w:val="24"/>
        </w:rPr>
        <w:t xml:space="preserve">Про вищу освіту : Закон України від 01.07.2014 р. № 1556-VII. </w:t>
      </w:r>
      <w:proofErr w:type="spellStart"/>
      <w:r w:rsidRPr="00564F95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Pr="00564F95">
        <w:rPr>
          <w:rFonts w:ascii="Times New Roman" w:hAnsi="Times New Roman" w:cs="Times New Roman"/>
          <w:sz w:val="24"/>
          <w:szCs w:val="24"/>
        </w:rPr>
        <w:t xml:space="preserve"> : </w:t>
      </w:r>
      <w:hyperlink r:id="rId10" w:anchor="Text" w:history="1">
        <w:r w:rsidRPr="00564F95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https://zakon.rada.gov.ua/laws/show/1556-18#Text</w:t>
        </w:r>
      </w:hyperlink>
      <w:r w:rsidRPr="00564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F95" w:rsidRDefault="00564F95" w:rsidP="00564F95">
      <w:pPr>
        <w:pStyle w:val="a4"/>
        <w:numPr>
          <w:ilvl w:val="0"/>
          <w:numId w:val="29"/>
        </w:numPr>
        <w:spacing w:after="0" w:line="240" w:lineRule="auto"/>
        <w:jc w:val="both"/>
      </w:pPr>
      <w:r w:rsidRPr="00564F95">
        <w:rPr>
          <w:rFonts w:ascii="Times New Roman" w:hAnsi="Times New Roman" w:cs="Times New Roman"/>
          <w:sz w:val="24"/>
          <w:szCs w:val="24"/>
        </w:rPr>
        <w:t xml:space="preserve">Про освіту : Закон України від 05.09.2017 р. № 2145-VIII. </w:t>
      </w:r>
      <w:proofErr w:type="spellStart"/>
      <w:r w:rsidRPr="00564F95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Pr="00564F95">
        <w:rPr>
          <w:rFonts w:ascii="Times New Roman" w:hAnsi="Times New Roman" w:cs="Times New Roman"/>
          <w:sz w:val="24"/>
          <w:szCs w:val="24"/>
        </w:rPr>
        <w:t xml:space="preserve"> : </w:t>
      </w:r>
      <w:hyperlink r:id="rId11" w:anchor="Text" w:history="1">
        <w:r w:rsidRPr="00564F95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https://zakon.rada.gov.ua/laws/show/2145-19#Text</w:t>
        </w:r>
      </w:hyperlink>
      <w:r>
        <w:t xml:space="preserve"> </w:t>
      </w:r>
    </w:p>
    <w:p w:rsidR="005C4DAC" w:rsidRPr="005324DD" w:rsidRDefault="005C4DAC" w:rsidP="00216C2C">
      <w:pPr>
        <w:tabs>
          <w:tab w:val="left" w:pos="1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</w:pPr>
    </w:p>
    <w:p w:rsidR="00216C2C" w:rsidRPr="005324DD" w:rsidRDefault="000D7F2E" w:rsidP="00216C2C">
      <w:pPr>
        <w:tabs>
          <w:tab w:val="left" w:pos="1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9</w:t>
      </w:r>
      <w:r w:rsidR="00216C2C" w:rsidRPr="005324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. Інформаційні ресурси</w:t>
      </w:r>
    </w:p>
    <w:p w:rsidR="00A53EAD" w:rsidRPr="005324DD" w:rsidRDefault="00A53EAD" w:rsidP="005C4DAC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4DD">
        <w:rPr>
          <w:rFonts w:ascii="Times New Roman" w:hAnsi="Times New Roman" w:cs="Times New Roman"/>
          <w:sz w:val="24"/>
          <w:szCs w:val="24"/>
        </w:rPr>
        <w:t xml:space="preserve">Етичний кодекс Чернівецького національного університету імені Юрія </w:t>
      </w:r>
      <w:proofErr w:type="spellStart"/>
      <w:r w:rsidRPr="005324DD">
        <w:rPr>
          <w:rFonts w:ascii="Times New Roman" w:hAnsi="Times New Roman" w:cs="Times New Roman"/>
          <w:sz w:val="24"/>
          <w:szCs w:val="24"/>
        </w:rPr>
        <w:t>Федьковича</w:t>
      </w:r>
      <w:proofErr w:type="spellEnd"/>
      <w:r w:rsidRPr="005324DD">
        <w:rPr>
          <w:rFonts w:ascii="Times New Roman" w:hAnsi="Times New Roman" w:cs="Times New Roman"/>
          <w:sz w:val="24"/>
          <w:szCs w:val="24"/>
        </w:rPr>
        <w:t xml:space="preserve"> : текст схвалений Вченою р</w:t>
      </w:r>
      <w:r w:rsidR="00AE6C49" w:rsidRPr="005324DD">
        <w:rPr>
          <w:rFonts w:ascii="Times New Roman" w:hAnsi="Times New Roman" w:cs="Times New Roman"/>
          <w:sz w:val="24"/>
          <w:szCs w:val="24"/>
        </w:rPr>
        <w:t xml:space="preserve">адою </w:t>
      </w:r>
      <w:proofErr w:type="spellStart"/>
      <w:r w:rsidR="00AE6C49" w:rsidRPr="005324DD">
        <w:rPr>
          <w:rFonts w:ascii="Times New Roman" w:hAnsi="Times New Roman" w:cs="Times New Roman"/>
          <w:sz w:val="24"/>
          <w:szCs w:val="24"/>
        </w:rPr>
        <w:t>ЧНУ</w:t>
      </w:r>
      <w:proofErr w:type="spellEnd"/>
      <w:r w:rsidR="00AE6C49" w:rsidRPr="005324DD">
        <w:rPr>
          <w:rFonts w:ascii="Times New Roman" w:hAnsi="Times New Roman" w:cs="Times New Roman"/>
          <w:sz w:val="24"/>
          <w:szCs w:val="24"/>
        </w:rPr>
        <w:t xml:space="preserve"> імені Юрія </w:t>
      </w:r>
      <w:proofErr w:type="spellStart"/>
      <w:r w:rsidR="00AE6C49" w:rsidRPr="005324DD">
        <w:rPr>
          <w:rFonts w:ascii="Times New Roman" w:hAnsi="Times New Roman" w:cs="Times New Roman"/>
          <w:sz w:val="24"/>
          <w:szCs w:val="24"/>
        </w:rPr>
        <w:t>Федьковича</w:t>
      </w:r>
      <w:proofErr w:type="spellEnd"/>
      <w:r w:rsidR="00AE6C49" w:rsidRPr="005324DD">
        <w:rPr>
          <w:rFonts w:ascii="Times New Roman" w:hAnsi="Times New Roman" w:cs="Times New Roman"/>
          <w:sz w:val="24"/>
          <w:szCs w:val="24"/>
        </w:rPr>
        <w:t xml:space="preserve"> </w:t>
      </w:r>
      <w:r w:rsidRPr="005324DD">
        <w:rPr>
          <w:rFonts w:ascii="Times New Roman" w:hAnsi="Times New Roman" w:cs="Times New Roman"/>
          <w:sz w:val="24"/>
          <w:szCs w:val="24"/>
        </w:rPr>
        <w:t xml:space="preserve">23 грудня 2019 р. 35 с. </w:t>
      </w:r>
      <w:proofErr w:type="spellStart"/>
      <w:r w:rsidRPr="005324DD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Pr="005324DD">
        <w:rPr>
          <w:rFonts w:ascii="Times New Roman" w:hAnsi="Times New Roman" w:cs="Times New Roman"/>
          <w:sz w:val="24"/>
          <w:szCs w:val="24"/>
        </w:rPr>
        <w:t xml:space="preserve"> : </w:t>
      </w:r>
      <w:hyperlink r:id="rId12" w:history="1"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budarch</w:t>
        </w:r>
        <w:proofErr w:type="spellEnd"/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chnu</w:t>
        </w:r>
        <w:proofErr w:type="spellEnd"/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res</w:t>
        </w:r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//</w:t>
        </w:r>
        <w:proofErr w:type="spellStart"/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budarch</w:t>
        </w:r>
        <w:proofErr w:type="spellEnd"/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FABDPM</w:t>
        </w:r>
        <w:proofErr w:type="spellEnd"/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AcademicIntegrity</w:t>
        </w:r>
        <w:proofErr w:type="spellEnd"/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ChNU</w:t>
        </w:r>
        <w:proofErr w:type="spellEnd"/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ethic</w:t>
        </w:r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codex</w:t>
        </w:r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324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  <w:proofErr w:type="spellEnd"/>
      </w:hyperlink>
      <w:r w:rsidRPr="005324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0631A" w:rsidRPr="0080631A" w:rsidRDefault="0022328A" w:rsidP="0080631A">
      <w:pPr>
        <w:pStyle w:val="a4"/>
        <w:numPr>
          <w:ilvl w:val="0"/>
          <w:numId w:val="30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13" w:tgtFrame="_blank" w:history="1">
        <w:r w:rsidR="00B64358" w:rsidRPr="005324D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Розширений глосарій термінів та понять</w:t>
        </w:r>
      </w:hyperlink>
      <w:r w:rsidR="00B64358" w:rsidRPr="005324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ст. 42 «Академічна доброчесність» Закону України «Про освіту» (від 5 вересня 2017 р.): </w:t>
      </w:r>
      <w:hyperlink r:id="rId14" w:tgtFrame="_blank" w:tooltip="лист М-ва освіти і науки України від 23.10.2018 р. № 1/9-650." w:history="1">
        <w:r w:rsidR="00B64358" w:rsidRPr="005324D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лист МОН від 23.10.2018 р. № 1/9-650.</w:t>
        </w:r>
      </w:hyperlink>
      <w:r w:rsidR="00B64358" w:rsidRPr="00532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358" w:rsidRPr="005324DD">
        <w:rPr>
          <w:rFonts w:ascii="Times New Roman" w:hAnsi="Times New Roman" w:cs="Times New Roman"/>
          <w:sz w:val="28"/>
          <w:szCs w:val="28"/>
        </w:rPr>
        <w:t>URL</w:t>
      </w:r>
      <w:proofErr w:type="spellEnd"/>
      <w:r w:rsidR="00B64358" w:rsidRPr="005324DD">
        <w:rPr>
          <w:rFonts w:ascii="Times New Roman" w:hAnsi="Times New Roman" w:cs="Times New Roman"/>
          <w:sz w:val="28"/>
          <w:szCs w:val="28"/>
        </w:rPr>
        <w:t xml:space="preserve"> : </w:t>
      </w:r>
      <w:hyperlink r:id="rId15" w:history="1">
        <w:r w:rsidR="00B64358" w:rsidRPr="005324DD">
          <w:rPr>
            <w:rStyle w:val="a3"/>
            <w:rFonts w:ascii="Times New Roman" w:hAnsi="Times New Roman" w:cs="Times New Roman"/>
            <w:sz w:val="24"/>
            <w:szCs w:val="24"/>
          </w:rPr>
          <w:t>https://mon.gov.ua/storage/app/media/vishcha-osvita/2018/10/25/glyusariy.pdf</w:t>
        </w:r>
      </w:hyperlink>
      <w:r w:rsidR="00B64358" w:rsidRPr="005324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31A" w:rsidRPr="0080631A" w:rsidRDefault="0080631A" w:rsidP="0080631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16C2C" w:rsidRPr="0080631A" w:rsidRDefault="00216C2C" w:rsidP="0080631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631A">
        <w:rPr>
          <w:rFonts w:ascii="Times New Roman" w:hAnsi="Times New Roman" w:cs="Times New Roman"/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216C2C" w:rsidRPr="0080631A" w:rsidRDefault="00216C2C" w:rsidP="0080631A">
      <w:pPr>
        <w:pStyle w:val="a4"/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631A">
        <w:rPr>
          <w:rFonts w:ascii="Times New Roman" w:hAnsi="Times New Roman" w:cs="Times New Roman"/>
          <w:sz w:val="24"/>
          <w:szCs w:val="24"/>
        </w:rPr>
        <w:t xml:space="preserve">Національна бібліотека України ім. В.І. Вернадського – </w:t>
      </w:r>
      <w:hyperlink r:id="rId16" w:history="1">
        <w:r w:rsidRPr="0080631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www.nbuv.gov.ua</w:t>
        </w:r>
      </w:hyperlink>
      <w:r w:rsidRPr="008063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C2C" w:rsidRPr="0080631A" w:rsidRDefault="00216C2C" w:rsidP="0080631A">
      <w:pPr>
        <w:pStyle w:val="a4"/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631A">
        <w:rPr>
          <w:rFonts w:ascii="Times New Roman" w:hAnsi="Times New Roman" w:cs="Times New Roman"/>
          <w:sz w:val="24"/>
          <w:szCs w:val="24"/>
        </w:rPr>
        <w:t xml:space="preserve">Державна науково-технічна бібліотека України (ДНТБ України) – </w:t>
      </w:r>
      <w:hyperlink r:id="rId17" w:history="1">
        <w:r w:rsidRPr="0080631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https://dntb.gov.ua/</w:t>
        </w:r>
      </w:hyperlink>
      <w:r w:rsidRPr="0080631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6C2C" w:rsidRPr="0080631A" w:rsidSect="005C4DAC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4FAB"/>
    <w:multiLevelType w:val="hybridMultilevel"/>
    <w:tmpl w:val="4F060C7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65E90"/>
    <w:multiLevelType w:val="hybridMultilevel"/>
    <w:tmpl w:val="1444ECB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C28BF"/>
    <w:multiLevelType w:val="hybridMultilevel"/>
    <w:tmpl w:val="C85875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43D67"/>
    <w:multiLevelType w:val="hybridMultilevel"/>
    <w:tmpl w:val="B4C471EC"/>
    <w:lvl w:ilvl="0" w:tplc="DD58246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27B20"/>
    <w:multiLevelType w:val="hybridMultilevel"/>
    <w:tmpl w:val="BBB80A2C"/>
    <w:lvl w:ilvl="0" w:tplc="B7608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03C13"/>
    <w:multiLevelType w:val="hybridMultilevel"/>
    <w:tmpl w:val="6712B31E"/>
    <w:lvl w:ilvl="0" w:tplc="D05CDD4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4479EA"/>
    <w:multiLevelType w:val="hybridMultilevel"/>
    <w:tmpl w:val="D5AA6A3C"/>
    <w:lvl w:ilvl="0" w:tplc="0784CD6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C3B8F"/>
    <w:multiLevelType w:val="hybridMultilevel"/>
    <w:tmpl w:val="FB38275C"/>
    <w:lvl w:ilvl="0" w:tplc="0422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BF67CD4"/>
    <w:multiLevelType w:val="hybridMultilevel"/>
    <w:tmpl w:val="6B4A78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C3F4F"/>
    <w:multiLevelType w:val="hybridMultilevel"/>
    <w:tmpl w:val="76C87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35D1B"/>
    <w:multiLevelType w:val="hybridMultilevel"/>
    <w:tmpl w:val="442A5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64711A"/>
    <w:multiLevelType w:val="multilevel"/>
    <w:tmpl w:val="A6FC8C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3">
    <w:nsid w:val="449300F0"/>
    <w:multiLevelType w:val="hybridMultilevel"/>
    <w:tmpl w:val="BA6A196C"/>
    <w:lvl w:ilvl="0" w:tplc="8D7E970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1217F3"/>
    <w:multiLevelType w:val="hybridMultilevel"/>
    <w:tmpl w:val="0C324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F13ED"/>
    <w:multiLevelType w:val="hybridMultilevel"/>
    <w:tmpl w:val="7A92CA2A"/>
    <w:lvl w:ilvl="0" w:tplc="3ED02C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69496E"/>
    <w:multiLevelType w:val="hybridMultilevel"/>
    <w:tmpl w:val="98F0CAAC"/>
    <w:lvl w:ilvl="0" w:tplc="0C1E51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EF97DC7"/>
    <w:multiLevelType w:val="hybridMultilevel"/>
    <w:tmpl w:val="17DE0B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F4F34"/>
    <w:multiLevelType w:val="hybridMultilevel"/>
    <w:tmpl w:val="71D09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60B1A"/>
    <w:multiLevelType w:val="hybridMultilevel"/>
    <w:tmpl w:val="8CF03A98"/>
    <w:lvl w:ilvl="0" w:tplc="4DB801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6631C"/>
    <w:multiLevelType w:val="hybridMultilevel"/>
    <w:tmpl w:val="E13E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42E2F"/>
    <w:multiLevelType w:val="hybridMultilevel"/>
    <w:tmpl w:val="207486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B7AC1"/>
    <w:multiLevelType w:val="hybridMultilevel"/>
    <w:tmpl w:val="79589884"/>
    <w:lvl w:ilvl="0" w:tplc="A7DC10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E063D"/>
    <w:multiLevelType w:val="hybridMultilevel"/>
    <w:tmpl w:val="13B4259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73096"/>
    <w:multiLevelType w:val="hybridMultilevel"/>
    <w:tmpl w:val="3E04784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26B1D"/>
    <w:multiLevelType w:val="hybridMultilevel"/>
    <w:tmpl w:val="5DD8A75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0E44DF"/>
    <w:multiLevelType w:val="hybridMultilevel"/>
    <w:tmpl w:val="B4E096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740D7B"/>
    <w:multiLevelType w:val="hybridMultilevel"/>
    <w:tmpl w:val="9F145948"/>
    <w:lvl w:ilvl="0" w:tplc="BC72FC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195BA3"/>
    <w:multiLevelType w:val="hybridMultilevel"/>
    <w:tmpl w:val="9FB204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25"/>
  </w:num>
  <w:num w:numId="5">
    <w:abstractNumId w:val="29"/>
  </w:num>
  <w:num w:numId="6">
    <w:abstractNumId w:val="20"/>
  </w:num>
  <w:num w:numId="7">
    <w:abstractNumId w:val="24"/>
  </w:num>
  <w:num w:numId="8">
    <w:abstractNumId w:val="3"/>
  </w:num>
  <w:num w:numId="9">
    <w:abstractNumId w:val="26"/>
  </w:num>
  <w:num w:numId="10">
    <w:abstractNumId w:val="2"/>
  </w:num>
  <w:num w:numId="11">
    <w:abstractNumId w:val="21"/>
  </w:num>
  <w:num w:numId="12">
    <w:abstractNumId w:val="4"/>
  </w:num>
  <w:num w:numId="13">
    <w:abstractNumId w:val="15"/>
  </w:num>
  <w:num w:numId="14">
    <w:abstractNumId w:val="10"/>
  </w:num>
  <w:num w:numId="15">
    <w:abstractNumId w:val="23"/>
  </w:num>
  <w:num w:numId="16">
    <w:abstractNumId w:val="18"/>
  </w:num>
  <w:num w:numId="17">
    <w:abstractNumId w:val="8"/>
  </w:num>
  <w:num w:numId="18">
    <w:abstractNumId w:val="11"/>
  </w:num>
  <w:num w:numId="19">
    <w:abstractNumId w:val="22"/>
  </w:num>
  <w:num w:numId="20">
    <w:abstractNumId w:val="7"/>
  </w:num>
  <w:num w:numId="21">
    <w:abstractNumId w:val="17"/>
  </w:num>
  <w:num w:numId="22">
    <w:abstractNumId w:val="13"/>
  </w:num>
  <w:num w:numId="23">
    <w:abstractNumId w:val="12"/>
  </w:num>
  <w:num w:numId="24">
    <w:abstractNumId w:val="14"/>
  </w:num>
  <w:num w:numId="25">
    <w:abstractNumId w:val="30"/>
  </w:num>
  <w:num w:numId="26">
    <w:abstractNumId w:val="27"/>
  </w:num>
  <w:num w:numId="27">
    <w:abstractNumId w:val="28"/>
  </w:num>
  <w:num w:numId="28">
    <w:abstractNumId w:val="9"/>
  </w:num>
  <w:num w:numId="29">
    <w:abstractNumId w:val="31"/>
  </w:num>
  <w:num w:numId="30">
    <w:abstractNumId w:val="19"/>
  </w:num>
  <w:num w:numId="31">
    <w:abstractNumId w:val="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7F"/>
    <w:rsid w:val="00016CC6"/>
    <w:rsid w:val="000317A4"/>
    <w:rsid w:val="000379F5"/>
    <w:rsid w:val="00040DBE"/>
    <w:rsid w:val="00062F39"/>
    <w:rsid w:val="00081BD7"/>
    <w:rsid w:val="000B58AE"/>
    <w:rsid w:val="000D2692"/>
    <w:rsid w:val="000D27FB"/>
    <w:rsid w:val="000D3F9B"/>
    <w:rsid w:val="000D7F2E"/>
    <w:rsid w:val="00131E69"/>
    <w:rsid w:val="00145F0F"/>
    <w:rsid w:val="00151AC7"/>
    <w:rsid w:val="001558AD"/>
    <w:rsid w:val="0015728E"/>
    <w:rsid w:val="00170FA9"/>
    <w:rsid w:val="001F480D"/>
    <w:rsid w:val="001F695E"/>
    <w:rsid w:val="0021687F"/>
    <w:rsid w:val="00216C2C"/>
    <w:rsid w:val="0022328A"/>
    <w:rsid w:val="00241079"/>
    <w:rsid w:val="00243696"/>
    <w:rsid w:val="00263525"/>
    <w:rsid w:val="002749ED"/>
    <w:rsid w:val="00291E2A"/>
    <w:rsid w:val="00295A2F"/>
    <w:rsid w:val="002E0844"/>
    <w:rsid w:val="002E1E23"/>
    <w:rsid w:val="00365713"/>
    <w:rsid w:val="00385D15"/>
    <w:rsid w:val="003921B9"/>
    <w:rsid w:val="00396EEE"/>
    <w:rsid w:val="003A4BB8"/>
    <w:rsid w:val="003B672A"/>
    <w:rsid w:val="003C1716"/>
    <w:rsid w:val="003C5F37"/>
    <w:rsid w:val="003D7FCA"/>
    <w:rsid w:val="003E1D96"/>
    <w:rsid w:val="003F1220"/>
    <w:rsid w:val="003F2E73"/>
    <w:rsid w:val="00412BAF"/>
    <w:rsid w:val="00435AFA"/>
    <w:rsid w:val="00437C7A"/>
    <w:rsid w:val="00446279"/>
    <w:rsid w:val="00472DE9"/>
    <w:rsid w:val="00496ACD"/>
    <w:rsid w:val="004A368B"/>
    <w:rsid w:val="004A69EC"/>
    <w:rsid w:val="004F7F3D"/>
    <w:rsid w:val="0053164E"/>
    <w:rsid w:val="00531F27"/>
    <w:rsid w:val="005324DD"/>
    <w:rsid w:val="00534C0E"/>
    <w:rsid w:val="00564F95"/>
    <w:rsid w:val="00575DA2"/>
    <w:rsid w:val="0059573E"/>
    <w:rsid w:val="005A0137"/>
    <w:rsid w:val="005B2D81"/>
    <w:rsid w:val="005B2F60"/>
    <w:rsid w:val="005C4DAC"/>
    <w:rsid w:val="005C74B8"/>
    <w:rsid w:val="005D06C5"/>
    <w:rsid w:val="00612C36"/>
    <w:rsid w:val="006230DE"/>
    <w:rsid w:val="00633FD9"/>
    <w:rsid w:val="006645BE"/>
    <w:rsid w:val="006755D4"/>
    <w:rsid w:val="006C30C1"/>
    <w:rsid w:val="006D66DF"/>
    <w:rsid w:val="006F1970"/>
    <w:rsid w:val="007014A6"/>
    <w:rsid w:val="00706DBA"/>
    <w:rsid w:val="00727B49"/>
    <w:rsid w:val="00731C8C"/>
    <w:rsid w:val="00735337"/>
    <w:rsid w:val="00737BF0"/>
    <w:rsid w:val="0075529A"/>
    <w:rsid w:val="00756094"/>
    <w:rsid w:val="00760A4E"/>
    <w:rsid w:val="007726CD"/>
    <w:rsid w:val="007D5F5D"/>
    <w:rsid w:val="0080631A"/>
    <w:rsid w:val="00814FDC"/>
    <w:rsid w:val="00815FFF"/>
    <w:rsid w:val="008211CC"/>
    <w:rsid w:val="00840855"/>
    <w:rsid w:val="008534EC"/>
    <w:rsid w:val="008B1092"/>
    <w:rsid w:val="008C6D61"/>
    <w:rsid w:val="008E34D0"/>
    <w:rsid w:val="008F0C60"/>
    <w:rsid w:val="00920A88"/>
    <w:rsid w:val="009251F3"/>
    <w:rsid w:val="00950437"/>
    <w:rsid w:val="009658BA"/>
    <w:rsid w:val="00976765"/>
    <w:rsid w:val="00981D3B"/>
    <w:rsid w:val="00984443"/>
    <w:rsid w:val="00985AB3"/>
    <w:rsid w:val="009A7F9B"/>
    <w:rsid w:val="009C4BDA"/>
    <w:rsid w:val="00A00496"/>
    <w:rsid w:val="00A145E1"/>
    <w:rsid w:val="00A42733"/>
    <w:rsid w:val="00A510E7"/>
    <w:rsid w:val="00A53EAD"/>
    <w:rsid w:val="00A55CCE"/>
    <w:rsid w:val="00A57B94"/>
    <w:rsid w:val="00A60B14"/>
    <w:rsid w:val="00A77B6E"/>
    <w:rsid w:val="00AA1F3D"/>
    <w:rsid w:val="00AB0A5D"/>
    <w:rsid w:val="00AB0B8E"/>
    <w:rsid w:val="00AB7D34"/>
    <w:rsid w:val="00AE25C1"/>
    <w:rsid w:val="00AE6C49"/>
    <w:rsid w:val="00B3566D"/>
    <w:rsid w:val="00B52ABC"/>
    <w:rsid w:val="00B64358"/>
    <w:rsid w:val="00B71FEC"/>
    <w:rsid w:val="00B9053E"/>
    <w:rsid w:val="00BB09C6"/>
    <w:rsid w:val="00BC1296"/>
    <w:rsid w:val="00BF0123"/>
    <w:rsid w:val="00C05FA8"/>
    <w:rsid w:val="00C17D82"/>
    <w:rsid w:val="00C21433"/>
    <w:rsid w:val="00C45A25"/>
    <w:rsid w:val="00C60BA7"/>
    <w:rsid w:val="00C61452"/>
    <w:rsid w:val="00C6176C"/>
    <w:rsid w:val="00C71006"/>
    <w:rsid w:val="00C92D45"/>
    <w:rsid w:val="00C95D94"/>
    <w:rsid w:val="00CB38C0"/>
    <w:rsid w:val="00CC3097"/>
    <w:rsid w:val="00CE404D"/>
    <w:rsid w:val="00D02ACB"/>
    <w:rsid w:val="00D14FC1"/>
    <w:rsid w:val="00D3455E"/>
    <w:rsid w:val="00D425E8"/>
    <w:rsid w:val="00DA5C50"/>
    <w:rsid w:val="00DB4C51"/>
    <w:rsid w:val="00DF4E59"/>
    <w:rsid w:val="00E37D60"/>
    <w:rsid w:val="00E70C96"/>
    <w:rsid w:val="00E7177C"/>
    <w:rsid w:val="00EB5E85"/>
    <w:rsid w:val="00EB7E44"/>
    <w:rsid w:val="00ED6E87"/>
    <w:rsid w:val="00EF70C8"/>
    <w:rsid w:val="00F82308"/>
    <w:rsid w:val="00F8657F"/>
    <w:rsid w:val="00F87723"/>
    <w:rsid w:val="00FB39C3"/>
    <w:rsid w:val="00FF013F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5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8657F"/>
    <w:pPr>
      <w:ind w:left="720"/>
      <w:contextualSpacing/>
    </w:pPr>
  </w:style>
  <w:style w:type="table" w:styleId="a5">
    <w:name w:val="Table Grid"/>
    <w:basedOn w:val="a1"/>
    <w:uiPriority w:val="59"/>
    <w:rsid w:val="00F86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">
    <w:name w:val="Обычный1"/>
    <w:rsid w:val="00B35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rmal (Web)"/>
    <w:basedOn w:val="a"/>
    <w:uiPriority w:val="99"/>
    <w:unhideWhenUsed/>
    <w:rsid w:val="00D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29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5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8657F"/>
    <w:pPr>
      <w:ind w:left="720"/>
      <w:contextualSpacing/>
    </w:pPr>
  </w:style>
  <w:style w:type="table" w:styleId="a5">
    <w:name w:val="Table Grid"/>
    <w:basedOn w:val="a1"/>
    <w:uiPriority w:val="59"/>
    <w:rsid w:val="00F86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">
    <w:name w:val="Обычный1"/>
    <w:rsid w:val="00B35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rmal (Web)"/>
    <w:basedOn w:val="a"/>
    <w:uiPriority w:val="99"/>
    <w:unhideWhenUsed/>
    <w:rsid w:val="00D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29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qa.gov.ua/wp-content/uploads/2019/10/%D0%A0%D0%B5%D0%BA%D0%BE%D0%BC%D0%B5%D0%BD%D0%B4%D0%B0%D1%86%D1%96%D1%96%CC%88-%D0%97%D0%92%D0%9E-%D1%81%D0%B8%D1%81%D1%82%D0%B5%D0%BC%D0%B0-%D0%B7%D0%B0%D0%B1%D0%B5%D0%B7%D0%BF%D0%B5%D1%87%D0%B5%D0%BD%D0%BD%D1%8F-%D0%B0%D0%BA%D0%B0%D0%B4%D0%B5%D0%BC%D1%96%D1%87%D0%BD%D0%BE%D1%96%CC%88-%D0%B4%D0%BE%D0%B1%D1%80%D0%BE%D1%87%D0%B5%D1%81%D0%BD%D0%BE%D1%81%D1%82%D1%96.pdf" TargetMode="External"/><Relationship Id="rId13" Type="http://schemas.openxmlformats.org/officeDocument/2006/relationships/hyperlink" Target="http://osvita.ua/doc/files/news/622/62228/glyusariy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conom.chnu.edu.ua/kafedry-ekonomichnogo-fakultetu/kafedra-obliku-analizu-i-audytu/kolektyv-kafedry/kostash-tetyana-viktorivna" TargetMode="External"/><Relationship Id="rId12" Type="http://schemas.openxmlformats.org/officeDocument/2006/relationships/hyperlink" Target="http://www.budarch.chnu.edu.ua/res/budarch/FABDPM/AcademicIntegrity/ChNU-ethic-codex.pdf" TargetMode="External"/><Relationship Id="rId17" Type="http://schemas.openxmlformats.org/officeDocument/2006/relationships/hyperlink" Target="https://dntb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145-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.gov.ua/storage/app/media/vishcha-osvita/2018/10/25/glyusariy.pdf" TargetMode="External"/><Relationship Id="rId10" Type="http://schemas.openxmlformats.org/officeDocument/2006/relationships/hyperlink" Target="https://zakon.rada.gov.ua/laws/show/1556-1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811-20" TargetMode="External"/><Relationship Id="rId14" Type="http://schemas.openxmlformats.org/officeDocument/2006/relationships/hyperlink" Target="https://mon.gov.ua/storage/app/media/vishcha-osvita/2018/10/25/glyusari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FCBB-4A37-48FB-A45E-5A2AD756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7</Pages>
  <Words>11150</Words>
  <Characters>6356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42</cp:revision>
  <cp:lastPrinted>2023-09-07T16:24:00Z</cp:lastPrinted>
  <dcterms:created xsi:type="dcterms:W3CDTF">2022-11-23T16:15:00Z</dcterms:created>
  <dcterms:modified xsi:type="dcterms:W3CDTF">2023-09-23T12:22:00Z</dcterms:modified>
</cp:coreProperties>
</file>