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F0BC" w14:textId="77777777" w:rsidR="00CE6EBF" w:rsidRDefault="00000000">
      <w:pPr>
        <w:widowControl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965E268" wp14:editId="44AB69DA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0208F" w14:textId="77777777" w:rsidR="00CE6EBF" w:rsidRDefault="00000000">
      <w:pP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«НІМЕЦЬКОМОВНА ЛІТЕРАТУРА БУКОВИНИ»</w:t>
      </w:r>
    </w:p>
    <w:p w14:paraId="190DD3A3" w14:textId="77777777" w:rsidR="00CE6EBF" w:rsidRDefault="00CE6EBF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</w:p>
    <w:p w14:paraId="427CC4D8" w14:textId="77777777" w:rsidR="00CE6EBF" w:rsidRDefault="00CE6EBF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479867E3" w14:textId="080B6220" w:rsidR="00CE6EBF" w:rsidRDefault="00000000">
      <w:pPr>
        <w:widowControl/>
        <w:ind w:right="517"/>
        <w:jc w:val="center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вибіркова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</w:t>
      </w:r>
      <w:r w:rsidR="00511B09" w:rsidRPr="00511B09">
        <w:rPr>
          <w:sz w:val="28"/>
          <w:szCs w:val="28"/>
          <w:lang w:val="ru-RU"/>
        </w:rPr>
        <w:t>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tbl>
      <w:tblPr>
        <w:tblStyle w:val="ae"/>
        <w:tblW w:w="98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9"/>
        <w:gridCol w:w="6098"/>
      </w:tblGrid>
      <w:tr w:rsidR="00CE6EBF" w14:paraId="074B952F" w14:textId="77777777">
        <w:tc>
          <w:tcPr>
            <w:tcW w:w="3709" w:type="dxa"/>
          </w:tcPr>
          <w:p w14:paraId="3CD64C00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098" w:type="dxa"/>
          </w:tcPr>
          <w:p w14:paraId="042E825B" w14:textId="56DD98B2" w:rsidR="00CE6EBF" w:rsidRDefault="00CE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E6EBF" w14:paraId="5CF882EC" w14:textId="77777777">
        <w:tc>
          <w:tcPr>
            <w:tcW w:w="3709" w:type="dxa"/>
          </w:tcPr>
          <w:p w14:paraId="79A6E16C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6098" w:type="dxa"/>
          </w:tcPr>
          <w:p w14:paraId="1222D2AA" w14:textId="0E37C014" w:rsidR="00CE6EBF" w:rsidRDefault="00CE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E6EBF" w14:paraId="5D234F67" w14:textId="77777777">
        <w:tc>
          <w:tcPr>
            <w:tcW w:w="3709" w:type="dxa"/>
          </w:tcPr>
          <w:p w14:paraId="44C3764B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6098" w:type="dxa"/>
          </w:tcPr>
          <w:p w14:paraId="199DFDEE" w14:textId="0BD089D3" w:rsidR="00CE6EBF" w:rsidRDefault="00CE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E6EBF" w14:paraId="63C88533" w14:textId="77777777">
        <w:tc>
          <w:tcPr>
            <w:tcW w:w="3709" w:type="dxa"/>
          </w:tcPr>
          <w:p w14:paraId="2EAA083F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6098" w:type="dxa"/>
          </w:tcPr>
          <w:p w14:paraId="4C0B2CF5" w14:textId="5A440CDD" w:rsidR="00CE6EBF" w:rsidRDefault="00CE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E6EBF" w14:paraId="5CC0C723" w14:textId="77777777">
        <w:tc>
          <w:tcPr>
            <w:tcW w:w="3709" w:type="dxa"/>
          </w:tcPr>
          <w:p w14:paraId="1EAAD956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6098" w:type="dxa"/>
          </w:tcPr>
          <w:p w14:paraId="1B60699F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Українська, німецька</w:t>
            </w:r>
          </w:p>
        </w:tc>
      </w:tr>
      <w:tr w:rsidR="00CE6EBF" w14:paraId="089B7CF9" w14:textId="77777777">
        <w:tc>
          <w:tcPr>
            <w:tcW w:w="3709" w:type="dxa"/>
          </w:tcPr>
          <w:p w14:paraId="6AA46367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Профайл викладача (-ів)</w:t>
            </w:r>
          </w:p>
        </w:tc>
        <w:tc>
          <w:tcPr>
            <w:tcW w:w="6098" w:type="dxa"/>
          </w:tcPr>
          <w:p w14:paraId="1ECBB996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Кравчук Ольга Василівна - кандидат філологічних наук, асистент кафедри германської філології та перекладу </w:t>
            </w:r>
            <w:r>
              <w:rPr>
                <w:i/>
                <w:color w:val="0070C0"/>
                <w:sz w:val="28"/>
                <w:szCs w:val="28"/>
              </w:rPr>
              <w:t>(</w:t>
            </w:r>
            <w:hyperlink r:id="rId7">
              <w:r>
                <w:rPr>
                  <w:i/>
                  <w:color w:val="0000FF"/>
                  <w:sz w:val="28"/>
                  <w:szCs w:val="28"/>
                  <w:u w:val="single"/>
                </w:rPr>
                <w:t>https://deutsch.chnu.edu.ua/pro-nas/spivrobitnyky/kravchuk-olha-vasylivna/</w:t>
              </w:r>
            </w:hyperlink>
            <w:r>
              <w:rPr>
                <w:i/>
                <w:color w:val="0070C0"/>
                <w:sz w:val="28"/>
                <w:szCs w:val="28"/>
              </w:rPr>
              <w:t>)</w:t>
            </w:r>
          </w:p>
        </w:tc>
      </w:tr>
      <w:tr w:rsidR="00CE6EBF" w14:paraId="1160A0CF" w14:textId="77777777">
        <w:tc>
          <w:tcPr>
            <w:tcW w:w="3709" w:type="dxa"/>
          </w:tcPr>
          <w:p w14:paraId="501608E4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Контактний тел.</w:t>
            </w:r>
          </w:p>
        </w:tc>
        <w:tc>
          <w:tcPr>
            <w:tcW w:w="6098" w:type="dxa"/>
          </w:tcPr>
          <w:p w14:paraId="785FE1A6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+380977402512, +380509699985</w:t>
            </w:r>
          </w:p>
        </w:tc>
      </w:tr>
      <w:tr w:rsidR="00CE6EBF" w14:paraId="11A811F4" w14:textId="77777777">
        <w:tc>
          <w:tcPr>
            <w:tcW w:w="3709" w:type="dxa"/>
          </w:tcPr>
          <w:p w14:paraId="4305D048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E-mail:</w:t>
            </w:r>
          </w:p>
        </w:tc>
        <w:tc>
          <w:tcPr>
            <w:tcW w:w="6098" w:type="dxa"/>
          </w:tcPr>
          <w:p w14:paraId="51144501" w14:textId="6ECFB026" w:rsidR="00CE6EBF" w:rsidRDefault="00511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8" w:history="1">
              <w:r w:rsidRPr="00C54A15">
                <w:rPr>
                  <w:rStyle w:val="a6"/>
                  <w:sz w:val="28"/>
                  <w:szCs w:val="28"/>
                </w:rPr>
                <w:t>o.kravchuk@chnu.edu.ua</w:t>
              </w:r>
            </w:hyperlink>
            <w:r w:rsidR="0000000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6EBF" w14:paraId="3ABD53B8" w14:textId="77777777">
        <w:tc>
          <w:tcPr>
            <w:tcW w:w="3709" w:type="dxa"/>
          </w:tcPr>
          <w:p w14:paraId="77C58844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Сторінка курсу в Moodle</w:t>
            </w:r>
          </w:p>
        </w:tc>
        <w:tc>
          <w:tcPr>
            <w:tcW w:w="6098" w:type="dxa"/>
          </w:tcPr>
          <w:p w14:paraId="7009959B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https://moodle.chnu.edu.ua/course/view.php?id=244</w:t>
            </w:r>
          </w:p>
        </w:tc>
      </w:tr>
      <w:tr w:rsidR="00CE6EBF" w14:paraId="139D31F7" w14:textId="77777777">
        <w:tc>
          <w:tcPr>
            <w:tcW w:w="3709" w:type="dxa"/>
          </w:tcPr>
          <w:p w14:paraId="0C418FCA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6098" w:type="dxa"/>
          </w:tcPr>
          <w:p w14:paraId="4A35F8F9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графіком консультацій</w:t>
            </w:r>
          </w:p>
        </w:tc>
      </w:tr>
    </w:tbl>
    <w:p w14:paraId="10928B7A" w14:textId="77777777" w:rsidR="00CE6EBF" w:rsidRDefault="00CE6EBF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60FD8A61" w14:textId="77777777" w:rsidR="00CE6EBF" w:rsidRDefault="00000000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79B29AE1" w14:textId="14E286F4" w:rsidR="00CE6EBF" w:rsidRDefault="00000000">
      <w:pPr>
        <w:widowControl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Курс «Німецькомовна література Буковини» є дисципліною вільного вибору  студентів. Зазначений курс познайомить студентів із творчістю Пауля Целана, Рози Ауслендер, Альфреда Ґонґа, Ґреґора фон Реццорі та інших авторів, імена яких є широковідомими у німецькомовних країнах. Для майбутніх фахівців з німецької мови важливо розуміти культурний, літературний та історичний контекст, в якому знаходяться витоки німецькомовної літературної традиції на Буковині. </w:t>
      </w:r>
    </w:p>
    <w:p w14:paraId="53EC9C4E" w14:textId="77777777" w:rsidR="00CE6EBF" w:rsidRDefault="00CE6EBF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  <w:tab w:val="left" w:pos="4678"/>
        </w:tabs>
        <w:spacing w:before="6" w:line="237" w:lineRule="auto"/>
        <w:ind w:left="1219" w:right="517"/>
        <w:jc w:val="both"/>
        <w:rPr>
          <w:b/>
          <w:color w:val="4F81BD"/>
          <w:sz w:val="28"/>
          <w:szCs w:val="28"/>
        </w:rPr>
      </w:pPr>
    </w:p>
    <w:p w14:paraId="37352BD6" w14:textId="77777777" w:rsidR="00CE6EB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af"/>
        <w:tblW w:w="100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8686"/>
      </w:tblGrid>
      <w:tr w:rsidR="00CE6EBF" w14:paraId="52393A4B" w14:textId="77777777">
        <w:tc>
          <w:tcPr>
            <w:tcW w:w="10062" w:type="dxa"/>
            <w:gridSpan w:val="2"/>
          </w:tcPr>
          <w:p w14:paraId="0DDF7FDF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1. ПЕРЕДУМОВИ ВИНИКНЕННЯ ТА ЕТАПИ РОЗВИТКУ НІМЕЦЬКОМОВНОЇ ЛІТЕРАТУРИ БУКОВИНИ ДО 1940 РОКУ</w:t>
            </w:r>
          </w:p>
        </w:tc>
      </w:tr>
      <w:tr w:rsidR="00CE6EBF" w14:paraId="45DE17A7" w14:textId="77777777">
        <w:tc>
          <w:tcPr>
            <w:tcW w:w="1376" w:type="dxa"/>
          </w:tcPr>
          <w:p w14:paraId="787E367F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CFD8B84" w14:textId="77777777" w:rsidR="00CE6EB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Зародження німецькомовного літературного феномену на Буковині</w:t>
            </w:r>
          </w:p>
        </w:tc>
      </w:tr>
      <w:tr w:rsidR="00CE6EBF" w14:paraId="36153EE7" w14:textId="77777777">
        <w:tc>
          <w:tcPr>
            <w:tcW w:w="1376" w:type="dxa"/>
          </w:tcPr>
          <w:p w14:paraId="743E2D31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1058B49A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b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Періоди розвитку німецькомовної літератури до 1940</w:t>
            </w:r>
          </w:p>
        </w:tc>
      </w:tr>
      <w:tr w:rsidR="00CE6EBF" w14:paraId="2208E96E" w14:textId="77777777">
        <w:tc>
          <w:tcPr>
            <w:tcW w:w="1376" w:type="dxa"/>
          </w:tcPr>
          <w:p w14:paraId="681AFE48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6E99EC3E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Літературна й публіцистична діяльність К. Е. Францоза</w:t>
            </w:r>
          </w:p>
        </w:tc>
      </w:tr>
      <w:tr w:rsidR="00CE6EBF" w14:paraId="475B2DF3" w14:textId="77777777">
        <w:tc>
          <w:tcPr>
            <w:tcW w:w="1376" w:type="dxa"/>
          </w:tcPr>
          <w:p w14:paraId="4AEFF1CF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721C6BA9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b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Письменство банатських швабів на Буковині. Творчість Г. Кіппера, А. Клуґа та ін.</w:t>
            </w:r>
          </w:p>
        </w:tc>
      </w:tr>
      <w:tr w:rsidR="00CE6EBF" w14:paraId="7C62BDE7" w14:textId="77777777">
        <w:tc>
          <w:tcPr>
            <w:tcW w:w="1376" w:type="dxa"/>
          </w:tcPr>
          <w:p w14:paraId="0FFEB15A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38E676A7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Альфред Марґул-Шпербер як літературний наставник і покровитель</w:t>
            </w:r>
          </w:p>
        </w:tc>
      </w:tr>
      <w:tr w:rsidR="00CE6EBF" w14:paraId="6BB9C255" w14:textId="77777777">
        <w:trPr>
          <w:trHeight w:val="132"/>
        </w:trPr>
        <w:tc>
          <w:tcPr>
            <w:tcW w:w="1376" w:type="dxa"/>
          </w:tcPr>
          <w:p w14:paraId="731C53EE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</w:tcPr>
          <w:p w14:paraId="20CCCBF9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Творчість Ґеорґа Дроздовського</w:t>
            </w:r>
          </w:p>
        </w:tc>
      </w:tr>
      <w:tr w:rsidR="00CE6EBF" w14:paraId="55B90063" w14:textId="77777777">
        <w:tc>
          <w:tcPr>
            <w:tcW w:w="1376" w:type="dxa"/>
          </w:tcPr>
          <w:p w14:paraId="50611D88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38B6BE8D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Творчість Зельми Меербаум-Айзінґер</w:t>
            </w:r>
          </w:p>
        </w:tc>
      </w:tr>
      <w:tr w:rsidR="00CE6EBF" w14:paraId="0E1FEF17" w14:textId="77777777">
        <w:tc>
          <w:tcPr>
            <w:tcW w:w="10062" w:type="dxa"/>
            <w:gridSpan w:val="2"/>
          </w:tcPr>
          <w:p w14:paraId="3550B5A6" w14:textId="77777777" w:rsidR="00CE6EBF" w:rsidRDefault="00CE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</w:p>
          <w:p w14:paraId="7455796B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2. ПОВОЄННА ТВОРЧІСТЬ НІМЕЦЬКОМОВНИХ АВТОРІВ В ЕКЗИЛІ</w:t>
            </w:r>
          </w:p>
        </w:tc>
      </w:tr>
      <w:tr w:rsidR="00CE6EBF" w14:paraId="439CCB75" w14:textId="77777777">
        <w:tc>
          <w:tcPr>
            <w:tcW w:w="1376" w:type="dxa"/>
          </w:tcPr>
          <w:p w14:paraId="7A240A83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53B43687" w14:textId="77777777" w:rsidR="00CE6EB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«Поетичний меридіан» Пауля Целана</w:t>
            </w:r>
          </w:p>
        </w:tc>
      </w:tr>
      <w:tr w:rsidR="00CE6EBF" w14:paraId="560A0C98" w14:textId="77777777">
        <w:tc>
          <w:tcPr>
            <w:tcW w:w="1376" w:type="dxa"/>
          </w:tcPr>
          <w:p w14:paraId="71362F5A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46C38675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Конструювання поетичної ідентичності у творчість Рози Ауслендер </w:t>
            </w:r>
          </w:p>
        </w:tc>
      </w:tr>
      <w:tr w:rsidR="00CE6EBF" w14:paraId="54C4A32E" w14:textId="77777777">
        <w:tc>
          <w:tcPr>
            <w:tcW w:w="1376" w:type="dxa"/>
          </w:tcPr>
          <w:p w14:paraId="5A92181B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8686" w:type="dxa"/>
          </w:tcPr>
          <w:p w14:paraId="31B3AB70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Поетичні інтерференції у віршах Альфреда Кіттнера</w:t>
            </w:r>
          </w:p>
        </w:tc>
      </w:tr>
      <w:tr w:rsidR="00CE6EBF" w14:paraId="53C0991E" w14:textId="77777777">
        <w:tc>
          <w:tcPr>
            <w:tcW w:w="1376" w:type="dxa"/>
          </w:tcPr>
          <w:p w14:paraId="16B4FE18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686" w:type="dxa"/>
          </w:tcPr>
          <w:p w14:paraId="3884A527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b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Творчість поета та перекладача Іммануеля Вайсґласа</w:t>
            </w:r>
          </w:p>
        </w:tc>
      </w:tr>
      <w:tr w:rsidR="00CE6EBF" w14:paraId="37969FE0" w14:textId="77777777">
        <w:tc>
          <w:tcPr>
            <w:tcW w:w="1376" w:type="dxa"/>
          </w:tcPr>
          <w:p w14:paraId="1EBEE679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8686" w:type="dxa"/>
          </w:tcPr>
          <w:p w14:paraId="1C9C69E1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Мозес Розенкранц – поетичний свідок ХХ століття</w:t>
            </w:r>
          </w:p>
        </w:tc>
      </w:tr>
      <w:tr w:rsidR="00CE6EBF" w14:paraId="2F6B7F0E" w14:textId="77777777">
        <w:trPr>
          <w:trHeight w:val="132"/>
        </w:trPr>
        <w:tc>
          <w:tcPr>
            <w:tcW w:w="1376" w:type="dxa"/>
          </w:tcPr>
          <w:p w14:paraId="288024A0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13</w:t>
            </w:r>
          </w:p>
        </w:tc>
        <w:tc>
          <w:tcPr>
            <w:tcW w:w="8686" w:type="dxa"/>
          </w:tcPr>
          <w:p w14:paraId="5709D634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Маніфест Альфа. Творчість Альфреда Ґонґа</w:t>
            </w:r>
          </w:p>
        </w:tc>
      </w:tr>
      <w:tr w:rsidR="00CE6EBF" w14:paraId="2B37ADE6" w14:textId="77777777">
        <w:tc>
          <w:tcPr>
            <w:tcW w:w="1376" w:type="dxa"/>
          </w:tcPr>
          <w:p w14:paraId="49F600B8" w14:textId="77777777" w:rsidR="00CE6E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14</w:t>
            </w:r>
          </w:p>
        </w:tc>
        <w:tc>
          <w:tcPr>
            <w:tcW w:w="8686" w:type="dxa"/>
          </w:tcPr>
          <w:p w14:paraId="7D867B5E" w14:textId="77777777" w:rsidR="00CE6EBF" w:rsidRDefault="00000000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Актуальні дослідження творчості німецькомовних авторів. Переклади П.В. Рихла та їх роль в популяризації творчості буковинських письменників.</w:t>
            </w:r>
          </w:p>
        </w:tc>
      </w:tr>
    </w:tbl>
    <w:p w14:paraId="12172800" w14:textId="77777777" w:rsidR="00CE6EBF" w:rsidRDefault="00CE6EB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bookmarkStart w:id="0" w:name="_heading=h.gjdgxs" w:colFirst="0" w:colLast="0"/>
      <w:bookmarkEnd w:id="0"/>
    </w:p>
    <w:p w14:paraId="1D663A81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ОСВІТНІ ТЕХНОЛОГІЇ, ФОРМИ ТА МЕТОДИ МЕТОДИ НАВЧАННЯ</w:t>
      </w:r>
    </w:p>
    <w:p w14:paraId="75DF2AAC" w14:textId="77777777" w:rsidR="00CE6EBF" w:rsidRDefault="00000000">
      <w:pPr>
        <w:widowControl/>
        <w:ind w:right="517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Словесно-інформаційні методи, частково-пошуковий метод, метод самостійної роботи. </w:t>
      </w:r>
    </w:p>
    <w:p w14:paraId="0D74F116" w14:textId="77777777" w:rsidR="00CE6EBF" w:rsidRDefault="00000000">
      <w:pPr>
        <w:widowControl/>
        <w:ind w:right="517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Вербальні методи: розповідь, бесіда. </w:t>
      </w:r>
    </w:p>
    <w:p w14:paraId="5A51A259" w14:textId="77777777" w:rsidR="00CE6EBF" w:rsidRDefault="00000000">
      <w:pPr>
        <w:widowControl/>
        <w:ind w:left="720" w:right="5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Практичні методи: практичне заняття, переклад, презентація, виступ, конспектування, письмові вправи на множинний вибір, письмові розгорнуті відповіді на запитання. </w:t>
      </w:r>
    </w:p>
    <w:p w14:paraId="08CE0382" w14:textId="77777777" w:rsidR="00CE6EBF" w:rsidRDefault="00000000">
      <w:pPr>
        <w:widowControl/>
        <w:ind w:right="517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Робота з підручниками та навчальними матеріалами. </w:t>
      </w:r>
    </w:p>
    <w:p w14:paraId="6269372A" w14:textId="77777777" w:rsidR="00CE6EBF" w:rsidRDefault="00000000">
      <w:pPr>
        <w:widowControl/>
        <w:ind w:right="517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Наочні методи: демонстрація, ілюстрація</w:t>
      </w:r>
    </w:p>
    <w:p w14:paraId="79763526" w14:textId="77777777" w:rsidR="00CE6EBF" w:rsidRDefault="00CE6EBF">
      <w:pPr>
        <w:widowControl/>
        <w:ind w:right="517"/>
        <w:rPr>
          <w:b/>
          <w:sz w:val="28"/>
          <w:szCs w:val="28"/>
        </w:rPr>
      </w:pPr>
    </w:p>
    <w:p w14:paraId="46E1EC6A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632423"/>
          <w:sz w:val="28"/>
          <w:szCs w:val="28"/>
        </w:rPr>
        <w:t>ФОРМИ Й МЕТОДИ КОНТРОЛЮ ТА ОЦІНЮВАННЯ</w:t>
      </w:r>
    </w:p>
    <w:p w14:paraId="643770DA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Формами поточного контролю є усна/письмова (переклад, опитування, виступ, тестування, презентація, реферат) відповідь студента. </w:t>
      </w:r>
    </w:p>
    <w:p w14:paraId="3DF14CF0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 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залік.</w:t>
      </w:r>
      <w:r>
        <w:rPr>
          <w:b/>
          <w:color w:val="000000"/>
          <w:sz w:val="28"/>
          <w:szCs w:val="28"/>
        </w:rPr>
        <w:t xml:space="preserve">     </w:t>
      </w:r>
    </w:p>
    <w:p w14:paraId="6D2162AF" w14:textId="77777777" w:rsidR="00CE6EBF" w:rsidRDefault="00CE6EBF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color w:val="000000"/>
          <w:sz w:val="28"/>
          <w:szCs w:val="28"/>
        </w:rPr>
      </w:pPr>
    </w:p>
    <w:p w14:paraId="34D3C910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3BD53D76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14:paraId="7EA398C0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6528097D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Модульний тест – вага 20 балів.</w:t>
      </w:r>
    </w:p>
    <w:p w14:paraId="4C00F779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Виступ-презентація на семінарі – вага 10 балів. Оцінювання за шкалою А, В, С, D, E, FX і виводиться в кінці усереднена оцінка в балах.         </w:t>
      </w:r>
    </w:p>
    <w:p w14:paraId="5C22A87C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кількість балів, яку студент може отримати у процесі вивчення дисципліни протягом семестру, становить 100 балів, з яких 60 балів студент набирає за два модулі i 40 балів під час підсумкового виду контролю (заліку, заліковий тест).</w:t>
      </w:r>
    </w:p>
    <w:p w14:paraId="38A67A7C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Підсумковий контроль проводиться з метою оцінки результатів навчання на завершальному етапі – під час проведення заліку з дисципліни. Максимальна кількість балів, яку студент може отримати у ході проведення підсумкового контролю становить 40 балів: 20 балів за тест і 20 балів за два питання залікового білету (або контрольний тест на 40 балів). Відповіді на питання в кожному з залікових білетів передбачають демонстрацію </w:t>
      </w:r>
      <w:r>
        <w:rPr>
          <w:color w:val="000000"/>
          <w:sz w:val="28"/>
          <w:szCs w:val="28"/>
        </w:rPr>
        <w:lastRenderedPageBreak/>
        <w:t>теоретичних знань студента з дисципліни. Оцінювання відповідей на ці питання здійснюється за спільними критеріями. </w:t>
      </w:r>
    </w:p>
    <w:p w14:paraId="65B5ADED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Критерії та параметри оцінювання відповідей на питання: </w:t>
      </w:r>
    </w:p>
    <w:p w14:paraId="05DE56DC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10-9 балів – студент вичерпно висвітлює теоретичне питання; чітко і конкретно висловлює головні моменти, наводить адекватні різноманітні приклади; логічно обґрунтовано і структурно правильно будує відповідь;</w:t>
      </w:r>
    </w:p>
    <w:p w14:paraId="3DB6EFC4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8-7 – студент достатньо повно висвітлює теоретичне питання; правильно виокремлює головні моменти, наводить необхідні приклади; логічно і структурно правильно будує відповідь; проте відповідь має незначні неточності та помилки;</w:t>
      </w:r>
    </w:p>
    <w:p w14:paraId="2E1914BC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6-5 – студент неповно висвітлює теоретичне питання; не акцентує увагу на головних моментах, наводить недостатню кількість прикладів; нелогічно і структурно неправильно будує відповідь; відповідь має деякі як незначні, так і значні неточності та помилки; </w:t>
      </w:r>
    </w:p>
    <w:p w14:paraId="133D44AB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4-3 – студент частково і недостатньо висвітлює теоретичне питання; не акцентує увагу на головних моментах, наводить недостатню кількість прикладів; нелогічно і структурно неправильно будує відповідь; відповідь має деякі значні неточності та помилки;</w:t>
      </w:r>
    </w:p>
    <w:p w14:paraId="30801BD4" w14:textId="77777777" w:rsidR="00CE6E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2-1 – студент частково і недостатньо висвітлює теоретичне питання; викладає недостатній для висвітлення теми обсяг теоретичних положень; не виокремлює головні думки; не наводить приклади; нелогічно і структурно неправильно будує відповідь; відповідь має велику кількість значних помилок.</w:t>
      </w:r>
    </w:p>
    <w:p w14:paraId="3DB86756" w14:textId="77777777" w:rsidR="00CE6EBF" w:rsidRDefault="00CE6EBF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8"/>
          <w:szCs w:val="28"/>
        </w:rPr>
      </w:pPr>
    </w:p>
    <w:p w14:paraId="6661277B" w14:textId="77777777" w:rsidR="00CE6EB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38348056" w14:textId="77777777" w:rsidR="00CE6EBF" w:rsidRDefault="00000000">
      <w:p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12C373C" w14:textId="77777777" w:rsidR="00CE6EBF" w:rsidRDefault="00000000">
      <w:pPr>
        <w:numPr>
          <w:ilvl w:val="0"/>
          <w:numId w:val="2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  <w:r>
        <w:rPr>
          <w:sz w:val="28"/>
          <w:szCs w:val="28"/>
        </w:rPr>
        <w:t xml:space="preserve"> </w:t>
      </w:r>
      <w:r>
        <w:rPr>
          <w:color w:val="0070C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;</w:t>
      </w:r>
    </w:p>
    <w:p w14:paraId="284FEA64" w14:textId="77777777" w:rsidR="00CE6EBF" w:rsidRDefault="00000000">
      <w:pPr>
        <w:numPr>
          <w:ilvl w:val="0"/>
          <w:numId w:val="2"/>
        </w:numPr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>
          <w:rPr>
            <w:color w:val="0000FF"/>
            <w:sz w:val="28"/>
            <w:szCs w:val="28"/>
            <w:u w:val="single"/>
          </w:rPr>
          <w:t>https://www.chnu.edu.ua/universytet/normatyvni-dokumenty/polozhennia-pro-vyiavlennia-ta-zapobihannia-akademichnomu-plahiatu/</w:t>
        </w:r>
      </w:hyperlink>
      <w:r>
        <w:rPr>
          <w:sz w:val="28"/>
          <w:szCs w:val="28"/>
        </w:rPr>
        <w:t xml:space="preserve"> </w:t>
      </w:r>
    </w:p>
    <w:p w14:paraId="1CDFBFE5" w14:textId="77777777" w:rsidR="00CE6EBF" w:rsidRDefault="00CE6EB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360"/>
        <w:jc w:val="both"/>
        <w:rPr>
          <w:color w:val="000000"/>
          <w:sz w:val="28"/>
          <w:szCs w:val="28"/>
        </w:rPr>
      </w:pPr>
    </w:p>
    <w:p w14:paraId="4ED16532" w14:textId="77777777" w:rsidR="00CE6EBF" w:rsidRDefault="00CE6E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</w:p>
    <w:p w14:paraId="5224010F" w14:textId="77777777" w:rsidR="00CE6EB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4A498ABE" w14:textId="77777777" w:rsidR="00CE6E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Deutschsprachige Literatur aus der Bukowina </w:t>
      </w:r>
      <w:hyperlink r:id="rId11">
        <w:r>
          <w:rPr>
            <w:color w:val="0000FF"/>
            <w:sz w:val="28"/>
            <w:szCs w:val="28"/>
            <w:u w:val="single"/>
          </w:rPr>
          <w:t>https://www.bukowinafreunde.de/bukowina-deutschsprachige-literatur/</w:t>
        </w:r>
      </w:hyperlink>
    </w:p>
    <w:p w14:paraId="025C8341" w14:textId="77777777" w:rsidR="00CE6E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Deutschjüdische Lyrik aus der Bukowina - </w:t>
      </w:r>
      <w:hyperlink r:id="rId12">
        <w:r>
          <w:rPr>
            <w:color w:val="0000FF"/>
            <w:sz w:val="28"/>
            <w:szCs w:val="28"/>
            <w:u w:val="single"/>
          </w:rPr>
          <w:t>http://www.czernowitz.de/122/Deutschj%C3%BCdische%20Lyrik%20aus%20der%20Bukowina-0.html</w:t>
        </w:r>
      </w:hyperlink>
      <w:r>
        <w:rPr>
          <w:color w:val="000000"/>
          <w:sz w:val="28"/>
          <w:szCs w:val="28"/>
        </w:rPr>
        <w:t> </w:t>
      </w:r>
    </w:p>
    <w:p w14:paraId="3223FB21" w14:textId="77777777" w:rsidR="00CE6E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  <w:hyperlink r:id="rId13">
        <w:r>
          <w:rPr>
            <w:color w:val="0000FF"/>
            <w:sz w:val="28"/>
            <w:szCs w:val="28"/>
            <w:u w:val="single"/>
          </w:rPr>
          <w:t>http://www.bukgalstrasse.com/ueber-das-projekt/</w:t>
        </w:r>
      </w:hyperlink>
      <w:r>
        <w:rPr>
          <w:color w:val="000000"/>
          <w:sz w:val="28"/>
          <w:szCs w:val="28"/>
        </w:rPr>
        <w:t xml:space="preserve"> </w:t>
      </w:r>
    </w:p>
    <w:sectPr w:rsidR="00CE6EBF">
      <w:pgSz w:w="11910" w:h="16840"/>
      <w:pgMar w:top="510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6A28"/>
    <w:multiLevelType w:val="multilevel"/>
    <w:tmpl w:val="7E843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B2A69F3"/>
    <w:multiLevelType w:val="multilevel"/>
    <w:tmpl w:val="CCFA4B00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595014755">
    <w:abstractNumId w:val="0"/>
  </w:num>
  <w:num w:numId="2" w16cid:durableId="822310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BF"/>
    <w:rsid w:val="00511B09"/>
    <w:rsid w:val="00CE6EBF"/>
    <w:rsid w:val="00E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34DCF"/>
  <w15:docId w15:val="{80547642-D6A9-4BE0-991E-D2E8610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Незакрита згадка2"/>
    <w:basedOn w:val="a0"/>
    <w:uiPriority w:val="99"/>
    <w:semiHidden/>
    <w:unhideWhenUsed/>
    <w:rsid w:val="00A254E3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51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ravchuk@chnu.edu.ua" TargetMode="External"/><Relationship Id="rId13" Type="http://schemas.openxmlformats.org/officeDocument/2006/relationships/hyperlink" Target="http://www.bukgalstrasse.com/ueber-das-projekt/" TargetMode="External"/><Relationship Id="rId3" Type="http://schemas.openxmlformats.org/officeDocument/2006/relationships/styles" Target="styles.xml"/><Relationship Id="rId7" Type="http://schemas.openxmlformats.org/officeDocument/2006/relationships/hyperlink" Target="https://deutsch.chnu.edu.ua/pro-nas/spivrobitnyky/kravchuk-olha-vasylivna/" TargetMode="External"/><Relationship Id="rId12" Type="http://schemas.openxmlformats.org/officeDocument/2006/relationships/hyperlink" Target="http://www.czernowitz.de/122/Deutschj%C3%BCdische%20Lyrik%20aus%20der%20Bukowina-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bukowinafreunde.de/bukowina-deutschsprachige-literatu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universytet/normatyvni-dokumenty/polozhennia-pro-vyiavlennia-ta-zapobihannia-akademichnomu-plahia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l0K//u1ExtBti7aHb+krRqqLpg==">CgMxLjAyCGguZ2pkZ3hzMgloLjMwajB6bGw4AHIhMVJ4QmVHakhEdDFOa3U0d3RMa2c1NDE1UzRyeWxwdGFS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6251</Characters>
  <Application>Microsoft Office Word</Application>
  <DocSecurity>0</DocSecurity>
  <Lines>173</Lines>
  <Paragraphs>103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Tetiana Koropatnitska</cp:lastModifiedBy>
  <cp:revision>2</cp:revision>
  <dcterms:created xsi:type="dcterms:W3CDTF">2024-08-15T06:07:00Z</dcterms:created>
  <dcterms:modified xsi:type="dcterms:W3CDTF">2025-03-27T19:01:00Z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2020-05-09T00:00:00Z</vt:lpwstr>
  </property>
  <property fmtid="{D5CDD505-2E9C-101B-9397-08002B2CF9AE}" pid="3" name="Creator">
    <vt:lpwstr>Acrobat PDFMaker 20 для Word</vt:lpwstr>
  </property>
  <property fmtid="{D5CDD505-2E9C-101B-9397-08002B2CF9AE}" pid="4" name="LastSaved">
    <vt:lpwstr>2020-11-23T00:00:00Z</vt:lpwstr>
  </property>
  <property fmtid="{D5CDD505-2E9C-101B-9397-08002B2CF9AE}" pid="5" name="GrammarlyDocumentId">
    <vt:lpwstr>c351de0b512a0e99077a92712e364872efe0e7cb3429a909fe11fb9f36812c52</vt:lpwstr>
  </property>
</Properties>
</file>