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1BF" w:rsidRPr="009020A1" w:rsidRDefault="00DB3EEB" w:rsidP="00DB3EEB">
      <w:pPr>
        <w:widowControl w:val="0"/>
        <w:autoSpaceDE w:val="0"/>
        <w:autoSpaceDN w:val="0"/>
        <w:spacing w:after="0" w:line="240" w:lineRule="auto"/>
        <w:ind w:right="-850" w:hanging="1417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noProof/>
          <w:lang w:eastAsia="uk-UA"/>
        </w:rPr>
        <w:drawing>
          <wp:inline distT="0" distB="0" distL="0" distR="0" wp14:anchorId="6757CAD9" wp14:editId="31A66F3C">
            <wp:extent cx="7594482" cy="10759440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0069" cy="107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EB" w:rsidRDefault="00DB3EEB" w:rsidP="00DB3EEB">
      <w:pPr>
        <w:suppressAutoHyphens/>
        <w:spacing w:after="0" w:line="240" w:lineRule="auto"/>
        <w:ind w:hanging="1417"/>
        <w:jc w:val="both"/>
        <w:outlineLvl w:val="0"/>
        <w:rPr>
          <w:rFonts w:ascii="Times New Roman" w:eastAsia="Times New Roman" w:hAnsi="Times New Roman" w:cs="Times New Roman"/>
          <w:position w:val="-1"/>
          <w:sz w:val="28"/>
          <w:szCs w:val="24"/>
          <w:lang w:eastAsia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7448D8E" wp14:editId="53345BEF">
            <wp:extent cx="7534275" cy="108578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1960" cy="108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1BF" w:rsidRPr="00BD0D80">
        <w:rPr>
          <w:rFonts w:ascii="Times New Roman" w:eastAsia="Times New Roman" w:hAnsi="Times New Roman" w:cs="Times New Roman"/>
          <w:position w:val="-1"/>
          <w:sz w:val="28"/>
          <w:szCs w:val="24"/>
          <w:lang w:eastAsia="ru-RU"/>
        </w:rPr>
        <w:br w:type="page"/>
      </w:r>
    </w:p>
    <w:p w:rsidR="00DB3EEB" w:rsidRDefault="00DB3EEB" w:rsidP="00DB3EEB">
      <w:pPr>
        <w:suppressAutoHyphens/>
        <w:spacing w:after="0" w:line="240" w:lineRule="auto"/>
        <w:ind w:hanging="1417"/>
        <w:jc w:val="both"/>
        <w:outlineLvl w:val="0"/>
        <w:rPr>
          <w:rFonts w:ascii="Times New Roman" w:eastAsia="Times New Roman" w:hAnsi="Times New Roman" w:cs="Times New Roman"/>
          <w:position w:val="-1"/>
          <w:sz w:val="28"/>
          <w:szCs w:val="24"/>
          <w:lang w:eastAsia="ru-RU"/>
        </w:rPr>
      </w:pPr>
    </w:p>
    <w:p w:rsidR="00D4229F" w:rsidRPr="00BD0D80" w:rsidRDefault="00DB3EEB" w:rsidP="00DB3EEB">
      <w:pPr>
        <w:suppressAutoHyphens/>
        <w:spacing w:after="0" w:line="240" w:lineRule="auto"/>
        <w:ind w:hanging="1417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4"/>
          <w:lang w:eastAsia="ru-RU"/>
        </w:rPr>
        <w:t xml:space="preserve">                              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1. </w:t>
      </w:r>
      <w:r w:rsidR="003841BF" w:rsidRPr="00BD0D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Мета навчальної дисципліни:</w:t>
      </w:r>
    </w:p>
    <w:p w:rsidR="003728E9" w:rsidRPr="003728E9" w:rsidRDefault="003728E9" w:rsidP="00372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728E9">
        <w:rPr>
          <w:rFonts w:ascii="Times New Roman" w:eastAsia="Times New Roman" w:hAnsi="Times New Roman" w:cs="Times New Roman"/>
          <w:sz w:val="24"/>
          <w:szCs w:val="24"/>
          <w:lang w:eastAsia="uk-UA"/>
        </w:rPr>
        <w:t>формування у студентів системи знань і практичних умінь щодо економічних аспектів гендерної рівності, оволодіння методами аналізу гендерних диспропорцій у національній та глобальній економіці, розвиток здатності пропонувати та впроваджувати рішення, спрямовані на досягнення стійкого та справедливого розвитку.</w:t>
      </w:r>
    </w:p>
    <w:p w:rsidR="00D4229F" w:rsidRPr="00BD0D80" w:rsidRDefault="00D4229F" w:rsidP="004A60CA">
      <w:pPr>
        <w:tabs>
          <w:tab w:val="left" w:pos="-360"/>
          <w:tab w:val="left" w:pos="-180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3841BF" w:rsidP="004A60CA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2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Результати навчання</w:t>
      </w:r>
    </w:p>
    <w:p w:rsidR="00D4229F" w:rsidRPr="00BD0D80" w:rsidRDefault="00D4229F" w:rsidP="004A60CA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Вивчення навчальної дисципліни сприятиме формуванню елементів інтегральної, загальних та фахових компетентностей.</w:t>
      </w:r>
      <w:bookmarkStart w:id="0" w:name="_GoBack"/>
      <w:bookmarkEnd w:id="0"/>
    </w:p>
    <w:p w:rsidR="00B902F9" w:rsidRDefault="00D4229F" w:rsidP="00B902F9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  <w:t>Інтегральна компетентність:</w:t>
      </w: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Здатність розв’язувати складні спеціалізовані завдання та проблеми у</w:t>
      </w:r>
      <w:r w:rsid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компетентність сферах підприємницької, торговельної та біржової діяльності або в</w:t>
      </w:r>
      <w:r w:rsid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процесі навчання, що передбачає застосування теорій та методів</w:t>
      </w:r>
      <w:r w:rsid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організації і функціонування підприємницьких, торговельних, біржових</w:t>
      </w:r>
      <w:r w:rsid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структур і характеризується комплексністю та невизначеністю умов.</w:t>
      </w:r>
    </w:p>
    <w:p w:rsidR="00D4229F" w:rsidRPr="00BD0D80" w:rsidRDefault="00D4229F" w:rsidP="00B82C4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  <w:t>Спеціальні (фахові) компетенції:</w:t>
      </w:r>
    </w:p>
    <w:p w:rsidR="00B902F9" w:rsidRPr="00B902F9" w:rsidRDefault="00B902F9" w:rsidP="00B902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902F9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СК 1. Критичне осмислення теоретичних засад підприємницької, торговельної та біржової діяльності. </w:t>
      </w:r>
    </w:p>
    <w:p w:rsidR="00B902F9" w:rsidRPr="00B902F9" w:rsidRDefault="00B902F9" w:rsidP="00B902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902F9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СК 2. Здатність обирати та використовувати відповідні методи, інструментарій для обґрунтування рішень щодо створення, функціонування підприємницьких, торговельних і біржових структур. </w:t>
      </w:r>
    </w:p>
    <w:p w:rsidR="00D4229F" w:rsidRPr="00BD0D80" w:rsidRDefault="00D4229F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Вивчення навчальної дисципліни забезпечує досягнення таких програмних результатів навчання:</w:t>
      </w:r>
    </w:p>
    <w:p w:rsidR="00B902F9" w:rsidRPr="00B902F9" w:rsidRDefault="00B902F9" w:rsidP="00B902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2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ПРН 21. Використовувати відповідний науково-методичний інструментарій для бізнес-аналізу та обґрунтування на його основі економічних рішень щодо розвитку підприємств у різних сферах економіки. </w:t>
      </w:r>
    </w:p>
    <w:p w:rsidR="00B902F9" w:rsidRPr="00B902F9" w:rsidRDefault="00B902F9" w:rsidP="00B902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2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ПРН 22. Застосовувати аналітичний та методичний інструментарій для проектного аналізу, розробки та обґрунтування стратегії розвитку підприємства, інвестиційних, інноваційних проектів і бізнес-планів. </w:t>
      </w:r>
    </w:p>
    <w:p w:rsidR="00F115A7" w:rsidRPr="00F115A7" w:rsidRDefault="003728E9" w:rsidP="00F115A7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br w:type="column"/>
      </w:r>
      <w:r w:rsidR="003841BF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lastRenderedPageBreak/>
        <w:t>3</w:t>
      </w:r>
      <w:r w:rsidR="00F115A7" w:rsidRPr="00F115A7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3. Опис навчальної дисципліни</w:t>
      </w:r>
    </w:p>
    <w:p w:rsidR="00F115A7" w:rsidRPr="00F115A7" w:rsidRDefault="00F115A7" w:rsidP="00F115A7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3.1. Загальна інформація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1"/>
        <w:gridCol w:w="828"/>
        <w:gridCol w:w="602"/>
        <w:gridCol w:w="1157"/>
        <w:gridCol w:w="965"/>
        <w:gridCol w:w="545"/>
        <w:gridCol w:w="552"/>
        <w:gridCol w:w="549"/>
        <w:gridCol w:w="549"/>
        <w:gridCol w:w="656"/>
        <w:gridCol w:w="633"/>
        <w:gridCol w:w="1212"/>
      </w:tblGrid>
      <w:tr w:rsidR="00F115A7" w:rsidRPr="00F115A7" w:rsidTr="00F115A7">
        <w:trPr>
          <w:trHeight w:val="308"/>
          <w:jc w:val="center"/>
        </w:trPr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Форма навчання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Рік підготовки</w:t>
            </w:r>
          </w:p>
        </w:tc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Семестр</w:t>
            </w:r>
          </w:p>
        </w:tc>
        <w:tc>
          <w:tcPr>
            <w:tcW w:w="11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Кількість</w:t>
            </w:r>
          </w:p>
        </w:tc>
        <w:tc>
          <w:tcPr>
            <w:tcW w:w="1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Кількість годин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Вид підсумко</w:t>
            </w:r>
          </w:p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вого контролю</w:t>
            </w:r>
          </w:p>
        </w:tc>
      </w:tr>
      <w:tr w:rsidR="00F115A7" w:rsidRPr="00F115A7" w:rsidTr="00F115A7">
        <w:trPr>
          <w:cantSplit/>
          <w:trHeight w:val="128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кредитів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Годин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15A7" w:rsidRPr="00F115A7" w:rsidRDefault="00F115A7" w:rsidP="00F115A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лекції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15A7" w:rsidRPr="00F115A7" w:rsidRDefault="00F115A7" w:rsidP="00F115A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практичні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15A7" w:rsidRPr="00F115A7" w:rsidRDefault="00F115A7" w:rsidP="00F115A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семінарські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15A7" w:rsidRPr="00F115A7" w:rsidRDefault="00F115A7" w:rsidP="00F115A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лабораторні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15A7" w:rsidRPr="00F115A7" w:rsidRDefault="00F115A7" w:rsidP="00F115A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самостійна робота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15A7" w:rsidRPr="00F115A7" w:rsidRDefault="00F115A7" w:rsidP="00F115A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індивідуальні завдання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115A7" w:rsidRPr="00F115A7" w:rsidTr="00F115A7">
        <w:trPr>
          <w:trHeight w:val="58"/>
          <w:jc w:val="center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Денна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Залік</w:t>
            </w:r>
          </w:p>
        </w:tc>
      </w:tr>
      <w:tr w:rsidR="00F115A7" w:rsidRPr="00F115A7" w:rsidTr="00F115A7">
        <w:trPr>
          <w:trHeight w:val="58"/>
          <w:jc w:val="center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115A7">
              <w:rPr>
                <w:rFonts w:ascii="Times New Roman" w:eastAsia="Calibri" w:hAnsi="Times New Roman" w:cs="Times New Roman"/>
                <w:b/>
              </w:rPr>
              <w:t>Заочна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115A7">
              <w:rPr>
                <w:rFonts w:ascii="Times New Roman" w:eastAsia="Calibri" w:hAnsi="Times New Roman" w:cs="Times New Roman"/>
              </w:rPr>
              <w:t>Залік</w:t>
            </w:r>
          </w:p>
        </w:tc>
      </w:tr>
    </w:tbl>
    <w:p w:rsidR="00F115A7" w:rsidRPr="00F115A7" w:rsidRDefault="00F115A7" w:rsidP="00F115A7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15A7" w:rsidRPr="00F115A7" w:rsidRDefault="00F115A7" w:rsidP="00F115A7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sz w:val="24"/>
          <w:szCs w:val="24"/>
        </w:rPr>
        <w:t>3.2. Дидактична карта навчальної дисципліни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663"/>
        <w:gridCol w:w="456"/>
        <w:gridCol w:w="456"/>
        <w:gridCol w:w="507"/>
        <w:gridCol w:w="481"/>
        <w:gridCol w:w="505"/>
        <w:gridCol w:w="663"/>
        <w:gridCol w:w="416"/>
        <w:gridCol w:w="335"/>
        <w:gridCol w:w="507"/>
        <w:gridCol w:w="481"/>
        <w:gridCol w:w="518"/>
      </w:tblGrid>
      <w:tr w:rsidR="00F115A7" w:rsidRPr="00F115A7" w:rsidTr="00F115A7">
        <w:trPr>
          <w:cantSplit/>
          <w:trHeight w:val="231"/>
        </w:trPr>
        <w:tc>
          <w:tcPr>
            <w:tcW w:w="1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Назви змістових модулів і тем</w:t>
            </w:r>
          </w:p>
        </w:tc>
        <w:tc>
          <w:tcPr>
            <w:tcW w:w="310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Кількість годин</w:t>
            </w:r>
          </w:p>
        </w:tc>
      </w:tr>
      <w:tr w:rsidR="00F115A7" w:rsidRPr="00F115A7" w:rsidTr="00F115A7">
        <w:trPr>
          <w:cantSplit/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денна форма</w:t>
            </w:r>
          </w:p>
        </w:tc>
        <w:tc>
          <w:tcPr>
            <w:tcW w:w="1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заочна форма</w:t>
            </w:r>
          </w:p>
        </w:tc>
      </w:tr>
      <w:tr w:rsidR="00F115A7" w:rsidRPr="00F115A7" w:rsidTr="00F115A7">
        <w:trPr>
          <w:cantSplit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усьо-го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у тому числі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усьо-го</w:t>
            </w:r>
          </w:p>
        </w:tc>
        <w:tc>
          <w:tcPr>
            <w:tcW w:w="11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у тому числі</w:t>
            </w:r>
          </w:p>
        </w:tc>
      </w:tr>
      <w:tr w:rsidR="00F115A7" w:rsidRPr="00F115A7" w:rsidTr="00F115A7">
        <w:trPr>
          <w:cantSplit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лаб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інд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с.р.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лаб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інд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15A7">
              <w:rPr>
                <w:rFonts w:ascii="Times New Roman" w:eastAsia="Calibri" w:hAnsi="Times New Roman" w:cs="Times New Roman"/>
                <w:sz w:val="20"/>
                <w:szCs w:val="20"/>
              </w:rPr>
              <w:t>с.р.</w:t>
            </w:r>
          </w:p>
        </w:tc>
      </w:tr>
      <w:tr w:rsidR="00F115A7" w:rsidRPr="00F115A7" w:rsidTr="00F115A7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val="ru-RU"/>
              </w:rPr>
              <w:t xml:space="preserve">МОДУЛЬ 1. </w:t>
            </w:r>
            <w:r w:rsidRPr="00F115A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Ринок праці та підприємництво в гендерній економіці</w:t>
            </w:r>
          </w:p>
        </w:tc>
      </w:tr>
      <w:tr w:rsidR="00F115A7" w:rsidRPr="00F115A7" w:rsidTr="00F115A7">
        <w:trPr>
          <w:trHeight w:val="70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Тема 1. Теоретичні засади гендерної економіки</w:t>
            </w:r>
          </w:p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val="ru-RU"/>
              </w:rPr>
            </w:pPr>
            <w:r w:rsidRPr="00F115A7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Мета: ознайомитися з теоретичними засадами гендерної економіки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15A7" w:rsidRPr="00F115A7" w:rsidTr="00F115A7">
        <w:trPr>
          <w:trHeight w:val="47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</w:rPr>
              <w:t>Тема 2. Гендерна структура ринку праці</w:t>
            </w:r>
          </w:p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F115A7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Мета: визначити гендерну структуру ринку праці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15A7" w:rsidRPr="00F115A7" w:rsidTr="00F115A7">
        <w:trPr>
          <w:trHeight w:val="70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Тема 3. Гендер і підприємництво</w:t>
            </w:r>
          </w:p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val="ru-RU"/>
              </w:rPr>
            </w:pPr>
            <w:r w:rsidRPr="00F115A7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Мета: проаналізувати вплив гендеру на ведення бізнесу в Україні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15A7" w:rsidRPr="00F115A7" w:rsidTr="00F115A7">
        <w:trPr>
          <w:trHeight w:val="310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Разом за модулем 1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115A7" w:rsidRPr="00F115A7" w:rsidTr="00F115A7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tabs>
                <w:tab w:val="left" w:leader="dot" w:pos="6101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val="ru-RU"/>
              </w:rPr>
              <w:t xml:space="preserve">МОДУЛЬ 2. </w:t>
            </w:r>
            <w:r w:rsidRPr="00F115A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Трансформаційні процеси в гендерній економіці</w:t>
            </w:r>
          </w:p>
        </w:tc>
      </w:tr>
      <w:tr w:rsidR="00F115A7" w:rsidRPr="00F115A7" w:rsidTr="00F115A7">
        <w:trPr>
          <w:trHeight w:val="60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4. Політика гендерної рівності </w:t>
            </w:r>
          </w:p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F115A7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Мета: ознайомитися з тенденціями гендерної рівності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15A7" w:rsidRPr="00F115A7" w:rsidTr="00F115A7">
        <w:trPr>
          <w:trHeight w:val="290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Тема 5. Гендер і глобалізація</w:t>
            </w:r>
          </w:p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val="ru-RU"/>
              </w:rPr>
            </w:pPr>
            <w:r w:rsidRPr="00F115A7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Мета: визначити вплив гендеру на глобалізацію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15A7" w:rsidRPr="00F115A7" w:rsidTr="00F115A7">
        <w:trPr>
          <w:trHeight w:val="47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Тема 6. Гендерна економіка в умовах війни і відбудови</w:t>
            </w:r>
          </w:p>
          <w:p w:rsidR="00F115A7" w:rsidRPr="00F115A7" w:rsidRDefault="00F115A7" w:rsidP="00F115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val="ru-RU"/>
              </w:rPr>
            </w:pPr>
            <w:r w:rsidRPr="00F115A7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Мета: ознайомитися з особливостями гендерної економіки в умовах війни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15A7" w:rsidRPr="00F115A7" w:rsidTr="00F115A7">
        <w:trPr>
          <w:trHeight w:val="47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Разом за модулем 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115A7" w:rsidRPr="00F115A7" w:rsidTr="00F115A7">
        <w:trPr>
          <w:trHeight w:val="47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Усього годин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F115A7" w:rsidRPr="00F115A7" w:rsidRDefault="00F115A7" w:rsidP="00F115A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bCs/>
          <w:sz w:val="24"/>
          <w:szCs w:val="24"/>
        </w:rPr>
        <w:t>Тематика лекційних занять з переліком питань</w:t>
      </w:r>
    </w:p>
    <w:p w:rsidR="00F115A7" w:rsidRPr="00F115A7" w:rsidRDefault="00F115A7" w:rsidP="00F115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eastAsia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№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Назва теми з основними питаннями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Кількість годин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1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shd w:val="clear" w:color="auto" w:fill="FFFFFF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F115A7">
              <w:rPr>
                <w:rFonts w:ascii="Calibri" w:eastAsia="Calibri" w:hAnsi="Calibri"/>
                <w:b/>
                <w:sz w:val="24"/>
                <w:szCs w:val="24"/>
                <w:lang w:val="ru-RU"/>
              </w:rPr>
              <w:t>Тема 1. Теоретичні засади гендерної економіки</w:t>
            </w:r>
          </w:p>
          <w:p w:rsidR="00F115A7" w:rsidRPr="00F115A7" w:rsidRDefault="00F115A7" w:rsidP="00F115A7">
            <w:pPr>
              <w:numPr>
                <w:ilvl w:val="0"/>
                <w:numId w:val="32"/>
              </w:numPr>
              <w:ind w:left="1174"/>
              <w:contextualSpacing/>
              <w:rPr>
                <w:rFonts w:ascii="Calibri" w:eastAsia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bCs/>
                <w:kern w:val="24"/>
                <w:lang w:eastAsia="uk-UA"/>
              </w:rPr>
              <w:t>Виникнення гендерної теорії.</w:t>
            </w:r>
          </w:p>
          <w:p w:rsidR="00F115A7" w:rsidRPr="00F115A7" w:rsidRDefault="00F115A7" w:rsidP="00F115A7">
            <w:pPr>
              <w:numPr>
                <w:ilvl w:val="0"/>
                <w:numId w:val="32"/>
              </w:numPr>
              <w:ind w:left="1174"/>
              <w:contextualSpacing/>
              <w:rPr>
                <w:rFonts w:ascii="Calibri" w:eastAsia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bCs/>
                <w:kern w:val="24"/>
                <w:lang w:eastAsia="uk-UA"/>
              </w:rPr>
              <w:t xml:space="preserve"> Проблема статі в управлінні персоналом.</w:t>
            </w:r>
          </w:p>
          <w:p w:rsidR="00F115A7" w:rsidRPr="00F115A7" w:rsidRDefault="00F115A7" w:rsidP="00F115A7">
            <w:pPr>
              <w:numPr>
                <w:ilvl w:val="0"/>
                <w:numId w:val="32"/>
              </w:numPr>
              <w:ind w:left="1174"/>
              <w:contextualSpacing/>
              <w:rPr>
                <w:rFonts w:ascii="Calibri" w:eastAsia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bCs/>
                <w:kern w:val="24"/>
                <w:lang w:eastAsia="uk-UA"/>
              </w:rPr>
              <w:t xml:space="preserve"> Гендерний підхід в економіці.</w:t>
            </w:r>
          </w:p>
          <w:p w:rsidR="00F115A7" w:rsidRPr="00F115A7" w:rsidRDefault="00F115A7" w:rsidP="00F115A7">
            <w:pPr>
              <w:numPr>
                <w:ilvl w:val="0"/>
                <w:numId w:val="32"/>
              </w:numPr>
              <w:ind w:left="1174"/>
              <w:contextualSpacing/>
              <w:rPr>
                <w:rFonts w:ascii="Calibri" w:eastAsia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bCs/>
                <w:kern w:val="24"/>
                <w:lang w:eastAsia="uk-UA"/>
              </w:rPr>
              <w:t>Гендерні дослідження в Україні.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4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2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jc w:val="both"/>
              <w:rPr>
                <w:rFonts w:ascii="Calibri" w:eastAsia="Calibri" w:hAnsi="Calibri"/>
                <w:lang w:eastAsia="ru-RU"/>
              </w:rPr>
            </w:pPr>
            <w:r w:rsidRPr="00F115A7">
              <w:rPr>
                <w:rFonts w:ascii="Calibri" w:eastAsia="Calibri" w:hAnsi="Calibri"/>
                <w:b/>
              </w:rPr>
              <w:t>Тема 2. Гендерна структура ринку праці</w:t>
            </w:r>
          </w:p>
          <w:p w:rsidR="00F115A7" w:rsidRPr="00F115A7" w:rsidRDefault="00F115A7" w:rsidP="00F115A7">
            <w:pPr>
              <w:numPr>
                <w:ilvl w:val="0"/>
                <w:numId w:val="33"/>
              </w:numPr>
              <w:tabs>
                <w:tab w:val="left" w:pos="1143"/>
              </w:tabs>
              <w:ind w:left="749" w:firstLine="0"/>
              <w:contextualSpacing/>
              <w:jc w:val="both"/>
              <w:rPr>
                <w:rFonts w:ascii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Види гендерної сегрегації на ринку праці.</w:t>
            </w:r>
          </w:p>
          <w:p w:rsidR="00F115A7" w:rsidRPr="00F115A7" w:rsidRDefault="00F115A7" w:rsidP="00F115A7">
            <w:pPr>
              <w:numPr>
                <w:ilvl w:val="0"/>
                <w:numId w:val="33"/>
              </w:numPr>
              <w:tabs>
                <w:tab w:val="left" w:pos="1143"/>
              </w:tabs>
              <w:ind w:left="749" w:firstLine="0"/>
              <w:contextualSpacing/>
              <w:jc w:val="both"/>
              <w:rPr>
                <w:rFonts w:ascii="Calibri" w:eastAsia="+mn-ea" w:hAnsi="Calibri"/>
                <w:color w:val="000000"/>
                <w:kern w:val="24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Розподіл чоловіків і жінок за секторами економіки (традиційні “чоловічі” та “жіночі” професії).</w:t>
            </w:r>
          </w:p>
          <w:p w:rsidR="00F115A7" w:rsidRPr="00F115A7" w:rsidRDefault="00F115A7" w:rsidP="00F115A7">
            <w:pPr>
              <w:numPr>
                <w:ilvl w:val="0"/>
                <w:numId w:val="33"/>
              </w:numPr>
              <w:tabs>
                <w:tab w:val="left" w:pos="1143"/>
              </w:tabs>
              <w:ind w:left="749" w:firstLine="0"/>
              <w:contextualSpacing/>
              <w:jc w:val="both"/>
              <w:rPr>
                <w:rFonts w:ascii="Calibri" w:eastAsia="+mn-ea" w:hAnsi="Calibri"/>
                <w:color w:val="000000"/>
                <w:kern w:val="24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Гендерна різниця в оплаті праці та кар’єрних перспективах (gender pay gap, glass ceiling).</w:t>
            </w:r>
          </w:p>
          <w:p w:rsidR="00F115A7" w:rsidRPr="00F115A7" w:rsidRDefault="00F115A7" w:rsidP="00F115A7">
            <w:pPr>
              <w:numPr>
                <w:ilvl w:val="0"/>
                <w:numId w:val="33"/>
              </w:numPr>
              <w:tabs>
                <w:tab w:val="left" w:pos="1143"/>
              </w:tabs>
              <w:ind w:left="749" w:firstLine="0"/>
              <w:contextualSpacing/>
              <w:jc w:val="both"/>
              <w:rPr>
                <w:rFonts w:ascii="Calibri" w:eastAsia="+mn-ea" w:hAnsi="Calibri"/>
                <w:color w:val="000000"/>
                <w:kern w:val="24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Частка зайнятості неповного робочого дня та гнучких форматів для жінок.</w:t>
            </w:r>
          </w:p>
          <w:p w:rsidR="00F115A7" w:rsidRPr="00F115A7" w:rsidRDefault="00F115A7" w:rsidP="00F115A7">
            <w:pPr>
              <w:numPr>
                <w:ilvl w:val="0"/>
                <w:numId w:val="33"/>
              </w:numPr>
              <w:tabs>
                <w:tab w:val="left" w:pos="1143"/>
              </w:tabs>
              <w:ind w:left="749" w:firstLine="0"/>
              <w:contextualSpacing/>
              <w:jc w:val="both"/>
              <w:rPr>
                <w:rFonts w:ascii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Вплив освітнього рівня та соціокультурних факторів на участь у ринку праці.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  <w:lang w:val="ru-RU"/>
              </w:rPr>
            </w:pPr>
            <w:r w:rsidRPr="00F115A7">
              <w:rPr>
                <w:rFonts w:ascii="Calibri" w:eastAsia="Calibri" w:hAnsi="Calibri"/>
                <w:lang w:val="ru-RU"/>
              </w:rPr>
              <w:t>4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3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widowControl w:val="0"/>
              <w:jc w:val="both"/>
              <w:rPr>
                <w:rFonts w:ascii="Calibri" w:eastAsia="Calibri" w:hAnsi="Calibri"/>
                <w:b/>
              </w:rPr>
            </w:pPr>
            <w:r w:rsidRPr="00F115A7">
              <w:rPr>
                <w:rFonts w:ascii="Calibri" w:eastAsia="Calibri" w:hAnsi="Calibri"/>
                <w:b/>
              </w:rPr>
              <w:t>Тема 3. Гендер і підприємництво</w:t>
            </w:r>
          </w:p>
          <w:p w:rsidR="00F115A7" w:rsidRPr="00F115A7" w:rsidRDefault="00F115A7" w:rsidP="00F115A7">
            <w:pPr>
              <w:numPr>
                <w:ilvl w:val="0"/>
                <w:numId w:val="34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lastRenderedPageBreak/>
              <w:t>Відмінності у доступі чоловіків і жінок до фінансування та кредитів.</w:t>
            </w:r>
          </w:p>
          <w:p w:rsidR="00F115A7" w:rsidRPr="00F115A7" w:rsidRDefault="00F115A7" w:rsidP="00F115A7">
            <w:pPr>
              <w:numPr>
                <w:ilvl w:val="0"/>
                <w:numId w:val="34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Соціальні стереотипи та бар’єри для жінок-підприємниць.</w:t>
            </w:r>
          </w:p>
          <w:p w:rsidR="00F115A7" w:rsidRPr="00F115A7" w:rsidRDefault="00F115A7" w:rsidP="00F115A7">
            <w:pPr>
              <w:numPr>
                <w:ilvl w:val="0"/>
                <w:numId w:val="34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Роль мереж і підтримки (інкубатори, акселератори, професійні спільноти).</w:t>
            </w:r>
          </w:p>
          <w:p w:rsidR="00F115A7" w:rsidRPr="00F115A7" w:rsidRDefault="00F115A7" w:rsidP="00F115A7">
            <w:pPr>
              <w:numPr>
                <w:ilvl w:val="0"/>
                <w:numId w:val="34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Успішні практики гендерно чутливого підприємництва та інноваційних бізнес-моделей.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lastRenderedPageBreak/>
              <w:t>6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4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widowControl w:val="0"/>
              <w:jc w:val="both"/>
              <w:rPr>
                <w:rFonts w:ascii="Calibri" w:eastAsia="Calibri" w:hAnsi="Calibri"/>
                <w:b/>
              </w:rPr>
            </w:pPr>
            <w:r w:rsidRPr="00F115A7">
              <w:rPr>
                <w:rFonts w:ascii="Calibri" w:eastAsia="Calibri" w:hAnsi="Calibri"/>
                <w:b/>
              </w:rPr>
              <w:t>Тема 4. Політика гендерної рівності</w:t>
            </w:r>
          </w:p>
          <w:p w:rsidR="00F115A7" w:rsidRPr="00F115A7" w:rsidRDefault="00F115A7" w:rsidP="00F115A7">
            <w:pPr>
              <w:numPr>
                <w:ilvl w:val="0"/>
                <w:numId w:val="35"/>
              </w:numPr>
              <w:tabs>
                <w:tab w:val="left" w:pos="1029"/>
              </w:tabs>
              <w:ind w:hanging="37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Законодавчі та міжнародні ініціативи для забезпечення рівних прав (CEDAW, ЄС директиви).</w:t>
            </w:r>
          </w:p>
          <w:p w:rsidR="00F115A7" w:rsidRPr="00F115A7" w:rsidRDefault="00F115A7" w:rsidP="00F115A7">
            <w:pPr>
              <w:numPr>
                <w:ilvl w:val="0"/>
                <w:numId w:val="35"/>
              </w:numPr>
              <w:tabs>
                <w:tab w:val="left" w:pos="1029"/>
              </w:tabs>
              <w:ind w:hanging="37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Практики впровадження гендерної рівності в організаціях та урядових структурах.</w:t>
            </w:r>
          </w:p>
          <w:p w:rsidR="00F115A7" w:rsidRPr="00F115A7" w:rsidRDefault="00F115A7" w:rsidP="00F115A7">
            <w:pPr>
              <w:numPr>
                <w:ilvl w:val="0"/>
                <w:numId w:val="35"/>
              </w:numPr>
              <w:tabs>
                <w:tab w:val="left" w:pos="1029"/>
              </w:tabs>
              <w:ind w:hanging="37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Інструменти оцінки гендерного впливу політик (Gender Impact Assessment).</w:t>
            </w:r>
          </w:p>
          <w:p w:rsidR="00F115A7" w:rsidRPr="00F115A7" w:rsidRDefault="00F115A7" w:rsidP="00F115A7">
            <w:pPr>
              <w:numPr>
                <w:ilvl w:val="0"/>
                <w:numId w:val="35"/>
              </w:numPr>
              <w:tabs>
                <w:tab w:val="left" w:pos="1029"/>
              </w:tabs>
              <w:ind w:hanging="37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Вплив політики на зменшення дискримінації та гендерних стереотипів у суспільстві.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4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5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widowControl w:val="0"/>
              <w:jc w:val="both"/>
              <w:rPr>
                <w:rFonts w:ascii="Calibri" w:eastAsia="Calibri" w:hAnsi="Calibri"/>
                <w:b/>
              </w:rPr>
            </w:pPr>
            <w:r w:rsidRPr="00F115A7">
              <w:rPr>
                <w:rFonts w:ascii="Calibri" w:eastAsia="Calibri" w:hAnsi="Calibri"/>
                <w:b/>
              </w:rPr>
              <w:t>Тема 5. Гендер і глобалізація</w:t>
            </w:r>
          </w:p>
          <w:p w:rsidR="00F115A7" w:rsidRPr="00F115A7" w:rsidRDefault="00F115A7" w:rsidP="00F115A7">
            <w:pPr>
              <w:numPr>
                <w:ilvl w:val="0"/>
                <w:numId w:val="36"/>
              </w:numPr>
              <w:tabs>
                <w:tab w:val="left" w:pos="1140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Вплив глобальних економічних процесів на робочі місця жінок і чоловіків.</w:t>
            </w:r>
          </w:p>
          <w:p w:rsidR="00F115A7" w:rsidRPr="00F115A7" w:rsidRDefault="00F115A7" w:rsidP="00F115A7">
            <w:pPr>
              <w:numPr>
                <w:ilvl w:val="0"/>
                <w:numId w:val="36"/>
              </w:numPr>
              <w:tabs>
                <w:tab w:val="left" w:pos="1140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Міграція робочої сили та гендерні аспекти (жіночі та чоловічі потоки).</w:t>
            </w:r>
          </w:p>
          <w:p w:rsidR="00F115A7" w:rsidRPr="00F115A7" w:rsidRDefault="00F115A7" w:rsidP="00F115A7">
            <w:pPr>
              <w:numPr>
                <w:ilvl w:val="0"/>
                <w:numId w:val="36"/>
              </w:numPr>
              <w:tabs>
                <w:tab w:val="left" w:pos="1140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Гендерні наслідки глобальних технологічних змін (цифровізація, аутсорсинг).</w:t>
            </w:r>
          </w:p>
          <w:p w:rsidR="00F115A7" w:rsidRPr="00F115A7" w:rsidRDefault="00F115A7" w:rsidP="00F115A7">
            <w:pPr>
              <w:numPr>
                <w:ilvl w:val="0"/>
                <w:numId w:val="36"/>
              </w:numPr>
              <w:tabs>
                <w:tab w:val="left" w:pos="1140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Роль міжнародних організацій у просуванні гендерної рівності на глобальному рівні.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6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6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widowControl w:val="0"/>
              <w:jc w:val="both"/>
              <w:rPr>
                <w:rFonts w:ascii="Calibri" w:eastAsia="Calibri" w:hAnsi="Calibri"/>
                <w:b/>
              </w:rPr>
            </w:pPr>
            <w:r w:rsidRPr="00F115A7">
              <w:rPr>
                <w:rFonts w:ascii="Calibri" w:eastAsia="Calibri" w:hAnsi="Calibri"/>
                <w:b/>
              </w:rPr>
              <w:t>Тема 6. Гендерна економіка в умовах війни і відбудови</w:t>
            </w:r>
          </w:p>
          <w:p w:rsidR="00F115A7" w:rsidRPr="00F115A7" w:rsidRDefault="00F115A7" w:rsidP="00F115A7">
            <w:pPr>
              <w:numPr>
                <w:ilvl w:val="0"/>
                <w:numId w:val="37"/>
              </w:numPr>
              <w:tabs>
                <w:tab w:val="left" w:pos="1029"/>
              </w:tabs>
              <w:ind w:firstLine="29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Гендерні аспекти втрат робочих місць та економічної нестабільності під час війни.</w:t>
            </w:r>
          </w:p>
          <w:p w:rsidR="00F115A7" w:rsidRPr="00F115A7" w:rsidRDefault="00F115A7" w:rsidP="00F115A7">
            <w:pPr>
              <w:numPr>
                <w:ilvl w:val="0"/>
                <w:numId w:val="37"/>
              </w:numPr>
              <w:tabs>
                <w:tab w:val="left" w:pos="1029"/>
              </w:tabs>
              <w:ind w:firstLine="29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Залучення жінок до процесів відновлення економіки та підприємництва.</w:t>
            </w:r>
          </w:p>
          <w:p w:rsidR="00F115A7" w:rsidRPr="00F115A7" w:rsidRDefault="00F115A7" w:rsidP="00F115A7">
            <w:pPr>
              <w:numPr>
                <w:ilvl w:val="0"/>
                <w:numId w:val="37"/>
              </w:numPr>
              <w:tabs>
                <w:tab w:val="left" w:pos="1029"/>
              </w:tabs>
              <w:ind w:firstLine="29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Психологічні та соціальні наслідки війни на економічну активність чоловіків і жінок.</w:t>
            </w:r>
          </w:p>
          <w:p w:rsidR="00F115A7" w:rsidRPr="00F115A7" w:rsidRDefault="00F115A7" w:rsidP="00F115A7">
            <w:pPr>
              <w:numPr>
                <w:ilvl w:val="0"/>
                <w:numId w:val="37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Arial" w:hAnsi="Calibri"/>
              </w:rPr>
            </w:pPr>
            <w:r w:rsidRPr="00F115A7">
              <w:rPr>
                <w:rFonts w:ascii="Calibri" w:eastAsia="Calibri" w:hAnsi="Calibri"/>
              </w:rPr>
              <w:t>Політика та програми підтримки гендерної рівності в умовах постконфліктної відбудови.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6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 xml:space="preserve">Всього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30</w:t>
            </w:r>
          </w:p>
        </w:tc>
      </w:tr>
    </w:tbl>
    <w:p w:rsidR="00F115A7" w:rsidRPr="00F115A7" w:rsidRDefault="00F115A7" w:rsidP="00F115A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</w:p>
    <w:p w:rsidR="00F115A7" w:rsidRPr="00F115A7" w:rsidRDefault="00F115A7" w:rsidP="00F115A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bCs/>
          <w:sz w:val="24"/>
          <w:szCs w:val="24"/>
        </w:rPr>
        <w:br w:type="column"/>
      </w:r>
      <w:bookmarkStart w:id="1" w:name="_Hlk208861318"/>
      <w:r w:rsidRPr="00F115A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Тематика семінарських/практичних занять з переліком питань</w:t>
      </w:r>
    </w:p>
    <w:p w:rsidR="00F115A7" w:rsidRPr="00F115A7" w:rsidRDefault="00F115A7" w:rsidP="00F115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2" w:name="_Hlk208861478"/>
      <w:bookmarkEnd w:id="1"/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eastAsia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№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Назва теми з основними питаннями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Кількість годин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1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shd w:val="clear" w:color="auto" w:fill="FFFFFF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F115A7">
              <w:rPr>
                <w:rFonts w:ascii="Calibri" w:eastAsia="Calibri" w:hAnsi="Calibri"/>
                <w:b/>
                <w:sz w:val="24"/>
                <w:szCs w:val="24"/>
                <w:lang w:val="ru-RU"/>
              </w:rPr>
              <w:t>Тема 1. Теоретичні засади гендерної економіки</w:t>
            </w:r>
          </w:p>
          <w:p w:rsidR="00F115A7" w:rsidRPr="00F115A7" w:rsidRDefault="00F115A7" w:rsidP="00F115A7">
            <w:pPr>
              <w:numPr>
                <w:ilvl w:val="0"/>
                <w:numId w:val="38"/>
              </w:numPr>
              <w:ind w:firstLine="171"/>
              <w:contextualSpacing/>
              <w:rPr>
                <w:rFonts w:ascii="Calibri" w:eastAsia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bCs/>
                <w:kern w:val="24"/>
                <w:lang w:eastAsia="uk-UA"/>
              </w:rPr>
              <w:t>Виникнення гендерної теорії.</w:t>
            </w:r>
          </w:p>
          <w:p w:rsidR="00F115A7" w:rsidRPr="00F115A7" w:rsidRDefault="00F115A7" w:rsidP="00F115A7">
            <w:pPr>
              <w:numPr>
                <w:ilvl w:val="0"/>
                <w:numId w:val="38"/>
              </w:numPr>
              <w:ind w:left="1174"/>
              <w:contextualSpacing/>
              <w:rPr>
                <w:rFonts w:ascii="Calibri" w:eastAsia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bCs/>
                <w:kern w:val="24"/>
                <w:lang w:eastAsia="uk-UA"/>
              </w:rPr>
              <w:t xml:space="preserve"> Проблема статі в управлінні персоналом.</w:t>
            </w:r>
          </w:p>
          <w:p w:rsidR="00F115A7" w:rsidRPr="00F115A7" w:rsidRDefault="00F115A7" w:rsidP="00F115A7">
            <w:pPr>
              <w:numPr>
                <w:ilvl w:val="0"/>
                <w:numId w:val="38"/>
              </w:numPr>
              <w:ind w:left="1174"/>
              <w:contextualSpacing/>
              <w:rPr>
                <w:rFonts w:ascii="Calibri" w:eastAsia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bCs/>
                <w:kern w:val="24"/>
                <w:lang w:eastAsia="uk-UA"/>
              </w:rPr>
              <w:t xml:space="preserve"> Гендерний підхід в економіці.</w:t>
            </w:r>
          </w:p>
          <w:p w:rsidR="00F115A7" w:rsidRPr="00F115A7" w:rsidRDefault="00F115A7" w:rsidP="00F115A7">
            <w:pPr>
              <w:numPr>
                <w:ilvl w:val="0"/>
                <w:numId w:val="38"/>
              </w:numPr>
              <w:ind w:left="1174"/>
              <w:contextualSpacing/>
              <w:rPr>
                <w:rFonts w:ascii="Calibri" w:eastAsia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bCs/>
                <w:kern w:val="24"/>
                <w:lang w:eastAsia="uk-UA"/>
              </w:rPr>
              <w:t>Гендерні дослідження в Україні.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2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2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jc w:val="both"/>
              <w:rPr>
                <w:rFonts w:ascii="Calibri" w:eastAsia="Calibri" w:hAnsi="Calibri"/>
                <w:lang w:eastAsia="ru-RU"/>
              </w:rPr>
            </w:pPr>
            <w:r w:rsidRPr="00F115A7">
              <w:rPr>
                <w:rFonts w:ascii="Calibri" w:eastAsia="Calibri" w:hAnsi="Calibri"/>
                <w:b/>
              </w:rPr>
              <w:t>Тема 2. Гендерна структура ринку праці</w:t>
            </w:r>
          </w:p>
          <w:p w:rsidR="00F115A7" w:rsidRPr="00F115A7" w:rsidRDefault="00F115A7" w:rsidP="00F115A7">
            <w:pPr>
              <w:numPr>
                <w:ilvl w:val="0"/>
                <w:numId w:val="39"/>
              </w:numPr>
              <w:tabs>
                <w:tab w:val="left" w:pos="1143"/>
              </w:tabs>
              <w:ind w:firstLine="29"/>
              <w:contextualSpacing/>
              <w:jc w:val="both"/>
              <w:rPr>
                <w:rFonts w:ascii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Види гендерної сегрегації на ринку праці.</w:t>
            </w:r>
          </w:p>
          <w:p w:rsidR="00F115A7" w:rsidRPr="00F115A7" w:rsidRDefault="00F115A7" w:rsidP="00F115A7">
            <w:pPr>
              <w:numPr>
                <w:ilvl w:val="0"/>
                <w:numId w:val="39"/>
              </w:numPr>
              <w:tabs>
                <w:tab w:val="left" w:pos="1143"/>
              </w:tabs>
              <w:ind w:left="749" w:firstLine="0"/>
              <w:contextualSpacing/>
              <w:jc w:val="both"/>
              <w:rPr>
                <w:rFonts w:ascii="Calibri" w:eastAsia="+mn-ea" w:hAnsi="Calibri"/>
                <w:color w:val="000000"/>
                <w:kern w:val="24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Розподіл чоловіків і жінок за секторами економіки (традиційні “чоловічі” та “жіночі” професії).</w:t>
            </w:r>
          </w:p>
          <w:p w:rsidR="00F115A7" w:rsidRPr="00F115A7" w:rsidRDefault="00F115A7" w:rsidP="00F115A7">
            <w:pPr>
              <w:numPr>
                <w:ilvl w:val="0"/>
                <w:numId w:val="39"/>
              </w:numPr>
              <w:tabs>
                <w:tab w:val="left" w:pos="1143"/>
              </w:tabs>
              <w:ind w:left="749" w:firstLine="0"/>
              <w:contextualSpacing/>
              <w:jc w:val="both"/>
              <w:rPr>
                <w:rFonts w:ascii="Calibri" w:eastAsia="+mn-ea" w:hAnsi="Calibri"/>
                <w:color w:val="000000"/>
                <w:kern w:val="24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Гендерна різниця в оплаті праці та кар’єрних перспективах (gender pay gap, glass ceiling).</w:t>
            </w:r>
          </w:p>
          <w:p w:rsidR="00F115A7" w:rsidRPr="00F115A7" w:rsidRDefault="00F115A7" w:rsidP="00F115A7">
            <w:pPr>
              <w:numPr>
                <w:ilvl w:val="0"/>
                <w:numId w:val="39"/>
              </w:numPr>
              <w:tabs>
                <w:tab w:val="left" w:pos="1143"/>
              </w:tabs>
              <w:ind w:left="749" w:firstLine="0"/>
              <w:contextualSpacing/>
              <w:jc w:val="both"/>
              <w:rPr>
                <w:rFonts w:ascii="Calibri" w:eastAsia="+mn-ea" w:hAnsi="Calibri"/>
                <w:color w:val="000000"/>
                <w:kern w:val="24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Частка зайнятості неповного робочого дня та гнучких форматів для жінок.</w:t>
            </w:r>
          </w:p>
          <w:p w:rsidR="00F115A7" w:rsidRPr="00F115A7" w:rsidRDefault="00F115A7" w:rsidP="00F115A7">
            <w:pPr>
              <w:numPr>
                <w:ilvl w:val="0"/>
                <w:numId w:val="39"/>
              </w:numPr>
              <w:tabs>
                <w:tab w:val="left" w:pos="1143"/>
              </w:tabs>
              <w:ind w:left="749" w:firstLine="0"/>
              <w:contextualSpacing/>
              <w:jc w:val="both"/>
              <w:rPr>
                <w:rFonts w:ascii="Calibri" w:hAnsi="Calibri"/>
                <w:lang w:eastAsia="uk-UA"/>
              </w:rPr>
            </w:pPr>
            <w:r w:rsidRPr="00F115A7">
              <w:rPr>
                <w:rFonts w:ascii="Calibri" w:eastAsia="+mn-ea" w:hAnsi="Calibri"/>
                <w:color w:val="000000"/>
                <w:kern w:val="24"/>
                <w:lang w:eastAsia="uk-UA"/>
              </w:rPr>
              <w:t>Вплив освітнього рівня та соціокультурних факторів на участь у ринку праці.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  <w:lang w:val="ru-RU"/>
              </w:rPr>
            </w:pPr>
            <w:r w:rsidRPr="00F115A7">
              <w:rPr>
                <w:rFonts w:ascii="Calibri" w:eastAsia="Calibri" w:hAnsi="Calibri"/>
                <w:lang w:val="ru-RU"/>
              </w:rPr>
              <w:t>2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3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widowControl w:val="0"/>
              <w:jc w:val="both"/>
              <w:rPr>
                <w:rFonts w:ascii="Calibri" w:eastAsia="Calibri" w:hAnsi="Calibri"/>
                <w:b/>
              </w:rPr>
            </w:pPr>
            <w:r w:rsidRPr="00F115A7">
              <w:rPr>
                <w:rFonts w:ascii="Calibri" w:eastAsia="Calibri" w:hAnsi="Calibri"/>
                <w:b/>
              </w:rPr>
              <w:t>Тема 3. Гендер і підприємництво</w:t>
            </w:r>
          </w:p>
          <w:p w:rsidR="00F115A7" w:rsidRPr="00F115A7" w:rsidRDefault="00F115A7" w:rsidP="00F115A7">
            <w:pPr>
              <w:numPr>
                <w:ilvl w:val="0"/>
                <w:numId w:val="40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Відмінності у доступі чоловіків і жінок до фінансування та кредитів.</w:t>
            </w:r>
          </w:p>
          <w:p w:rsidR="00F115A7" w:rsidRPr="00F115A7" w:rsidRDefault="00F115A7" w:rsidP="00F115A7">
            <w:pPr>
              <w:numPr>
                <w:ilvl w:val="0"/>
                <w:numId w:val="40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Соціальні стереотипи та бар’єри для жінок-підприємниць.</w:t>
            </w:r>
          </w:p>
          <w:p w:rsidR="00F115A7" w:rsidRPr="00F115A7" w:rsidRDefault="00F115A7" w:rsidP="00F115A7">
            <w:pPr>
              <w:numPr>
                <w:ilvl w:val="0"/>
                <w:numId w:val="40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Роль мереж і підтримки (інкубатори, акселератори, професійні спільноти).</w:t>
            </w:r>
          </w:p>
          <w:p w:rsidR="00F115A7" w:rsidRPr="00F115A7" w:rsidRDefault="00F115A7" w:rsidP="00F115A7">
            <w:pPr>
              <w:numPr>
                <w:ilvl w:val="0"/>
                <w:numId w:val="40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Успішні практики гендерно чутливого підприємництва та інноваційних бізнес-моделей.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2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4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widowControl w:val="0"/>
              <w:jc w:val="both"/>
              <w:rPr>
                <w:rFonts w:ascii="Calibri" w:eastAsia="Calibri" w:hAnsi="Calibri"/>
                <w:b/>
              </w:rPr>
            </w:pPr>
            <w:r w:rsidRPr="00F115A7">
              <w:rPr>
                <w:rFonts w:ascii="Calibri" w:eastAsia="Calibri" w:hAnsi="Calibri"/>
                <w:b/>
              </w:rPr>
              <w:t>Тема 4. Політика гендерної рівності</w:t>
            </w:r>
          </w:p>
          <w:p w:rsidR="00F115A7" w:rsidRPr="00F115A7" w:rsidRDefault="00F115A7" w:rsidP="00F115A7">
            <w:pPr>
              <w:numPr>
                <w:ilvl w:val="0"/>
                <w:numId w:val="41"/>
              </w:numPr>
              <w:tabs>
                <w:tab w:val="left" w:pos="1029"/>
              </w:tabs>
              <w:ind w:hanging="37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Законодавчі та міжнародні ініціативи для забезпечення рівних прав (CEDAW, ЄС директиви).</w:t>
            </w:r>
          </w:p>
          <w:p w:rsidR="00F115A7" w:rsidRPr="00F115A7" w:rsidRDefault="00F115A7" w:rsidP="00F115A7">
            <w:pPr>
              <w:numPr>
                <w:ilvl w:val="0"/>
                <w:numId w:val="41"/>
              </w:numPr>
              <w:tabs>
                <w:tab w:val="left" w:pos="1029"/>
              </w:tabs>
              <w:ind w:hanging="37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Практики впровадження гендерної рівності в організаціях та урядових структурах.</w:t>
            </w:r>
          </w:p>
          <w:p w:rsidR="00F115A7" w:rsidRPr="00F115A7" w:rsidRDefault="00F115A7" w:rsidP="00F115A7">
            <w:pPr>
              <w:numPr>
                <w:ilvl w:val="0"/>
                <w:numId w:val="41"/>
              </w:numPr>
              <w:tabs>
                <w:tab w:val="left" w:pos="1029"/>
              </w:tabs>
              <w:ind w:hanging="37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Інструменти оцінки гендерного впливу політик (Gender Impact Assessment).</w:t>
            </w:r>
          </w:p>
          <w:p w:rsidR="00F115A7" w:rsidRPr="00F115A7" w:rsidRDefault="00F115A7" w:rsidP="00F115A7">
            <w:pPr>
              <w:numPr>
                <w:ilvl w:val="0"/>
                <w:numId w:val="41"/>
              </w:numPr>
              <w:tabs>
                <w:tab w:val="left" w:pos="1029"/>
              </w:tabs>
              <w:ind w:hanging="37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Вплив політики на зменшення дискримінації та гендерних стереотипів у суспільстві.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2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5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widowControl w:val="0"/>
              <w:jc w:val="both"/>
              <w:rPr>
                <w:rFonts w:ascii="Calibri" w:eastAsia="Calibri" w:hAnsi="Calibri"/>
                <w:b/>
              </w:rPr>
            </w:pPr>
            <w:r w:rsidRPr="00F115A7">
              <w:rPr>
                <w:rFonts w:ascii="Calibri" w:eastAsia="Calibri" w:hAnsi="Calibri"/>
                <w:b/>
              </w:rPr>
              <w:t>Тема 5. Гендер і глобалізація</w:t>
            </w:r>
          </w:p>
          <w:p w:rsidR="00F115A7" w:rsidRPr="00F115A7" w:rsidRDefault="00F115A7" w:rsidP="00F115A7">
            <w:pPr>
              <w:numPr>
                <w:ilvl w:val="0"/>
                <w:numId w:val="42"/>
              </w:numPr>
              <w:tabs>
                <w:tab w:val="left" w:pos="1140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Вплив глобальних економічних процесів на робочі місця жінок і чоловіків.</w:t>
            </w:r>
          </w:p>
          <w:p w:rsidR="00F115A7" w:rsidRPr="00F115A7" w:rsidRDefault="00F115A7" w:rsidP="00F115A7">
            <w:pPr>
              <w:numPr>
                <w:ilvl w:val="0"/>
                <w:numId w:val="42"/>
              </w:numPr>
              <w:tabs>
                <w:tab w:val="left" w:pos="1140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Міграція робочої сили та гендерні аспекти (жіночі та чоловічі потоки).</w:t>
            </w:r>
          </w:p>
          <w:p w:rsidR="00F115A7" w:rsidRPr="00F115A7" w:rsidRDefault="00F115A7" w:rsidP="00F115A7">
            <w:pPr>
              <w:numPr>
                <w:ilvl w:val="0"/>
                <w:numId w:val="42"/>
              </w:numPr>
              <w:tabs>
                <w:tab w:val="left" w:pos="1140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Гендерні наслідки глобальних технологічних змін (цифровізація, аутсорсинг).</w:t>
            </w:r>
          </w:p>
          <w:p w:rsidR="00F115A7" w:rsidRPr="00F115A7" w:rsidRDefault="00F115A7" w:rsidP="00F115A7">
            <w:pPr>
              <w:numPr>
                <w:ilvl w:val="0"/>
                <w:numId w:val="42"/>
              </w:numPr>
              <w:tabs>
                <w:tab w:val="left" w:pos="1140"/>
              </w:tabs>
              <w:ind w:firstLine="29"/>
              <w:jc w:val="both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Роль міжнародних організацій у просуванні гендерної рівності на глобальному рівні.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2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6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15A7" w:rsidRPr="00F115A7" w:rsidRDefault="00F115A7" w:rsidP="00F115A7">
            <w:pPr>
              <w:widowControl w:val="0"/>
              <w:jc w:val="both"/>
              <w:rPr>
                <w:rFonts w:ascii="Calibri" w:eastAsia="Calibri" w:hAnsi="Calibri"/>
                <w:b/>
              </w:rPr>
            </w:pPr>
            <w:r w:rsidRPr="00F115A7">
              <w:rPr>
                <w:rFonts w:ascii="Calibri" w:eastAsia="Calibri" w:hAnsi="Calibri"/>
                <w:b/>
              </w:rPr>
              <w:t>Тема 6. Гендерна економіка в умовах війни і відбудови</w:t>
            </w:r>
          </w:p>
          <w:p w:rsidR="00F115A7" w:rsidRPr="00F115A7" w:rsidRDefault="00F115A7" w:rsidP="00F115A7">
            <w:pPr>
              <w:numPr>
                <w:ilvl w:val="0"/>
                <w:numId w:val="43"/>
              </w:numPr>
              <w:tabs>
                <w:tab w:val="left" w:pos="1029"/>
              </w:tabs>
              <w:ind w:firstLine="29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Гендерні аспекти втрат робочих місць та економічної нестабільності під час війни.</w:t>
            </w:r>
          </w:p>
          <w:p w:rsidR="00F115A7" w:rsidRPr="00F115A7" w:rsidRDefault="00F115A7" w:rsidP="00F115A7">
            <w:pPr>
              <w:numPr>
                <w:ilvl w:val="0"/>
                <w:numId w:val="43"/>
              </w:numPr>
              <w:tabs>
                <w:tab w:val="left" w:pos="1029"/>
              </w:tabs>
              <w:ind w:firstLine="29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Залучення жінок до процесів відновлення економіки та підприємництва.</w:t>
            </w:r>
          </w:p>
          <w:p w:rsidR="00F115A7" w:rsidRPr="00F115A7" w:rsidRDefault="00F115A7" w:rsidP="00F115A7">
            <w:pPr>
              <w:numPr>
                <w:ilvl w:val="0"/>
                <w:numId w:val="43"/>
              </w:numPr>
              <w:tabs>
                <w:tab w:val="left" w:pos="1029"/>
              </w:tabs>
              <w:ind w:firstLine="29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Психологічні та соціальні наслідки війни на економічну активність чоловіків і жінок.</w:t>
            </w:r>
          </w:p>
          <w:p w:rsidR="00F115A7" w:rsidRPr="00F115A7" w:rsidRDefault="00F115A7" w:rsidP="00F115A7">
            <w:pPr>
              <w:numPr>
                <w:ilvl w:val="0"/>
                <w:numId w:val="43"/>
              </w:numPr>
              <w:tabs>
                <w:tab w:val="left" w:pos="1029"/>
              </w:tabs>
              <w:ind w:firstLine="29"/>
              <w:jc w:val="both"/>
              <w:rPr>
                <w:rFonts w:ascii="Calibri" w:eastAsia="Arial" w:hAnsi="Calibri"/>
              </w:rPr>
            </w:pPr>
            <w:r w:rsidRPr="00F115A7">
              <w:rPr>
                <w:rFonts w:ascii="Calibri" w:eastAsia="Calibri" w:hAnsi="Calibri"/>
              </w:rPr>
              <w:t>Політика та програми підтримки гендерної рівності в умовах постконфліктної відбудови.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F115A7">
              <w:rPr>
                <w:rFonts w:ascii="Calibri" w:eastAsia="Calibri" w:hAnsi="Calibri"/>
              </w:rPr>
              <w:t>5</w:t>
            </w:r>
          </w:p>
        </w:tc>
      </w:tr>
      <w:tr w:rsidR="00F115A7" w:rsidRPr="00F115A7" w:rsidTr="00F115A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 xml:space="preserve">Всього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jc w:val="center"/>
              <w:rPr>
                <w:rFonts w:ascii="Calibri" w:eastAsia="Calibri" w:hAnsi="Calibri"/>
                <w:bCs/>
              </w:rPr>
            </w:pPr>
            <w:r w:rsidRPr="00F115A7">
              <w:rPr>
                <w:rFonts w:ascii="Calibri" w:eastAsia="Calibri" w:hAnsi="Calibri"/>
                <w:bCs/>
              </w:rPr>
              <w:t>15</w:t>
            </w:r>
          </w:p>
        </w:tc>
      </w:tr>
    </w:tbl>
    <w:p w:rsidR="00F115A7" w:rsidRPr="00F115A7" w:rsidRDefault="00F115A7" w:rsidP="00F115A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</w:p>
    <w:p w:rsidR="00F115A7" w:rsidRPr="00F115A7" w:rsidRDefault="00F115A7" w:rsidP="00F115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5A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 w:type="column"/>
      </w:r>
      <w:bookmarkEnd w:id="2"/>
      <w:r w:rsidRPr="00F115A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3.3. Зміст завдань для самостійної роботи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6"/>
        <w:gridCol w:w="3802"/>
        <w:gridCol w:w="2871"/>
      </w:tblGrid>
      <w:tr w:rsidR="00F115A7" w:rsidRPr="00F115A7" w:rsidTr="00F115A7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Тема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Тема, завдання самостійної роботи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Види діяльності та форми перевірки  й оцінювання самостійної роботи</w:t>
            </w:r>
          </w:p>
        </w:tc>
      </w:tr>
      <w:tr w:rsidR="00F115A7" w:rsidRPr="00F115A7" w:rsidTr="00F115A7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1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Теоретичні засади гендерної економіки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Еволюція гендерної економіки як наукової дисципліни: витоки, ключові підходи та сучасні тенденції.</w:t>
            </w:r>
          </w:p>
          <w:p w:rsidR="00F115A7" w:rsidRPr="00F115A7" w:rsidRDefault="00F115A7" w:rsidP="00F115A7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Теоретичні моделі пояснення гендерної нерівності в економіці: від неокласики до інституціоналізму.</w:t>
            </w:r>
          </w:p>
          <w:p w:rsidR="00F115A7" w:rsidRPr="00F115A7" w:rsidRDefault="00F115A7" w:rsidP="00F115A7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 і ринок праці: дискримінація, сегрегація, «скляна стеля» та економічні наслідки.</w:t>
            </w:r>
          </w:p>
          <w:p w:rsidR="00F115A7" w:rsidRPr="00F115A7" w:rsidRDefault="00F115A7" w:rsidP="00F115A7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Неоплачувана праця та економіка догляду: концепції, методи оцінки та вплив на розвиток суспільства.</w:t>
            </w:r>
          </w:p>
          <w:p w:rsidR="00F115A7" w:rsidRPr="00F115A7" w:rsidRDefault="00F115A7" w:rsidP="00F115A7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Гендерний вимір економічної політики: інструменти аналізу та практики впровадження (gender budgeting, міжнародні стандарти).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F115A7" w:rsidRPr="00F115A7" w:rsidTr="00F115A7">
        <w:trPr>
          <w:trHeight w:val="2954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2.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</w:rPr>
              <w:t>Гендерна структура ринку праці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numPr>
                <w:ilvl w:val="0"/>
                <w:numId w:val="44"/>
              </w:numPr>
              <w:spacing w:before="100" w:beforeAutospacing="1" w:after="100" w:afterAutospacing="1" w:line="256" w:lineRule="auto"/>
              <w:ind w:left="0" w:firstLine="47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Гендерна сегрегація на ринку праці: горизонтальний та вертикальний виміри.</w:t>
            </w:r>
          </w:p>
          <w:p w:rsidR="00F115A7" w:rsidRPr="00F115A7" w:rsidRDefault="00F115A7" w:rsidP="00F115A7">
            <w:pPr>
              <w:numPr>
                <w:ilvl w:val="0"/>
                <w:numId w:val="44"/>
              </w:numPr>
              <w:spacing w:before="100" w:beforeAutospacing="1" w:after="100" w:afterAutospacing="1" w:line="256" w:lineRule="auto"/>
              <w:ind w:left="0" w:firstLine="47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Гендерний розрив в оплаті праці: причини та наслідки.</w:t>
            </w:r>
          </w:p>
          <w:p w:rsidR="00F115A7" w:rsidRPr="00F115A7" w:rsidRDefault="00F115A7" w:rsidP="00F115A7">
            <w:pPr>
              <w:numPr>
                <w:ilvl w:val="0"/>
                <w:numId w:val="44"/>
              </w:numPr>
              <w:spacing w:before="100" w:beforeAutospacing="1" w:after="100" w:afterAutospacing="1" w:line="256" w:lineRule="auto"/>
              <w:ind w:left="0" w:firstLine="47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Неповна зайнятість і нестандартні форми праці як «жіноче обличчя» ринку праці.</w:t>
            </w:r>
          </w:p>
          <w:p w:rsidR="00F115A7" w:rsidRPr="00F115A7" w:rsidRDefault="00F115A7" w:rsidP="00F115A7">
            <w:pPr>
              <w:numPr>
                <w:ilvl w:val="0"/>
                <w:numId w:val="44"/>
              </w:numPr>
              <w:spacing w:before="100" w:beforeAutospacing="1" w:after="100" w:afterAutospacing="1" w:line="256" w:lineRule="auto"/>
              <w:ind w:left="0" w:firstLine="47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Вплив сімейних та соціальних ролей на економічну активність жінок і чоловіків.</w:t>
            </w:r>
          </w:p>
          <w:p w:rsidR="00F115A7" w:rsidRPr="00F115A7" w:rsidRDefault="00F115A7" w:rsidP="00F115A7">
            <w:pPr>
              <w:numPr>
                <w:ilvl w:val="0"/>
                <w:numId w:val="44"/>
              </w:numPr>
              <w:spacing w:before="100" w:beforeAutospacing="1" w:after="100" w:afterAutospacing="1" w:line="256" w:lineRule="auto"/>
              <w:ind w:left="0" w:firstLine="47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Політика гендерної рівності та інструменти подолання дисбалансів на ринку праці.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F115A7" w:rsidRPr="00F115A7" w:rsidTr="00F115A7">
        <w:trPr>
          <w:trHeight w:val="1793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3.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Гендер і підприємництво</w:t>
            </w:r>
            <w:r w:rsidRPr="00F115A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Жінки та чоловіки в підприємництві: глобальні та національні тенденції.</w:t>
            </w:r>
          </w:p>
          <w:p w:rsidR="00F115A7" w:rsidRPr="00F115A7" w:rsidRDefault="00F115A7" w:rsidP="00F115A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Гендерні бар’єри у започаткуванні та веденні бізнесу (доступ до фінансів, ресурсів, мереж).</w:t>
            </w:r>
          </w:p>
          <w:p w:rsidR="00F115A7" w:rsidRPr="00F115A7" w:rsidRDefault="00F115A7" w:rsidP="00F115A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Особливості жіночого підприємництва: соціальна місія, інноваційність, стиль управління.</w:t>
            </w:r>
          </w:p>
          <w:p w:rsidR="00F115A7" w:rsidRPr="00F115A7" w:rsidRDefault="00F115A7" w:rsidP="00F115A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Роль державної політики та програм підтримки у розвитку гендерно-збалансованого підприємництва.</w:t>
            </w:r>
          </w:p>
          <w:p w:rsidR="00F115A7" w:rsidRPr="00F115A7" w:rsidRDefault="00F115A7" w:rsidP="00F115A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Підприємництво в умовах криз і воєнних викликів: гендерний вимір стійкості та адаптивності.. 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F115A7" w:rsidRPr="00F115A7" w:rsidTr="00F115A7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4.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Calibri" w:hAnsi="Times New Roman" w:cs="Times New Roman"/>
                <w:sz w:val="24"/>
                <w:szCs w:val="24"/>
              </w:rPr>
              <w:t>Політика гендерної рівності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Теоретичні засади та моделі політики гендерної рівності: від ліберального до інтеграційного підходу.</w:t>
            </w:r>
          </w:p>
          <w:p w:rsidR="00F115A7" w:rsidRPr="00F115A7" w:rsidRDefault="00F115A7" w:rsidP="00F115A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Міжнародні стандарти та зобов’язання України у сфері забезпечення рівних прав і можливостей.</w:t>
            </w:r>
          </w:p>
          <w:p w:rsidR="00F115A7" w:rsidRPr="00F115A7" w:rsidRDefault="00F115A7" w:rsidP="00F115A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Гендерно-орієнтоване бюджетування як інструмент реалізації політики рівності.</w:t>
            </w:r>
          </w:p>
          <w:p w:rsidR="00F115A7" w:rsidRPr="00F115A7" w:rsidRDefault="00F115A7" w:rsidP="00F115A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Роль освіти, медіа та бізнесу у впровадженні принципів гендерної рівності.</w:t>
            </w:r>
          </w:p>
          <w:p w:rsidR="00F115A7" w:rsidRPr="00F115A7" w:rsidRDefault="00F115A7" w:rsidP="00F115A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Виклики сучасності: війна, міграційні процеси та їхній вплив на політику гендерної рівності.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F115A7" w:rsidRPr="00F115A7" w:rsidTr="00F115A7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Тема 5</w:t>
            </w:r>
            <w:r w:rsidRPr="00F115A7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  <w:p w:rsidR="00F115A7" w:rsidRPr="00F115A7" w:rsidRDefault="00F115A7" w:rsidP="00F115A7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Гендер і глобалізація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Гендерні аспекти глобалізації: можливості та ризики для жінок і чоловіків.</w:t>
            </w:r>
          </w:p>
          <w:p w:rsidR="00F115A7" w:rsidRPr="00F115A7" w:rsidRDefault="00F115A7" w:rsidP="00F115A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Міжнародна трудова міграція та фемінізація міграційних потоків.</w:t>
            </w:r>
          </w:p>
          <w:p w:rsidR="00F115A7" w:rsidRPr="00F115A7" w:rsidRDefault="00F115A7" w:rsidP="00F115A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Глобальні ланцюги догляду: неоплачувана праця, транснаціональні сім’ї та економіка турботи.</w:t>
            </w:r>
          </w:p>
          <w:p w:rsidR="00F115A7" w:rsidRPr="00F115A7" w:rsidRDefault="00F115A7" w:rsidP="00F115A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Цифровізація й нові форми зайнятості: гендерний вимір доступу до ресурсів та технологій.</w:t>
            </w:r>
          </w:p>
          <w:p w:rsidR="00F115A7" w:rsidRPr="00F115A7" w:rsidRDefault="00F115A7" w:rsidP="00F115A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Роль міжнародних організацій у просуванні гендерної рівності в умовах глобалізації (ООН, МОП, ЄС).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Оцінювання від 1 до 5 балів </w:t>
            </w:r>
          </w:p>
        </w:tc>
      </w:tr>
      <w:tr w:rsidR="00F115A7" w:rsidRPr="00F115A7" w:rsidTr="00F115A7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Темам 6.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Гендерна економіка в умовах війни і відбудови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5A7" w:rsidRPr="00F115A7" w:rsidRDefault="00F115A7" w:rsidP="00F115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Вплив війни на гендерну структуру ринку праці: мобілізація, міграція та трансформація ролей.</w:t>
            </w:r>
          </w:p>
          <w:p w:rsidR="00F115A7" w:rsidRPr="00F115A7" w:rsidRDefault="00F115A7" w:rsidP="00F115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Жінки у сфері волонтерства, соціального підприємництва та відбудови громад.</w:t>
            </w:r>
          </w:p>
          <w:p w:rsidR="00F115A7" w:rsidRPr="00F115A7" w:rsidRDefault="00F115A7" w:rsidP="00F115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Гендерний вимір економічних втрат: нерівність доходів, бідність та вразливі групи.</w:t>
            </w:r>
          </w:p>
          <w:p w:rsidR="00F115A7" w:rsidRPr="00F115A7" w:rsidRDefault="00F115A7" w:rsidP="00F115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Політика гендерної рівності у післявоєнній відбудові: міжнародний досвід та українські перспективи.</w:t>
            </w:r>
          </w:p>
          <w:p w:rsidR="00F115A7" w:rsidRPr="00F115A7" w:rsidRDefault="00F115A7" w:rsidP="00F115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Інклюзивна відбудова економіки: участь жінок і чоловіків у прийнятті рішень та відновленні інфраструктури. 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Оцінювання від 1 до 5 балів </w:t>
            </w: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115A7" w:rsidRPr="00F115A7" w:rsidRDefault="00F115A7" w:rsidP="00F115A7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</w:tbl>
    <w:p w:rsidR="00F115A7" w:rsidRPr="00F115A7" w:rsidRDefault="00F115A7" w:rsidP="00F115A7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</w:pPr>
    </w:p>
    <w:p w:rsidR="00F115A7" w:rsidRPr="00F115A7" w:rsidRDefault="00F115A7" w:rsidP="00F115A7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u w:val="single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>За погодженням з викладачем, здобувач може вибрати тему дослідження самостійно.</w:t>
      </w:r>
    </w:p>
    <w:p w:rsidR="00F115A7" w:rsidRPr="00F115A7" w:rsidRDefault="00F115A7" w:rsidP="00F115A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u w:val="single"/>
          <w:lang w:eastAsia="ru-RU"/>
        </w:rPr>
      </w:pPr>
    </w:p>
    <w:p w:rsidR="00F115A7" w:rsidRPr="00F115A7" w:rsidRDefault="00F115A7" w:rsidP="00F115A7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Критерії оцінювання індивідуального навчально-дослідного завдання</w:t>
      </w:r>
    </w:p>
    <w:p w:rsidR="00F115A7" w:rsidRPr="00F115A7" w:rsidRDefault="00F115A7" w:rsidP="00F115A7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Науково-пошукова робота повинна містити три частини: теоретичну (огляд законодавчої бази, теоретичного матеріалу, досліджень науковців з даної теми), практичну (аналіз статистичних даних, соціально-економічних показників), висновки та пропозиції.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F115A7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«десять-дев’ять»</w:t>
      </w: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ставиться тоді, коли здобувач вільно володіє проблематикою досліджуваної теми, здійснює самостійний аналіз опрацьованого матеріалу, використовує широке коло наукових праць, в тому числі іноземних, робота відповідає всім вищезазначеним вимогам щодо оформлення.</w:t>
      </w:r>
    </w:p>
    <w:p w:rsidR="00F115A7" w:rsidRPr="00F115A7" w:rsidRDefault="00F115A7" w:rsidP="00F115A7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F115A7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«вісім-сім»</w:t>
      </w: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ставиться тоді, коли здобувач при захисті, виявивши належну підготовку, допускає неточності у трактуванні окремих проблем, відчуває певні труднощі в узагальненні теоретичного матеріалу. Є незначні недоліки в змісті та оформленні роботи.</w:t>
      </w:r>
    </w:p>
    <w:p w:rsidR="00F115A7" w:rsidRPr="00F115A7" w:rsidRDefault="00F115A7" w:rsidP="00F115A7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F115A7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«шість-чотири»</w:t>
      </w: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виставляється тоді, коли здобувач орієнтується в тематиці роботи, але не може зробити висновки, пов`язати теоретичні узагальнення, оформлення роботи не відповідає вимогам.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F115A7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«три-один»</w:t>
      </w: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виставляється тоді, коли здобувач за наявності роботи не орієнтується в проблемі та не відповідає на поставлені питання.</w:t>
      </w:r>
    </w:p>
    <w:p w:rsidR="00F115A7" w:rsidRPr="00F115A7" w:rsidRDefault="00F115A7" w:rsidP="00F115A7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4. Освітні технології, методи навчання і викладання навчальної дисципліни</w:t>
      </w:r>
    </w:p>
    <w:p w:rsidR="00F115A7" w:rsidRPr="00F115A7" w:rsidRDefault="00F115A7" w:rsidP="00F115A7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i/>
          <w:position w:val="-1"/>
          <w:sz w:val="24"/>
          <w:szCs w:val="20"/>
          <w:lang w:eastAsia="ru-RU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</w:pP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  <w:t>Методи навчання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lastRenderedPageBreak/>
        <w:t>МН1 – словесні методи (лекція, дискусія, бесіда, консультація тощо)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МН2 – семінари, практичні або лабораторні роботи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МО3 – бізнес-кейси (індивідуальні або командні)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МН4 – наочні методи (презентації результатів виконаних завдань, ілюстрації, відеоматеріали, тощо)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МН5 – робота з інформаційними ресурсами: з навчально-методичною, науковою, нормативною літературою та інтернет-ресурсами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МН7 – самостійна робота над індивідуальним завданням або за програмою навчальної дисципліни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МН8 – підготовка тез/доповіді на конференцію.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МН9 – тренінги, коучі, майстер-класи від запрошених стейкхолдерів.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МН10 – реферативні та пошукові дослідження.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Методи оцінювання</w:t>
      </w:r>
    </w:p>
    <w:p w:rsidR="00F115A7" w:rsidRPr="00F115A7" w:rsidRDefault="00F115A7" w:rsidP="00F115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Методами оцінювання та</w:t>
      </w:r>
      <w:r w:rsidRPr="00F115A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демонстрування результатів навчання можуть бути: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8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МО1 – контрольні роботи (тематичні, модульні).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МО2 – тести, опитування, самостійні роботи за індивідуальними завданнями. 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МО3 – захист бізнес-кейсів, результатів досліджень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МО4 – аналітичні звіти, реферати, тези доповідей, статті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МО5 – презентації результатів виконання завдань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МО7 – презентація власного підготовленого кейсу, який складений на основі реальних сценаріїв і стратегій розвитку компаній, інноваційних регіонів.</w:t>
      </w:r>
    </w:p>
    <w:p w:rsidR="00F115A7" w:rsidRPr="00F115A7" w:rsidRDefault="00F115A7" w:rsidP="00F115A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32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МО8 – підсумковий контроль – залік </w:t>
      </w:r>
    </w:p>
    <w:p w:rsidR="00F115A7" w:rsidRPr="00F115A7" w:rsidRDefault="00F115A7" w:rsidP="00F115A7">
      <w:pPr>
        <w:suppressAutoHyphen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МО11 – інші види індивідуальних та групових завдань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5. Контроль та оцінювання результатів навчальних досягнень здобувачів з навчальної дисципліни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Контрольні заходи включають поточний та підсумковий контроль знань здобувача. Поточний контроль здійснюється під час проведення практичних та інших видів занять, самостійної роботи і має на меті перевірку рівня підготовленості здобувача до виконання конкретної роботи. Підсумковий контроль проводиться з метою оцінки результатів навчання на завершальному етапі. 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Загальна кількість балів, яку здобувач може отримати у процесі вивчення дисципліни протягом семестру, становить 100 балів, з яких 60 балів здобувач набирає при поточних видах контролю і 40 балів – у процесі підсумкового виду контролю (заліку). 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Кількість балів за кожний навчальний елемент виводиться із суми поточних видів контролю. Кількість балів за змістовний модуль дорівнює сумі балів, отриманих за навчальні елементи даного модуля. Максимальна кількість балів складає: за 1 змістовий модуль – 25; за 2 змістовий модуль – </w:t>
      </w:r>
      <w:r w:rsidRPr="00F115A7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25</w:t>
      </w: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балів, за ІНДЗ – 10 балів.</w:t>
      </w:r>
    </w:p>
    <w:p w:rsidR="00F115A7" w:rsidRPr="00F115A7" w:rsidRDefault="00F115A7" w:rsidP="00F115A7">
      <w:pPr>
        <w:tabs>
          <w:tab w:val="left" w:pos="709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ru-RU"/>
        </w:rPr>
        <w:t>(Коментар: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компоненти).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Відповідно до вимог Болонської угоди проводиться місцева (національна) шкала визначення оцінок і шкала ECTS. </w:t>
      </w:r>
      <w:r w:rsidRPr="00F115A7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Для їх порівняння використовується така таблиця:</w:t>
      </w:r>
    </w:p>
    <w:p w:rsidR="00F115A7" w:rsidRPr="00F115A7" w:rsidRDefault="00F115A7" w:rsidP="00F115A7">
      <w:pPr>
        <w:tabs>
          <w:tab w:val="left" w:pos="709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Шкала оцінювання: національна та ЄКТС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2"/>
        <w:gridCol w:w="2592"/>
        <w:gridCol w:w="3355"/>
      </w:tblGrid>
      <w:tr w:rsidR="00F115A7" w:rsidRPr="00F115A7" w:rsidTr="00F115A7">
        <w:trPr>
          <w:cantSplit/>
          <w:trHeight w:val="2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національною шкалою</w:t>
            </w:r>
          </w:p>
        </w:tc>
        <w:tc>
          <w:tcPr>
            <w:tcW w:w="30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8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шкалою ECTS</w:t>
            </w:r>
          </w:p>
        </w:tc>
      </w:tr>
      <w:tr w:rsidR="00F115A7" w:rsidRPr="00F115A7" w:rsidTr="00F115A7">
        <w:trPr>
          <w:cantSplit/>
          <w:trHeight w:val="2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(бали)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 xml:space="preserve">Пояснення за </w:t>
            </w:r>
          </w:p>
          <w:p w:rsidR="00F115A7" w:rsidRPr="00F115A7" w:rsidRDefault="00F115A7" w:rsidP="00F115A7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розширеною шкалою</w:t>
            </w:r>
          </w:p>
        </w:tc>
      </w:tr>
      <w:tr w:rsidR="00F115A7" w:rsidRPr="00F115A7" w:rsidTr="00F115A7">
        <w:trPr>
          <w:trHeight w:val="17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Зараховано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A (90-100)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Відмінно</w:t>
            </w:r>
          </w:p>
        </w:tc>
      </w:tr>
      <w:tr w:rsidR="00F115A7" w:rsidRPr="00F115A7" w:rsidTr="00F115A7">
        <w:trPr>
          <w:cantSplit/>
          <w:trHeight w:val="13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B (80-89)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дуже добре</w:t>
            </w:r>
          </w:p>
        </w:tc>
      </w:tr>
      <w:tr w:rsidR="00F115A7" w:rsidRPr="00F115A7" w:rsidTr="00F115A7">
        <w:trPr>
          <w:cantSplit/>
          <w:trHeight w:val="1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C (70-79)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Добре</w:t>
            </w:r>
          </w:p>
        </w:tc>
      </w:tr>
      <w:tr w:rsidR="00F115A7" w:rsidRPr="00F115A7" w:rsidTr="00F115A7">
        <w:trPr>
          <w:cantSplit/>
          <w:trHeight w:val="1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D (60-69)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Задовільно</w:t>
            </w:r>
          </w:p>
        </w:tc>
      </w:tr>
      <w:tr w:rsidR="00F115A7" w:rsidRPr="00F115A7" w:rsidTr="00F115A7">
        <w:trPr>
          <w:cantSplit/>
          <w:trHeight w:val="10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E (50-59)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Достатньо</w:t>
            </w:r>
          </w:p>
        </w:tc>
      </w:tr>
      <w:tr w:rsidR="00F115A7" w:rsidRPr="00F115A7" w:rsidTr="00F115A7">
        <w:trPr>
          <w:cantSplit/>
          <w:trHeight w:val="1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Незараховано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FX (35-49)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 xml:space="preserve">(незадовільно) </w:t>
            </w:r>
          </w:p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 можливістю повторного складання</w:t>
            </w:r>
          </w:p>
        </w:tc>
      </w:tr>
      <w:tr w:rsidR="00F115A7" w:rsidRPr="00F115A7" w:rsidTr="00F115A7">
        <w:trPr>
          <w:cantSplit/>
          <w:trHeight w:val="1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F (1-34)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(незадовільно)</w:t>
            </w:r>
          </w:p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 обов’язковим самостійним</w:t>
            </w:r>
          </w:p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повторним опрацюванням</w:t>
            </w:r>
          </w:p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освітнього компонента до</w:t>
            </w:r>
          </w:p>
          <w:p w:rsidR="00F115A7" w:rsidRPr="00F115A7" w:rsidRDefault="00F115A7" w:rsidP="00F115A7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перескладання</w:t>
            </w:r>
          </w:p>
        </w:tc>
      </w:tr>
    </w:tbl>
    <w:p w:rsidR="00F115A7" w:rsidRPr="00F115A7" w:rsidRDefault="00F115A7" w:rsidP="00F115A7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Розподіл балів, які отримують здобувачі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4"/>
        <w:gridCol w:w="1134"/>
        <w:gridCol w:w="1050"/>
        <w:gridCol w:w="1500"/>
        <w:gridCol w:w="851"/>
        <w:gridCol w:w="1103"/>
        <w:gridCol w:w="562"/>
        <w:gridCol w:w="1082"/>
        <w:gridCol w:w="933"/>
      </w:tblGrid>
      <w:tr w:rsidR="00F115A7" w:rsidRPr="00F115A7" w:rsidTr="00F115A7">
        <w:trPr>
          <w:cantSplit/>
        </w:trPr>
        <w:tc>
          <w:tcPr>
            <w:tcW w:w="36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Поточне оцінювання (</w:t>
            </w:r>
            <w:r w:rsidRPr="00F115A7">
              <w:rPr>
                <w:rFonts w:ascii="Times New Roman" w:eastAsia="Times New Roman" w:hAnsi="Times New Roman" w:cs="Times New Roman"/>
                <w:i/>
                <w:lang w:eastAsia="ru-RU"/>
              </w:rPr>
              <w:t>аудиторна та самостійна робота</w:t>
            </w: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ІНДЗ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Кількість балів (залік)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 xml:space="preserve">Сумарна </w:t>
            </w:r>
          </w:p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 xml:space="preserve">к-ть балів </w:t>
            </w:r>
          </w:p>
        </w:tc>
      </w:tr>
      <w:tr w:rsidR="00F115A7" w:rsidRPr="00F115A7" w:rsidTr="00F115A7">
        <w:trPr>
          <w:cantSplit/>
        </w:trPr>
        <w:tc>
          <w:tcPr>
            <w:tcW w:w="18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Змістовий модуль 1</w:t>
            </w:r>
          </w:p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Змістовий модуль 2</w:t>
            </w:r>
          </w:p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F115A7" w:rsidRPr="00F115A7" w:rsidTr="00F115A7">
        <w:trPr>
          <w:cantSplit/>
        </w:trPr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Т1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Т2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Т3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Т8</w:t>
            </w:r>
          </w:p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Т9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Т10</w:t>
            </w:r>
          </w:p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115A7" w:rsidRPr="00F115A7" w:rsidTr="00F115A7">
        <w:trPr>
          <w:cantSplit/>
        </w:trPr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115A7" w:rsidRPr="00F115A7" w:rsidRDefault="00F115A7" w:rsidP="00F11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5A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A7" w:rsidRPr="00F115A7" w:rsidRDefault="00F115A7" w:rsidP="00F115A7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115A7" w:rsidRPr="00F115A7" w:rsidRDefault="00F115A7" w:rsidP="00F115A7">
      <w:pPr>
        <w:tabs>
          <w:tab w:val="left" w:pos="993"/>
          <w:tab w:val="left" w:pos="1134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tabs>
          <w:tab w:val="left" w:pos="993"/>
          <w:tab w:val="left" w:pos="1134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Т1, Т2 ... Т14 – теми змістових модулів.</w:t>
      </w:r>
    </w:p>
    <w:p w:rsidR="00F115A7" w:rsidRPr="00F115A7" w:rsidRDefault="00F115A7" w:rsidP="00F115A7">
      <w:pPr>
        <w:suppressAutoHyphens/>
        <w:spacing w:after="0" w:line="240" w:lineRule="auto"/>
        <w:ind w:leftChars="-1" w:left="-2" w:firstLineChars="294" w:firstLine="708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4"/>
          <w:lang w:eastAsia="ru-RU"/>
        </w:rPr>
      </w:pPr>
    </w:p>
    <w:p w:rsidR="00F115A7" w:rsidRPr="00F115A7" w:rsidRDefault="00F115A7" w:rsidP="00F115A7">
      <w:pPr>
        <w:suppressAutoHyphens/>
        <w:spacing w:after="0" w:line="240" w:lineRule="auto"/>
        <w:ind w:leftChars="-1" w:left="-2" w:firstLineChars="294" w:firstLine="708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bCs/>
          <w:position w:val="-1"/>
          <w:sz w:val="24"/>
          <w:lang w:eastAsia="ru-RU"/>
        </w:rPr>
        <w:t xml:space="preserve">6. Форми </w:t>
      </w:r>
      <w:r w:rsidRPr="00F115A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eastAsia="ru-RU"/>
        </w:rPr>
        <w:t>поточного та підсумкового контролю</w:t>
      </w:r>
    </w:p>
    <w:p w:rsidR="00F115A7" w:rsidRPr="00F115A7" w:rsidRDefault="00F115A7" w:rsidP="00F115A7">
      <w:pPr>
        <w:suppressAutoHyphens/>
        <w:spacing w:after="0" w:line="240" w:lineRule="auto"/>
        <w:ind w:leftChars="-1" w:left="-2" w:firstLineChars="294" w:firstLine="706"/>
        <w:jc w:val="both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Формами поточного контролю є усна чи письмова (тестування, есе, реферат, творча робота) відповідь студента. Формою підсумкового контролю є залік.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Дедлайни та перескладання.</w:t>
      </w: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Роботи, які здаються із порушенням термінів без поважних причин, оцінюються на нижчу оцінку. Перескладання модулів відбувається з дозволу деканату за наявності поважних причин (наприклад, лікарняний, участь у конференції, студентській олімпіаді).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Академічна доброчесність. </w:t>
      </w: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Здобувачі вищої освіти самостійно виконують навчальні завдання, завдання поточного та підсумкового контролю результатів навчання.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Обов’язковим є посилання на джерела інформації в разі використання ідей, розробок, тверджень.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Відвідування занять.</w:t>
      </w: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Відвідування занять є обов’язковою умовою виконання навчального плану дисципліни. Форми навчання визначені затвердженим графіком освітнього процесу Чернівецького національного університету імені Юрія Федьковича.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Підсумковий контроль знань та компетентностей студентів з навчальної дисципліни здійснюється на підставі проведення заліку, завданням якого є перевірка розуміння студентом програмного матеріалу в цілому, логіки та взаємозв'язків між окремими розділами, здатності творчого використання накопичених знань, вміння формулювати своє ставлення до певної проблеми навчальної дисципліни тощо.</w:t>
      </w:r>
    </w:p>
    <w:p w:rsidR="00F115A7" w:rsidRPr="00F115A7" w:rsidRDefault="00F115A7" w:rsidP="00F115A7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br w:type="column"/>
      </w:r>
      <w:r w:rsidRPr="00F115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Перелік питань для підсумкового контролю (залік)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Поняття та предмет гендерної економіки.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Відмінності між феміністичною та гендерною економікою.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Основні етапи становлення гендерної економіки як науки.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Теорії дискримінації на ринку праці.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Інституціональний підхід до вивчення гендерної нерівності.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Концепція людського капіталу та її гендерний вимір.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Горизонтальна та вертикальна сегрегація ринку праці.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Поняття «скляна стеля» та «липка підлога».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Гендерні відмінності в рівні безробіття.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Гендерний розрив в оплаті праці: причини та наслідки.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Неповна та нестандартна зайнятість у гендерному вимірі.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Вплив сімейних обов’язків на економічну активність жінок і чоловіків.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Гендерні особливості підприємництва.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Соціальне підприємництво та жіноче лідерство.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Доступ до фінансових ресурсів: гендерні бар’єри.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Вплив глобалізації на становище жінок у світовій економіці.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Фемінізація міжнародної трудової міграції.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Глобальні ланцюги догляду та їх економічне значення.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Цифровізація та гендерний розрив у доступі до технологій.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Гендерно-чутливий бюджет: сутність і значення.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Міжнародні індекси гендерної рівності.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Політика рівних можливостей у сфері економіки.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Роль освіти у подоланні гендерних стереотипів.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Вплив культурних традицій на економічну поведінку жінок і чоловіків.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Вплив війни на гендерну структуру ринку праці.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Роль жінок у волонтерстві та відбудові економіки.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Гендерний вимір економічних втрат у період воєнних дій.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Інклюзивна відбудова економіки: підходи та принципи.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Гендер і сталий розвиток: Цілі ООН.</w:t>
      </w:r>
    </w:p>
    <w:p w:rsidR="00F115A7" w:rsidRPr="00F115A7" w:rsidRDefault="00F115A7" w:rsidP="00F115A7">
      <w:pPr>
        <w:numPr>
          <w:ilvl w:val="2"/>
          <w:numId w:val="4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Перспективи інтеграції гендерного підходу в економічну політику України.</w:t>
      </w:r>
    </w:p>
    <w:p w:rsidR="00F115A7" w:rsidRPr="00F115A7" w:rsidRDefault="00F115A7" w:rsidP="00F115A7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F115A7" w:rsidRPr="00F115A7" w:rsidRDefault="00F115A7" w:rsidP="00F115A7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F115A7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7. Рекомендована література </w:t>
      </w:r>
    </w:p>
    <w:p w:rsidR="00F115A7" w:rsidRPr="00F115A7" w:rsidRDefault="00F115A7" w:rsidP="00F11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b/>
          <w:bCs/>
          <w:color w:val="000000"/>
          <w:spacing w:val="-6"/>
          <w:kern w:val="24"/>
          <w:sz w:val="24"/>
          <w:szCs w:val="24"/>
          <w:lang w:eastAsia="uk-UA"/>
        </w:rPr>
        <w:t>Основна література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Конституція України, прийнята на п’ятій сесії Верховної Ради України: Закон України від 28 червня 1996 р. № 254к/96-ВР. URL: https://zakon.rada.gov.ua/laws/show/254%D0%BA/96-%D0%B2%D1%80. 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Питання проведення гендерно-правової експертизи: Постанова Кабінету Міністрів України від 28 листопада 2018 р. № 997. URL: https://zakon.rada.gov.ua/laws/show/997-2018-%D0%BF#Text. 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Про затвердження Інструкції щодо інтеграції гендерних підходів під час розроблення нормативно-правових актів: Наказ Міністерство соціальної політики України від 7 лют. 2020 р. № 86. URL: https://zakon.rada.gov.ua/laws/show/z0211-20#Text. 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>Грицай І. О. Механізм забезпечення принципу гендерної рівності: теорія та практика: монографія. К.: «Хай-Тек Прес», 2018. 560 с 1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>Левченко К. Ґендерне тяжіння. Виклики та рішення. Харків: Фоліо, 2019. 320 с.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Марценюк Т. Гендер для всіх. Виклик стереотипам. Київ : Основи, 2017. 256 с. 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Марценюк Т. Гендерна рівність і недискримінація: посібник для експертів і експерток аналітичних центрів. К., 2014. 65 c. 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Мельник Т.М. Міжнародний досвід ґендерних перетворень. Закони зарубіжних країн з ґендерної рівності. К.: Логос, 2004. 320 c. 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Мельник Т.М., Кобилянська Л.С. Сучасне гендерне мислення: Словник. К.: К.І.С., 2005.280 с. </w:t>
      </w:r>
    </w:p>
    <w:p w:rsidR="00F115A7" w:rsidRPr="00F115A7" w:rsidRDefault="00F115A7" w:rsidP="00F115A7">
      <w:pPr>
        <w:numPr>
          <w:ilvl w:val="0"/>
          <w:numId w:val="48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>Основи ґендерного аналізу: навч. посіб. / уклад. О. Рудік. К.: К.І.С., 2013. 112 с.</w:t>
      </w:r>
    </w:p>
    <w:p w:rsidR="00F115A7" w:rsidRPr="00F115A7" w:rsidRDefault="00F115A7" w:rsidP="00F115A7">
      <w:pPr>
        <w:tabs>
          <w:tab w:val="left" w:pos="567"/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15A7" w:rsidRPr="00F115A7" w:rsidRDefault="00F115A7" w:rsidP="00F115A7">
      <w:pPr>
        <w:tabs>
          <w:tab w:val="left" w:pos="567"/>
          <w:tab w:val="left" w:pos="709"/>
        </w:tabs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sz w:val="24"/>
          <w:szCs w:val="24"/>
        </w:rPr>
        <w:t>Допоміжна</w:t>
      </w:r>
    </w:p>
    <w:p w:rsidR="00F115A7" w:rsidRPr="00F115A7" w:rsidRDefault="00F115A7" w:rsidP="00F115A7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Rodríguez Pérez, R. E., &amp; Castro Lugo, D. (Eds.). (2024). </w:t>
      </w:r>
      <w:r w:rsidRPr="00F115A7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Gender Inequality in the Global Labor Market: A Feminist Economics Approach</w:t>
      </w: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. Routledge. 258 p.</w:t>
      </w:r>
    </w:p>
    <w:p w:rsidR="00F115A7" w:rsidRPr="00F115A7" w:rsidRDefault="00F115A7" w:rsidP="00F115A7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Hernández, A., &amp; Klasen, S. (2024). </w:t>
      </w:r>
      <w:r w:rsidRPr="00F115A7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The Economics of Women and Work in the Global Economy</w:t>
      </w: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. Taylor &amp; Francis. 312 p.</w:t>
      </w:r>
    </w:p>
    <w:p w:rsidR="00F115A7" w:rsidRPr="00F115A7" w:rsidRDefault="00F115A7" w:rsidP="00F115A7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Oehmichen, J., &amp; Schmid, T. (2023). Integrating gender equality in economics and management. In: </w:t>
      </w:r>
      <w:r w:rsidRPr="00F115A7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New Perspectives in Management and Economics</w:t>
      </w: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(pp. 325–348). Springer. https://doi.org/10.1007/978-3-031-14360-1_18</w:t>
      </w:r>
    </w:p>
    <w:p w:rsidR="00F115A7" w:rsidRPr="00F115A7" w:rsidRDefault="00F115A7" w:rsidP="00F115A7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Goyal, A., &amp; Srivastava, S. (2023). Gender equality and women’s empowerment: A bibliometric review of the literature on SDG 5 through the management lens. </w:t>
      </w:r>
      <w:r w:rsidRPr="00F115A7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Journal of Business Research</w:t>
      </w: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, 161, 113849. https://doi.org/10.1016/j.jbusres.2023.113849</w:t>
      </w:r>
    </w:p>
    <w:p w:rsidR="00F115A7" w:rsidRPr="00F115A7" w:rsidRDefault="00F115A7" w:rsidP="00F115A7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Camacho, A., &amp; Conover, E. (2023). Culture, gender, and labor force participation: Evidence from Colombia. </w:t>
      </w:r>
      <w:r w:rsidRPr="00F115A7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arXiv preprint arXiv:2307.08869</w:t>
      </w: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. https://doi.org/10.48550/arXiv.2307.08869</w:t>
      </w:r>
    </w:p>
    <w:p w:rsidR="00F115A7" w:rsidRPr="00F115A7" w:rsidRDefault="00F115A7" w:rsidP="00F115A7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D’Ignazio, A., &amp; Pozzi, C. (2024). Detailed gender wage gap decompositions: Controlling for worker unobserved heterogeneity using network theory. </w:t>
      </w:r>
      <w:r w:rsidRPr="00F115A7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arXiv preprint arXiv:2405.04365</w:t>
      </w: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. https://doi.org/10.48550/arXiv.2405.04365</w:t>
      </w:r>
    </w:p>
    <w:p w:rsidR="00F115A7" w:rsidRPr="00F115A7" w:rsidRDefault="00F115A7" w:rsidP="00F115A7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Al-Saidi, A., &amp; Al-Janabi, A. (2024). Women in gender equality movement: A systematic literature review. </w:t>
      </w:r>
      <w:r w:rsidRPr="00F115A7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Humanities and Social Sciences Communications</w:t>
      </w: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, 11(1), 135. https://doi.org/10.1057/s41599-024-02987-9</w:t>
      </w:r>
    </w:p>
    <w:p w:rsidR="00F115A7" w:rsidRPr="00F115A7" w:rsidRDefault="00F115A7" w:rsidP="00F115A7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Петрук, І. С., &amp; Коваль, Н. П. (2023). Проблеми гендерної рівності на ринку праці (до Нобелівської премії з економіки 2023 року). </w:t>
      </w:r>
      <w:r w:rsidRPr="00F115A7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Вісник економіки та управління Національного університету «Тернопільська політехніка»</w:t>
      </w:r>
      <w:r w:rsidRPr="00F115A7">
        <w:rPr>
          <w:rFonts w:ascii="Times New Roman" w:eastAsia="Times New Roman" w:hAnsi="Times New Roman" w:cs="Times New Roman"/>
          <w:sz w:val="24"/>
          <w:szCs w:val="24"/>
          <w:lang w:eastAsia="uk-UA"/>
        </w:rPr>
        <w:t>, (3), 55–62. https://doi.org/10.32782/visnykj.wunu.2023.3.55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sz w:val="24"/>
          <w:szCs w:val="24"/>
        </w:rPr>
        <w:t xml:space="preserve">Інформаційні ресурси </w:t>
      </w:r>
    </w:p>
    <w:p w:rsidR="00F115A7" w:rsidRPr="00F115A7" w:rsidRDefault="00F115A7" w:rsidP="00F115A7">
      <w:pPr>
        <w:numPr>
          <w:ilvl w:val="0"/>
          <w:numId w:val="48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«Гендерний інформаційно-аналітичний центр «КРОНА». URL: http://www.krona.org.ua. </w:t>
      </w:r>
    </w:p>
    <w:p w:rsidR="00F115A7" w:rsidRPr="00F115A7" w:rsidRDefault="00F115A7" w:rsidP="00F115A7">
      <w:pPr>
        <w:numPr>
          <w:ilvl w:val="0"/>
          <w:numId w:val="48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«Ґендер в деталях». URL: https://genderindetail.org.ua. </w:t>
      </w:r>
    </w:p>
    <w:p w:rsidR="00F115A7" w:rsidRPr="00F115A7" w:rsidRDefault="00F115A7" w:rsidP="00F115A7">
      <w:pPr>
        <w:numPr>
          <w:ilvl w:val="0"/>
          <w:numId w:val="48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«Жінки - це 50% успіху України» (участь жінок в громадсько-політичному житті). URL: https://50vidsotkiv.org.ua80. </w:t>
      </w:r>
    </w:p>
    <w:p w:rsidR="00F115A7" w:rsidRPr="00F115A7" w:rsidRDefault="00F115A7" w:rsidP="00F115A7">
      <w:pPr>
        <w:numPr>
          <w:ilvl w:val="0"/>
          <w:numId w:val="48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Council of Europe Gender Equality Strategy 2018-2023. URL: https://rm.coe.int/gestrategy-2018-2023/1680791246 (англ.), https://rm.coe.int/prems-041318-gbr-gender-equalitystrategy-2023-ukr-new2/16808b35a4 (укр.). </w:t>
      </w:r>
    </w:p>
    <w:p w:rsidR="00F115A7" w:rsidRPr="00F115A7" w:rsidRDefault="00F115A7" w:rsidP="00F115A7">
      <w:pPr>
        <w:numPr>
          <w:ilvl w:val="0"/>
          <w:numId w:val="48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 Gender Analysis Toolkit, Office for Women, 2009. URL: http://www.communities.qld.gov.au/resources/communityservices/women/resources/genderanalysis/gender-analysis-toolkit.pdf. </w:t>
      </w:r>
    </w:p>
    <w:p w:rsidR="00F115A7" w:rsidRPr="00F115A7" w:rsidRDefault="00F115A7" w:rsidP="00F115A7">
      <w:pPr>
        <w:numPr>
          <w:ilvl w:val="0"/>
          <w:numId w:val="48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 xml:space="preserve">The European Charter for Equality Of Women And Men in Local Life. The Council of European Municipalities and Regions and its Partners. URL: </w:t>
      </w:r>
      <w:hyperlink r:id="rId9" w:history="1">
        <w:r w:rsidRPr="00F115A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http://www.ccre.org/docs/charte_egalite_en.pdf</w:t>
        </w:r>
      </w:hyperlink>
      <w:r w:rsidRPr="00F115A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115A7" w:rsidRPr="00F115A7" w:rsidRDefault="00F115A7" w:rsidP="00F115A7">
      <w:pPr>
        <w:numPr>
          <w:ilvl w:val="0"/>
          <w:numId w:val="48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5A7">
        <w:rPr>
          <w:rFonts w:ascii="Times New Roman" w:eastAsia="Calibri" w:hAnsi="Times New Roman" w:cs="Times New Roman"/>
          <w:sz w:val="24"/>
          <w:szCs w:val="24"/>
        </w:rPr>
        <w:t>Сайт з питань ґендерної статистики (англ.). URL: https://genderstats.org.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sz w:val="24"/>
          <w:szCs w:val="24"/>
        </w:rPr>
        <w:t>Офіційні сайти органів державного управління України: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1. Державна податкова служба України - https://tax.gov.ua/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2. Державна служба статистики України – http://www.ukrstat.gov.ua/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3. Кабінет Міністрів України – http:// www.kmu.gov.ua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4. Міністерство економіки України – http://www.me.gov.ua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5. Міністерство фінансів України – http://www.minfin.gov.ua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6. Національна комісія з цінних паперів та фондового ринку України - www.nssmc.gov.ua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7. Національний банк України – http:// www.nbu.gov.ua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8. Фонд державного майна України – http://www.spfu.gov.ua/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sz w:val="24"/>
          <w:szCs w:val="24"/>
        </w:rPr>
        <w:t>Офіційні сайти міжнародних фінансових організацій: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1. Всесвітня торговельна організація (WTO) - http://www.wto.org/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2. Організація економічної співпраці та розвитку (OESD) http://www.oecd.org/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3. Європейський банк реконструкції i розвитку - http://www.ebrd.com/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4. Європейський інвестиційний банк - http://www.eib.org/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5. Міжнародний валютний фонд - http://www.imf.org/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sz w:val="24"/>
          <w:szCs w:val="24"/>
        </w:rPr>
        <w:t>Офіційні сайти науково-дослідних інститутів і центрів, пошукових систем: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1. База українського законодавства в Інтернет – www.lawukraine.com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2. Інститут глобальних стратегій – www.igls.com.ua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3. Інформаційний сервер про Україну – www.uazone.net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4. Консорціум економічних досліджень – www.eurasia.org/eerc/kiev/EERC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5. Український центр економічних і політичних досліджень ім. О. Разумкова –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www.uceps.org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sz w:val="24"/>
          <w:szCs w:val="24"/>
        </w:rPr>
        <w:t>Офіційні сайти наукових і електронних бібліотек: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1. Електронна бібліотека – www.lib.com.ua</w:t>
      </w:r>
    </w:p>
    <w:p w:rsidR="00F115A7" w:rsidRPr="00F115A7" w:rsidRDefault="00F115A7" w:rsidP="00F115A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sz w:val="24"/>
          <w:szCs w:val="24"/>
        </w:rPr>
        <w:t>2. Наукова бібліотека Чернівецького національного університету імені Юрія Федьковича - http://library.chnu.edu.ua/index.php?page=ua</w:t>
      </w:r>
    </w:p>
    <w:p w:rsidR="00F115A7" w:rsidRPr="00F115A7" w:rsidRDefault="00F115A7" w:rsidP="00F115A7">
      <w:pPr>
        <w:spacing w:after="0" w:line="240" w:lineRule="auto"/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</w:pPr>
    </w:p>
    <w:p w:rsidR="00F115A7" w:rsidRPr="00F115A7" w:rsidRDefault="00F115A7" w:rsidP="00F115A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5A7">
        <w:rPr>
          <w:rFonts w:ascii="Times New Roman" w:eastAsia="Calibri" w:hAnsi="Times New Roman" w:cs="Times New Roman"/>
          <w:b/>
          <w:bCs/>
          <w:sz w:val="24"/>
          <w:szCs w:val="24"/>
        </w:rPr>
        <w:t>Політика академічної доброчесності</w:t>
      </w:r>
    </w:p>
    <w:p w:rsidR="00F115A7" w:rsidRPr="00F115A7" w:rsidRDefault="00F115A7" w:rsidP="00F115A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115A7" w:rsidRPr="00F115A7" w:rsidRDefault="00F115A7" w:rsidP="00F115A7">
      <w:pPr>
        <w:tabs>
          <w:tab w:val="left" w:pos="993"/>
        </w:tabs>
        <w:spacing w:after="0" w:line="240" w:lineRule="auto"/>
        <w:ind w:right="2" w:firstLine="567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F115A7" w:rsidRPr="00F115A7" w:rsidRDefault="00F115A7" w:rsidP="00F115A7">
      <w:pPr>
        <w:widowControl w:val="0"/>
        <w:numPr>
          <w:ilvl w:val="0"/>
          <w:numId w:val="49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«Етичний кодекс </w:t>
      </w:r>
      <w:r w:rsidRPr="00F115A7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F115A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hyperlink r:id="rId10" w:history="1">
        <w:r w:rsidRPr="00F115A7">
          <w:rPr>
            <w:rFonts w:ascii="Times New Roman" w:eastAsia="Calibri" w:hAnsi="Times New Roman" w:cs="Times New Roman"/>
            <w:bCs/>
            <w:color w:val="0070C0"/>
            <w:sz w:val="24"/>
            <w:szCs w:val="24"/>
            <w:u w:val="single"/>
          </w:rPr>
          <w:t>https://www.chnu.edu.ua/media/jxdbs0zb/etychnyi-kodeks-chernivets koho-natsionalnoho-universytetu.pdf</w:t>
        </w:r>
      </w:hyperlink>
      <w:r w:rsidRPr="00F115A7">
        <w:rPr>
          <w:rFonts w:ascii="Times New Roman" w:eastAsia="Calibri" w:hAnsi="Times New Roman" w:cs="Times New Roman"/>
          <w:bCs/>
          <w:color w:val="0070C0"/>
          <w:sz w:val="24"/>
          <w:szCs w:val="24"/>
          <w:u w:val="single"/>
        </w:rPr>
        <w:t xml:space="preserve"> </w:t>
      </w:r>
      <w:r w:rsidRPr="00F115A7"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</w:rPr>
        <w:t>;</w:t>
      </w:r>
    </w:p>
    <w:p w:rsidR="00F115A7" w:rsidRPr="00F115A7" w:rsidRDefault="00F115A7" w:rsidP="00F115A7">
      <w:pPr>
        <w:widowControl w:val="0"/>
        <w:numPr>
          <w:ilvl w:val="0"/>
          <w:numId w:val="49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115A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11" w:history="1">
        <w:r w:rsidRPr="00F115A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http://library.chnu.edu.ua/res//library/services/antiplagiarism/docs/polozhennya_pro_zapobihannya_plahiatu_240902.pdf</w:t>
        </w:r>
      </w:hyperlink>
      <w:r w:rsidRPr="00F115A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F115A7" w:rsidRPr="00F115A7" w:rsidRDefault="00F115A7" w:rsidP="00F115A7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BD0FC3" w:rsidRDefault="00BD0FC3" w:rsidP="00F115A7">
      <w:pPr>
        <w:suppressAutoHyphens/>
        <w:spacing w:after="0" w:line="240" w:lineRule="auto"/>
        <w:jc w:val="center"/>
        <w:outlineLvl w:val="0"/>
      </w:pPr>
    </w:p>
    <w:sectPr w:rsidR="00BD0FC3" w:rsidSect="00DB3EEB">
      <w:pgSz w:w="11906" w:h="16838"/>
      <w:pgMar w:top="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4F2" w:rsidRDefault="00B714F2" w:rsidP="00514748">
      <w:pPr>
        <w:spacing w:after="0" w:line="240" w:lineRule="auto"/>
      </w:pPr>
      <w:r>
        <w:separator/>
      </w:r>
    </w:p>
  </w:endnote>
  <w:endnote w:type="continuationSeparator" w:id="0">
    <w:p w:rsidR="00B714F2" w:rsidRDefault="00B714F2" w:rsidP="00514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4F2" w:rsidRDefault="00B714F2" w:rsidP="00514748">
      <w:pPr>
        <w:spacing w:after="0" w:line="240" w:lineRule="auto"/>
      </w:pPr>
      <w:r>
        <w:separator/>
      </w:r>
    </w:p>
  </w:footnote>
  <w:footnote w:type="continuationSeparator" w:id="0">
    <w:p w:rsidR="00B714F2" w:rsidRDefault="00B714F2" w:rsidP="00514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41AC"/>
    <w:multiLevelType w:val="hybridMultilevel"/>
    <w:tmpl w:val="460A43A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6CBA"/>
    <w:multiLevelType w:val="hybridMultilevel"/>
    <w:tmpl w:val="3E8A956C"/>
    <w:lvl w:ilvl="0" w:tplc="D8224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009E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F8D9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4ED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583A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E91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1AF4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D0E3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C9B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7957CB"/>
    <w:multiLevelType w:val="hybridMultilevel"/>
    <w:tmpl w:val="79DC8E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52177F7"/>
    <w:multiLevelType w:val="hybridMultilevel"/>
    <w:tmpl w:val="0B144E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092E488B"/>
    <w:multiLevelType w:val="hybridMultilevel"/>
    <w:tmpl w:val="CF743724"/>
    <w:lvl w:ilvl="0" w:tplc="D24643B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8E"/>
    <w:multiLevelType w:val="hybridMultilevel"/>
    <w:tmpl w:val="5674F748"/>
    <w:lvl w:ilvl="0" w:tplc="FFFFFFF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522429"/>
    <w:multiLevelType w:val="hybridMultilevel"/>
    <w:tmpl w:val="F99671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D049446">
      <w:numFmt w:val="bullet"/>
      <w:lvlText w:val=""/>
      <w:lvlJc w:val="left"/>
      <w:pPr>
        <w:ind w:left="198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2D7101"/>
    <w:multiLevelType w:val="hybridMultilevel"/>
    <w:tmpl w:val="584003E0"/>
    <w:lvl w:ilvl="0" w:tplc="77AA1E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 w15:restartNumberingAfterBreak="0">
    <w:nsid w:val="114F3CCD"/>
    <w:multiLevelType w:val="hybridMultilevel"/>
    <w:tmpl w:val="DBCEFDDE"/>
    <w:lvl w:ilvl="0" w:tplc="13A89080">
      <w:start w:val="1"/>
      <w:numFmt w:val="decimal"/>
      <w:lvlText w:val="%1."/>
      <w:lvlJc w:val="left"/>
      <w:pPr>
        <w:ind w:left="786" w:hanging="360"/>
      </w:pPr>
    </w:lvl>
    <w:lvl w:ilvl="1" w:tplc="04220019">
      <w:start w:val="1"/>
      <w:numFmt w:val="lowerLetter"/>
      <w:lvlText w:val="%2."/>
      <w:lvlJc w:val="left"/>
      <w:pPr>
        <w:ind w:left="1506" w:hanging="360"/>
      </w:pPr>
    </w:lvl>
    <w:lvl w:ilvl="2" w:tplc="0422001B">
      <w:start w:val="1"/>
      <w:numFmt w:val="lowerRoman"/>
      <w:lvlText w:val="%3."/>
      <w:lvlJc w:val="right"/>
      <w:pPr>
        <w:ind w:left="2226" w:hanging="180"/>
      </w:pPr>
    </w:lvl>
    <w:lvl w:ilvl="3" w:tplc="0422000F">
      <w:start w:val="1"/>
      <w:numFmt w:val="decimal"/>
      <w:lvlText w:val="%4."/>
      <w:lvlJc w:val="left"/>
      <w:pPr>
        <w:ind w:left="2946" w:hanging="360"/>
      </w:pPr>
    </w:lvl>
    <w:lvl w:ilvl="4" w:tplc="04220019">
      <w:start w:val="1"/>
      <w:numFmt w:val="lowerLetter"/>
      <w:lvlText w:val="%5."/>
      <w:lvlJc w:val="left"/>
      <w:pPr>
        <w:ind w:left="3666" w:hanging="360"/>
      </w:pPr>
    </w:lvl>
    <w:lvl w:ilvl="5" w:tplc="0422001B">
      <w:start w:val="1"/>
      <w:numFmt w:val="lowerRoman"/>
      <w:lvlText w:val="%6."/>
      <w:lvlJc w:val="right"/>
      <w:pPr>
        <w:ind w:left="4386" w:hanging="180"/>
      </w:pPr>
    </w:lvl>
    <w:lvl w:ilvl="6" w:tplc="0422000F">
      <w:start w:val="1"/>
      <w:numFmt w:val="decimal"/>
      <w:lvlText w:val="%7."/>
      <w:lvlJc w:val="left"/>
      <w:pPr>
        <w:ind w:left="5106" w:hanging="360"/>
      </w:pPr>
    </w:lvl>
    <w:lvl w:ilvl="7" w:tplc="04220019">
      <w:start w:val="1"/>
      <w:numFmt w:val="lowerLetter"/>
      <w:lvlText w:val="%8."/>
      <w:lvlJc w:val="left"/>
      <w:pPr>
        <w:ind w:left="5826" w:hanging="360"/>
      </w:pPr>
    </w:lvl>
    <w:lvl w:ilvl="8" w:tplc="0422001B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3C176EE"/>
    <w:multiLevelType w:val="hybridMultilevel"/>
    <w:tmpl w:val="CD8E44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6D525FE"/>
    <w:multiLevelType w:val="multilevel"/>
    <w:tmpl w:val="35426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16DD4667"/>
    <w:multiLevelType w:val="hybridMultilevel"/>
    <w:tmpl w:val="D6E49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CC2B47"/>
    <w:multiLevelType w:val="hybridMultilevel"/>
    <w:tmpl w:val="849CE8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8047B87"/>
    <w:multiLevelType w:val="hybridMultilevel"/>
    <w:tmpl w:val="8F645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4B7B52"/>
    <w:multiLevelType w:val="hybridMultilevel"/>
    <w:tmpl w:val="8AB00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E03F60"/>
    <w:multiLevelType w:val="hybridMultilevel"/>
    <w:tmpl w:val="0374C3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4A16E8D"/>
    <w:multiLevelType w:val="hybridMultilevel"/>
    <w:tmpl w:val="70F4A74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EE2CCB6C">
      <w:numFmt w:val="bullet"/>
      <w:lvlText w:val="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7F33C6E"/>
    <w:multiLevelType w:val="hybridMultilevel"/>
    <w:tmpl w:val="F650FC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795ACA"/>
    <w:multiLevelType w:val="hybridMultilevel"/>
    <w:tmpl w:val="676043F8"/>
    <w:lvl w:ilvl="0" w:tplc="B5809D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0F">
      <w:start w:val="1"/>
      <w:numFmt w:val="decimal"/>
      <w:lvlText w:val="%3."/>
      <w:lvlJc w:val="lef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4312FB"/>
    <w:multiLevelType w:val="hybridMultilevel"/>
    <w:tmpl w:val="B78295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4E742C7"/>
    <w:multiLevelType w:val="hybridMultilevel"/>
    <w:tmpl w:val="3E8A956C"/>
    <w:lvl w:ilvl="0" w:tplc="D8224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009E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F8D9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4ED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583A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E91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1AF4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D0E3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C9B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D15059"/>
    <w:multiLevelType w:val="hybridMultilevel"/>
    <w:tmpl w:val="C67E59EC"/>
    <w:lvl w:ilvl="0" w:tplc="A802CE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BB9288AE">
      <w:start w:val="4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00000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sz w:val="24"/>
        <w:szCs w:val="24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0B4630"/>
    <w:multiLevelType w:val="hybridMultilevel"/>
    <w:tmpl w:val="D52C7C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C0500A"/>
    <w:multiLevelType w:val="hybridMultilevel"/>
    <w:tmpl w:val="7C3C74D4"/>
    <w:lvl w:ilvl="0" w:tplc="7EDA065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DB368F"/>
    <w:multiLevelType w:val="hybridMultilevel"/>
    <w:tmpl w:val="DBCEFDDE"/>
    <w:lvl w:ilvl="0" w:tplc="13A89080">
      <w:start w:val="1"/>
      <w:numFmt w:val="decimal"/>
      <w:lvlText w:val="%1."/>
      <w:lvlJc w:val="left"/>
      <w:pPr>
        <w:ind w:left="786" w:hanging="360"/>
      </w:pPr>
    </w:lvl>
    <w:lvl w:ilvl="1" w:tplc="04220019">
      <w:start w:val="1"/>
      <w:numFmt w:val="lowerLetter"/>
      <w:lvlText w:val="%2."/>
      <w:lvlJc w:val="left"/>
      <w:pPr>
        <w:ind w:left="1506" w:hanging="360"/>
      </w:pPr>
    </w:lvl>
    <w:lvl w:ilvl="2" w:tplc="0422001B">
      <w:start w:val="1"/>
      <w:numFmt w:val="lowerRoman"/>
      <w:lvlText w:val="%3."/>
      <w:lvlJc w:val="right"/>
      <w:pPr>
        <w:ind w:left="2226" w:hanging="180"/>
      </w:pPr>
    </w:lvl>
    <w:lvl w:ilvl="3" w:tplc="0422000F">
      <w:start w:val="1"/>
      <w:numFmt w:val="decimal"/>
      <w:lvlText w:val="%4."/>
      <w:lvlJc w:val="left"/>
      <w:pPr>
        <w:ind w:left="2946" w:hanging="360"/>
      </w:pPr>
    </w:lvl>
    <w:lvl w:ilvl="4" w:tplc="04220019">
      <w:start w:val="1"/>
      <w:numFmt w:val="lowerLetter"/>
      <w:lvlText w:val="%5."/>
      <w:lvlJc w:val="left"/>
      <w:pPr>
        <w:ind w:left="3666" w:hanging="360"/>
      </w:pPr>
    </w:lvl>
    <w:lvl w:ilvl="5" w:tplc="0422001B">
      <w:start w:val="1"/>
      <w:numFmt w:val="lowerRoman"/>
      <w:lvlText w:val="%6."/>
      <w:lvlJc w:val="right"/>
      <w:pPr>
        <w:ind w:left="4386" w:hanging="180"/>
      </w:pPr>
    </w:lvl>
    <w:lvl w:ilvl="6" w:tplc="0422000F">
      <w:start w:val="1"/>
      <w:numFmt w:val="decimal"/>
      <w:lvlText w:val="%7."/>
      <w:lvlJc w:val="left"/>
      <w:pPr>
        <w:ind w:left="5106" w:hanging="360"/>
      </w:pPr>
    </w:lvl>
    <w:lvl w:ilvl="7" w:tplc="04220019">
      <w:start w:val="1"/>
      <w:numFmt w:val="lowerLetter"/>
      <w:lvlText w:val="%8."/>
      <w:lvlJc w:val="left"/>
      <w:pPr>
        <w:ind w:left="5826" w:hanging="360"/>
      </w:pPr>
    </w:lvl>
    <w:lvl w:ilvl="8" w:tplc="0422001B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39033E2"/>
    <w:multiLevelType w:val="hybridMultilevel"/>
    <w:tmpl w:val="1C5A0B52"/>
    <w:lvl w:ilvl="0" w:tplc="B5809D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0154A"/>
    <w:multiLevelType w:val="hybridMultilevel"/>
    <w:tmpl w:val="79DC8E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4A5F7259"/>
    <w:multiLevelType w:val="hybridMultilevel"/>
    <w:tmpl w:val="8F645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D755190"/>
    <w:multiLevelType w:val="hybridMultilevel"/>
    <w:tmpl w:val="7E7E23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2F84763"/>
    <w:multiLevelType w:val="hybridMultilevel"/>
    <w:tmpl w:val="D52C7C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FF3679"/>
    <w:multiLevelType w:val="hybridMultilevel"/>
    <w:tmpl w:val="8AB00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53C182A"/>
    <w:multiLevelType w:val="multilevel"/>
    <w:tmpl w:val="FABCB6F2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FD40E8"/>
    <w:multiLevelType w:val="hybridMultilevel"/>
    <w:tmpl w:val="6EAE6E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6B5851"/>
    <w:multiLevelType w:val="hybridMultilevel"/>
    <w:tmpl w:val="D3248B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A8A29B9"/>
    <w:multiLevelType w:val="hybridMultilevel"/>
    <w:tmpl w:val="923ED8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D23347"/>
    <w:multiLevelType w:val="hybridMultilevel"/>
    <w:tmpl w:val="D6E49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B33349"/>
    <w:multiLevelType w:val="multilevel"/>
    <w:tmpl w:val="B6BA903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7"/>
      <w:numFmt w:val="decimal"/>
      <w:isLgl/>
      <w:lvlText w:val="%1.%2."/>
      <w:lvlJc w:val="left"/>
      <w:pPr>
        <w:ind w:left="157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8" w15:restartNumberingAfterBreak="0">
    <w:nsid w:val="66593A33"/>
    <w:multiLevelType w:val="hybridMultilevel"/>
    <w:tmpl w:val="3EA8134E"/>
    <w:lvl w:ilvl="0" w:tplc="1BE69D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B2F8B"/>
    <w:multiLevelType w:val="multilevel"/>
    <w:tmpl w:val="FABCB6F2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7A337A1"/>
    <w:multiLevelType w:val="hybridMultilevel"/>
    <w:tmpl w:val="7A0A6BFC"/>
    <w:lvl w:ilvl="0" w:tplc="638C4EB4">
      <w:start w:val="1"/>
      <w:numFmt w:val="decimal"/>
      <w:lvlText w:val="%1."/>
      <w:lvlJc w:val="left"/>
      <w:pPr>
        <w:tabs>
          <w:tab w:val="num" w:pos="588"/>
        </w:tabs>
        <w:ind w:left="58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8"/>
        </w:tabs>
        <w:ind w:left="13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8"/>
        </w:tabs>
        <w:ind w:left="20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8"/>
        </w:tabs>
        <w:ind w:left="27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8"/>
        </w:tabs>
        <w:ind w:left="34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8"/>
        </w:tabs>
        <w:ind w:left="41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8"/>
        </w:tabs>
        <w:ind w:left="49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8"/>
        </w:tabs>
        <w:ind w:left="56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8"/>
        </w:tabs>
        <w:ind w:left="6348" w:hanging="180"/>
      </w:pPr>
    </w:lvl>
  </w:abstractNum>
  <w:abstractNum w:abstractNumId="41" w15:restartNumberingAfterBreak="0">
    <w:nsid w:val="69C445C8"/>
    <w:multiLevelType w:val="hybridMultilevel"/>
    <w:tmpl w:val="79A8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8CB5F90"/>
    <w:multiLevelType w:val="hybridMultilevel"/>
    <w:tmpl w:val="AD623992"/>
    <w:lvl w:ilvl="0" w:tplc="B5809D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8783C"/>
    <w:multiLevelType w:val="hybridMultilevel"/>
    <w:tmpl w:val="16EE207C"/>
    <w:lvl w:ilvl="0" w:tplc="8FAE69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0"/>
  </w:num>
  <w:num w:numId="3">
    <w:abstractNumId w:val="37"/>
  </w:num>
  <w:num w:numId="4">
    <w:abstractNumId w:val="11"/>
  </w:num>
  <w:num w:numId="5">
    <w:abstractNumId w:val="8"/>
  </w:num>
  <w:num w:numId="6">
    <w:abstractNumId w:val="43"/>
  </w:num>
  <w:num w:numId="7">
    <w:abstractNumId w:val="18"/>
  </w:num>
  <w:num w:numId="8">
    <w:abstractNumId w:val="38"/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22"/>
    <w:lvlOverride w:ilvl="0">
      <w:startOverride w:val="1"/>
    </w:lvlOverride>
    <w:lvlOverride w:ilvl="1">
      <w:startOverride w:val="4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3"/>
  </w:num>
  <w:num w:numId="27">
    <w:abstractNumId w:val="26"/>
  </w:num>
  <w:num w:numId="28">
    <w:abstractNumId w:val="24"/>
  </w:num>
  <w:num w:numId="29">
    <w:abstractNumId w:val="42"/>
  </w:num>
  <w:num w:numId="30">
    <w:abstractNumId w:val="19"/>
  </w:num>
  <w:num w:numId="31">
    <w:abstractNumId w:val="17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9E"/>
    <w:rsid w:val="00005252"/>
    <w:rsid w:val="00036B27"/>
    <w:rsid w:val="00096F32"/>
    <w:rsid w:val="000F1C97"/>
    <w:rsid w:val="001577B5"/>
    <w:rsid w:val="00163A85"/>
    <w:rsid w:val="002A60BA"/>
    <w:rsid w:val="002A7A7F"/>
    <w:rsid w:val="002C5CDE"/>
    <w:rsid w:val="00312526"/>
    <w:rsid w:val="003728E9"/>
    <w:rsid w:val="003841BF"/>
    <w:rsid w:val="004A60CA"/>
    <w:rsid w:val="004A7BDF"/>
    <w:rsid w:val="00514748"/>
    <w:rsid w:val="005E32F1"/>
    <w:rsid w:val="00613F42"/>
    <w:rsid w:val="00640789"/>
    <w:rsid w:val="006523B2"/>
    <w:rsid w:val="00730CD4"/>
    <w:rsid w:val="00731405"/>
    <w:rsid w:val="007759C6"/>
    <w:rsid w:val="00860200"/>
    <w:rsid w:val="00865723"/>
    <w:rsid w:val="0087007E"/>
    <w:rsid w:val="008F02E9"/>
    <w:rsid w:val="009E4831"/>
    <w:rsid w:val="009E54B1"/>
    <w:rsid w:val="00A103D7"/>
    <w:rsid w:val="00B448CD"/>
    <w:rsid w:val="00B714F2"/>
    <w:rsid w:val="00B82C4F"/>
    <w:rsid w:val="00B902F9"/>
    <w:rsid w:val="00BD0FC3"/>
    <w:rsid w:val="00BD348C"/>
    <w:rsid w:val="00BF0FC4"/>
    <w:rsid w:val="00C83E6B"/>
    <w:rsid w:val="00CC47E0"/>
    <w:rsid w:val="00D4229F"/>
    <w:rsid w:val="00D8679E"/>
    <w:rsid w:val="00D904A1"/>
    <w:rsid w:val="00DB3EEB"/>
    <w:rsid w:val="00F115A7"/>
    <w:rsid w:val="00F24D28"/>
    <w:rsid w:val="00F27823"/>
    <w:rsid w:val="00F8332D"/>
    <w:rsid w:val="00FB46E3"/>
    <w:rsid w:val="00FB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906085-647A-4268-9730-A1F5631A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D4229F"/>
    <w:rPr>
      <w:color w:val="0000FF"/>
      <w:w w:val="100"/>
      <w:position w:val="1"/>
      <w:u w:val="single"/>
      <w:effect w:val="none"/>
      <w:vertAlign w:val="baseline"/>
      <w:em w:val="none"/>
    </w:rPr>
  </w:style>
  <w:style w:type="paragraph" w:styleId="a4">
    <w:name w:val="Body Text Indent"/>
    <w:basedOn w:val="a"/>
    <w:link w:val="a5"/>
    <w:uiPriority w:val="99"/>
    <w:unhideWhenUsed/>
    <w:rsid w:val="00D4229F"/>
    <w:pPr>
      <w:spacing w:after="120"/>
      <w:ind w:left="283"/>
    </w:pPr>
  </w:style>
  <w:style w:type="character" w:customStyle="1" w:styleId="a5">
    <w:name w:val="Основний текст з відступом Знак"/>
    <w:basedOn w:val="a0"/>
    <w:link w:val="a4"/>
    <w:uiPriority w:val="99"/>
    <w:rsid w:val="00D4229F"/>
  </w:style>
  <w:style w:type="paragraph" w:styleId="a6">
    <w:name w:val="List Paragraph"/>
    <w:basedOn w:val="a"/>
    <w:uiPriority w:val="34"/>
    <w:qFormat/>
    <w:rsid w:val="00D422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1474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14748"/>
  </w:style>
  <w:style w:type="paragraph" w:styleId="a9">
    <w:name w:val="footer"/>
    <w:basedOn w:val="a"/>
    <w:link w:val="aa"/>
    <w:uiPriority w:val="99"/>
    <w:unhideWhenUsed/>
    <w:rsid w:val="0051474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14748"/>
  </w:style>
  <w:style w:type="paragraph" w:styleId="ab">
    <w:name w:val="Normal (Web)"/>
    <w:basedOn w:val="a"/>
    <w:uiPriority w:val="99"/>
    <w:unhideWhenUsed/>
    <w:rsid w:val="00BF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c">
    <w:name w:val="Strong"/>
    <w:basedOn w:val="a0"/>
    <w:uiPriority w:val="22"/>
    <w:qFormat/>
    <w:rsid w:val="00BF0FC4"/>
    <w:rPr>
      <w:b/>
      <w:bCs/>
    </w:rPr>
  </w:style>
  <w:style w:type="table" w:styleId="ad">
    <w:name w:val="Table Grid"/>
    <w:basedOn w:val="a1"/>
    <w:uiPriority w:val="39"/>
    <w:rsid w:val="00F115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3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chnu.edu.ua/res/library/services/antiplagiarism/docs/polozhennya_pro_zapobihannya_plahiatu_240902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chnu.edu.ua/media/jxdbs0zb/etychnyi-kodeks-chernivets%20koho-natsionalnoho-universytetu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cre.org/docs/charte_egalite_en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16309</Words>
  <Characters>9297</Characters>
  <Application>Microsoft Office Word</Application>
  <DocSecurity>0</DocSecurity>
  <Lines>77</Lines>
  <Paragraphs>51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 Гаврилиця</dc:creator>
  <cp:keywords/>
  <dc:description/>
  <cp:lastModifiedBy>HP</cp:lastModifiedBy>
  <cp:revision>2</cp:revision>
  <dcterms:created xsi:type="dcterms:W3CDTF">2025-11-13T09:41:00Z</dcterms:created>
  <dcterms:modified xsi:type="dcterms:W3CDTF">2025-11-13T09:41:00Z</dcterms:modified>
</cp:coreProperties>
</file>