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8371" w14:textId="77777777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6AB222CA" wp14:editId="4EED8F66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5B962A3D" w14:textId="45A8A8C8" w:rsidR="0028798F" w:rsidRPr="00C02A9A" w:rsidRDefault="008532F2" w:rsidP="0028798F">
      <w:pPr>
        <w:widowControl/>
        <w:adjustRightInd w:val="0"/>
        <w:ind w:right="517"/>
        <w:jc w:val="center"/>
        <w:rPr>
          <w:rFonts w:eastAsiaTheme="minorHAnsi"/>
          <w:b/>
          <w:color w:val="632423" w:themeColor="accent2" w:themeShade="80"/>
          <w:sz w:val="36"/>
          <w:szCs w:val="36"/>
        </w:rPr>
      </w:pPr>
      <w:r w:rsidRPr="00C02A9A">
        <w:rPr>
          <w:b/>
          <w:color w:val="632423" w:themeColor="accent2" w:themeShade="80"/>
          <w:sz w:val="36"/>
          <w:szCs w:val="36"/>
        </w:rPr>
        <w:t>«</w:t>
      </w:r>
      <w:r w:rsidR="00C74F25" w:rsidRPr="00C02A9A">
        <w:rPr>
          <w:b/>
          <w:color w:val="632423" w:themeColor="accent2" w:themeShade="80"/>
          <w:sz w:val="28"/>
          <w:szCs w:val="28"/>
        </w:rPr>
        <w:t xml:space="preserve">Мистецтво розуміння й комунікації: </w:t>
      </w:r>
      <w:proofErr w:type="spellStart"/>
      <w:r w:rsidR="00C74F25" w:rsidRPr="00C02A9A">
        <w:rPr>
          <w:b/>
          <w:color w:val="632423" w:themeColor="accent2" w:themeShade="80"/>
          <w:sz w:val="28"/>
          <w:szCs w:val="28"/>
        </w:rPr>
        <w:t>soft</w:t>
      </w:r>
      <w:proofErr w:type="spellEnd"/>
      <w:r w:rsidR="00C74F25" w:rsidRPr="00C02A9A">
        <w:rPr>
          <w:b/>
          <w:color w:val="632423" w:themeColor="accent2" w:themeShade="80"/>
          <w:sz w:val="28"/>
          <w:szCs w:val="28"/>
        </w:rPr>
        <w:t xml:space="preserve"> </w:t>
      </w:r>
      <w:proofErr w:type="spellStart"/>
      <w:r w:rsidR="00C74F25" w:rsidRPr="00C02A9A">
        <w:rPr>
          <w:b/>
          <w:color w:val="632423" w:themeColor="accent2" w:themeShade="80"/>
          <w:sz w:val="28"/>
          <w:szCs w:val="28"/>
        </w:rPr>
        <w:t>skills</w:t>
      </w:r>
      <w:proofErr w:type="spellEnd"/>
      <w:r w:rsidR="00C74F25" w:rsidRPr="00C02A9A">
        <w:rPr>
          <w:b/>
          <w:color w:val="632423" w:themeColor="accent2" w:themeShade="80"/>
          <w:sz w:val="28"/>
          <w:szCs w:val="28"/>
        </w:rPr>
        <w:t xml:space="preserve"> через літературу</w:t>
      </w:r>
      <w:r w:rsidR="00F958CB" w:rsidRPr="00C02A9A">
        <w:rPr>
          <w:b/>
          <w:color w:val="632423" w:themeColor="accent2" w:themeShade="80"/>
          <w:sz w:val="36"/>
          <w:szCs w:val="36"/>
        </w:rPr>
        <w:t>»</w:t>
      </w:r>
    </w:p>
    <w:p w14:paraId="2ADF5C19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55DD012C" w14:textId="77777777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A82E9E0" w14:textId="77777777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69"/>
        <w:gridCol w:w="6238"/>
      </w:tblGrid>
      <w:tr w:rsidR="00CA1254" w14:paraId="0ED636EC" w14:textId="77777777" w:rsidTr="00371D03">
        <w:tc>
          <w:tcPr>
            <w:tcW w:w="4510" w:type="dxa"/>
          </w:tcPr>
          <w:p w14:paraId="2B52F7A4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28F30A13" w14:textId="77777777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14:paraId="3286A29C" w14:textId="77777777" w:rsidTr="00371D03">
        <w:tc>
          <w:tcPr>
            <w:tcW w:w="4510" w:type="dxa"/>
          </w:tcPr>
          <w:p w14:paraId="4B05C22B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36F6BB92" w14:textId="77777777"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14:paraId="580EF153" w14:textId="77777777" w:rsidTr="00371D03">
        <w:tc>
          <w:tcPr>
            <w:tcW w:w="4510" w:type="dxa"/>
          </w:tcPr>
          <w:p w14:paraId="72191AF4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482BEC24" w14:textId="77777777"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14:paraId="7008A03C" w14:textId="77777777" w:rsidTr="00371D03">
        <w:tc>
          <w:tcPr>
            <w:tcW w:w="4510" w:type="dxa"/>
          </w:tcPr>
          <w:p w14:paraId="504CEB99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31F71C62" w14:textId="42B8F2FF" w:rsidR="00D075F7" w:rsidRPr="00CA1254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  <w:r w:rsidR="00C74F25">
              <w:rPr>
                <w:bCs/>
                <w:sz w:val="28"/>
                <w:szCs w:val="28"/>
              </w:rPr>
              <w:t>, другий (магістерський), третій (</w:t>
            </w:r>
            <w:proofErr w:type="spellStart"/>
            <w:r w:rsidR="00C74F25">
              <w:rPr>
                <w:bCs/>
                <w:sz w:val="28"/>
                <w:szCs w:val="28"/>
              </w:rPr>
              <w:t>освітньо</w:t>
            </w:r>
            <w:proofErr w:type="spellEnd"/>
            <w:r w:rsidR="00C74F25">
              <w:rPr>
                <w:bCs/>
                <w:sz w:val="28"/>
                <w:szCs w:val="28"/>
              </w:rPr>
              <w:t>-науковий)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075F7" w14:paraId="06E2454C" w14:textId="77777777" w:rsidTr="00371D03">
        <w:tc>
          <w:tcPr>
            <w:tcW w:w="4510" w:type="dxa"/>
          </w:tcPr>
          <w:p w14:paraId="15F80653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717609D" w14:textId="77777777"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14:paraId="5A37086B" w14:textId="77777777" w:rsidTr="00371D03">
        <w:tc>
          <w:tcPr>
            <w:tcW w:w="4510" w:type="dxa"/>
          </w:tcPr>
          <w:p w14:paraId="31893B6B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78B9444B" w14:textId="77777777" w:rsidR="00D075F7" w:rsidRPr="009758B9" w:rsidRDefault="00F958CB" w:rsidP="00B07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Тичініна Альона Романівна</w:t>
            </w:r>
            <w:r w:rsidR="00D075F7" w:rsidRPr="009758B9">
              <w:rPr>
                <w:sz w:val="28"/>
                <w:szCs w:val="28"/>
              </w:rPr>
              <w:t xml:space="preserve"> – кандидат філологічних наук,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14:paraId="767DFBEF" w14:textId="77777777" w:rsidR="00D075F7" w:rsidRPr="009758B9" w:rsidRDefault="00D075F7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Pr="009758B9">
                <w:rPr>
                  <w:rStyle w:val="a6"/>
                  <w:sz w:val="28"/>
                  <w:szCs w:val="28"/>
                </w:rPr>
                <w:t>http://philology.chnu.edu.ua/?page_id=286</w:t>
              </w:r>
            </w:hyperlink>
          </w:p>
        </w:tc>
      </w:tr>
      <w:tr w:rsidR="00D075F7" w14:paraId="4AB43456" w14:textId="77777777" w:rsidTr="00371D03">
        <w:tc>
          <w:tcPr>
            <w:tcW w:w="4510" w:type="dxa"/>
          </w:tcPr>
          <w:p w14:paraId="0C4ACFCF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2D12F0FF" w14:textId="77777777" w:rsidR="00D075F7" w:rsidRPr="009758B9" w:rsidRDefault="00F958CB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F958CB">
              <w:rPr>
                <w:sz w:val="28"/>
                <w:szCs w:val="28"/>
              </w:rPr>
              <w:t>(0372)58-48-87</w:t>
            </w:r>
          </w:p>
        </w:tc>
      </w:tr>
      <w:tr w:rsidR="00D075F7" w14:paraId="64550D35" w14:textId="77777777" w:rsidTr="00371D03">
        <w:tc>
          <w:tcPr>
            <w:tcW w:w="4510" w:type="dxa"/>
          </w:tcPr>
          <w:p w14:paraId="7E48AEF1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C3C60" w14:textId="77777777" w:rsidR="00D075F7" w:rsidRPr="006048CB" w:rsidRDefault="00F958CB" w:rsidP="00B07FA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Pr="00155753">
                <w:rPr>
                  <w:rStyle w:val="a6"/>
                  <w:bCs/>
                  <w:kern w:val="24"/>
                  <w:sz w:val="28"/>
                  <w:szCs w:val="28"/>
                </w:rPr>
                <w:t>a.tychinina@chnu.edu.ua</w:t>
              </w:r>
            </w:hyperlink>
            <w:r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075F7" w14:paraId="435D2B57" w14:textId="77777777" w:rsidTr="00371D03">
        <w:tc>
          <w:tcPr>
            <w:tcW w:w="4510" w:type="dxa"/>
          </w:tcPr>
          <w:p w14:paraId="2DE89E65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501150FF" w14:textId="2E81BB89" w:rsidR="00D075F7" w:rsidRPr="00C74F25" w:rsidRDefault="00D75D44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Pr="0080315B">
                <w:rPr>
                  <w:rStyle w:val="a6"/>
                  <w:iCs/>
                  <w:sz w:val="28"/>
                  <w:szCs w:val="28"/>
                </w:rPr>
                <w:t>https://moodle.chnu.edu.ua/course/view.php?id=9226</w:t>
              </w:r>
            </w:hyperlink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075F7" w14:paraId="43259B62" w14:textId="77777777" w:rsidTr="00371D03">
        <w:tc>
          <w:tcPr>
            <w:tcW w:w="4510" w:type="dxa"/>
          </w:tcPr>
          <w:p w14:paraId="6854873D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0DD518D0" w14:textId="77777777"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14:paraId="14C6E4CF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2D44836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7327E0BC" w14:textId="12009E90" w:rsidR="00C74F25" w:rsidRPr="00C02A9A" w:rsidRDefault="0069668C" w:rsidP="00C02A9A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C74F25">
        <w:rPr>
          <w:bCs/>
          <w:sz w:val="28"/>
          <w:szCs w:val="28"/>
        </w:rPr>
        <w:t>Мета навчальної дисципліни</w:t>
      </w:r>
      <w:r w:rsidR="00C02A9A">
        <w:rPr>
          <w:bCs/>
          <w:sz w:val="28"/>
          <w:szCs w:val="28"/>
        </w:rPr>
        <w:t xml:space="preserve"> </w:t>
      </w:r>
      <w:r w:rsidR="00D75D44">
        <w:rPr>
          <w:bCs/>
          <w:sz w:val="28"/>
          <w:szCs w:val="28"/>
        </w:rPr>
        <w:t xml:space="preserve">– </w:t>
      </w:r>
      <w:r w:rsidRPr="00C74F25">
        <w:rPr>
          <w:bCs/>
          <w:sz w:val="28"/>
          <w:szCs w:val="28"/>
        </w:rPr>
        <w:t xml:space="preserve"> </w:t>
      </w:r>
      <w:r w:rsidR="00C02A9A">
        <w:rPr>
          <w:sz w:val="28"/>
          <w:szCs w:val="28"/>
        </w:rPr>
        <w:t>р</w:t>
      </w:r>
      <w:r w:rsidR="00C74F25" w:rsidRPr="00C74F25">
        <w:rPr>
          <w:sz w:val="28"/>
          <w:szCs w:val="28"/>
        </w:rPr>
        <w:t xml:space="preserve">озвинути ключові </w:t>
      </w:r>
      <w:proofErr w:type="spellStart"/>
      <w:r w:rsidR="00C74F25" w:rsidRPr="00C74F25">
        <w:rPr>
          <w:sz w:val="28"/>
          <w:szCs w:val="28"/>
        </w:rPr>
        <w:t>soft</w:t>
      </w:r>
      <w:proofErr w:type="spellEnd"/>
      <w:r w:rsidR="00C74F25" w:rsidRPr="00C74F25">
        <w:rPr>
          <w:sz w:val="28"/>
          <w:szCs w:val="28"/>
        </w:rPr>
        <w:t xml:space="preserve"> </w:t>
      </w:r>
      <w:proofErr w:type="spellStart"/>
      <w:r w:rsidR="00C74F25" w:rsidRPr="00C74F25">
        <w:rPr>
          <w:sz w:val="28"/>
          <w:szCs w:val="28"/>
        </w:rPr>
        <w:t>skills</w:t>
      </w:r>
      <w:proofErr w:type="spellEnd"/>
      <w:r w:rsidR="00C74F25" w:rsidRPr="00C74F25">
        <w:rPr>
          <w:sz w:val="28"/>
          <w:szCs w:val="28"/>
        </w:rPr>
        <w:t xml:space="preserve"> студентів різних спеціальностей через аналіз художніх текстів, </w:t>
      </w:r>
      <w:r w:rsidR="00C02A9A">
        <w:rPr>
          <w:sz w:val="28"/>
          <w:szCs w:val="28"/>
        </w:rPr>
        <w:t xml:space="preserve">літературних </w:t>
      </w:r>
      <w:r w:rsidR="00C74F25" w:rsidRPr="00C74F25">
        <w:rPr>
          <w:sz w:val="28"/>
          <w:szCs w:val="28"/>
        </w:rPr>
        <w:t xml:space="preserve">наративів, </w:t>
      </w:r>
      <w:r w:rsidR="00C02A9A">
        <w:rPr>
          <w:sz w:val="28"/>
          <w:szCs w:val="28"/>
        </w:rPr>
        <w:t xml:space="preserve">фікційних </w:t>
      </w:r>
      <w:r w:rsidR="00C74F25" w:rsidRPr="00C74F25">
        <w:rPr>
          <w:sz w:val="28"/>
          <w:szCs w:val="28"/>
        </w:rPr>
        <w:t xml:space="preserve">образів і комунікативних </w:t>
      </w:r>
      <w:r w:rsidR="00C02A9A">
        <w:rPr>
          <w:sz w:val="28"/>
          <w:szCs w:val="28"/>
        </w:rPr>
        <w:t>стратегій</w:t>
      </w:r>
      <w:r w:rsidR="00C74F25" w:rsidRPr="00C74F25">
        <w:rPr>
          <w:sz w:val="28"/>
          <w:szCs w:val="28"/>
        </w:rPr>
        <w:t>.</w:t>
      </w:r>
      <w:r w:rsidR="00C74F25">
        <w:rPr>
          <w:sz w:val="28"/>
          <w:szCs w:val="28"/>
        </w:rPr>
        <w:t xml:space="preserve"> </w:t>
      </w:r>
      <w:r w:rsidR="00C74F25" w:rsidRPr="00C74F25">
        <w:rPr>
          <w:sz w:val="28"/>
          <w:szCs w:val="28"/>
        </w:rPr>
        <w:t>К</w:t>
      </w:r>
      <w:r w:rsidR="00C74F25" w:rsidRPr="00C74F25">
        <w:rPr>
          <w:sz w:val="28"/>
          <w:szCs w:val="28"/>
        </w:rPr>
        <w:t>урс формує критичне мислення, емоційний інтелект і емпатію, аргументовану комунікацію, навички публічного виступу, креативність і роботу з ідеями, міжкультурну чутливість, уміння вести дискусію та працювати в команді</w:t>
      </w:r>
      <w:r w:rsidR="00C74F25">
        <w:rPr>
          <w:sz w:val="28"/>
          <w:szCs w:val="28"/>
        </w:rPr>
        <w:t xml:space="preserve">. </w:t>
      </w:r>
      <w:r w:rsidR="00C02A9A">
        <w:rPr>
          <w:sz w:val="28"/>
          <w:szCs w:val="28"/>
        </w:rPr>
        <w:t>Ми переконані, що література постає моделлю реального життя і специфічним</w:t>
      </w:r>
      <w:r w:rsidR="00C02A9A" w:rsidRPr="00C02A9A">
        <w:rPr>
          <w:sz w:val="28"/>
          <w:szCs w:val="28"/>
        </w:rPr>
        <w:t xml:space="preserve"> </w:t>
      </w:r>
      <w:r w:rsidR="00C02A9A">
        <w:rPr>
          <w:sz w:val="28"/>
          <w:szCs w:val="28"/>
        </w:rPr>
        <w:t>«</w:t>
      </w:r>
      <w:r w:rsidR="00C02A9A" w:rsidRPr="00C02A9A">
        <w:rPr>
          <w:sz w:val="28"/>
          <w:szCs w:val="28"/>
        </w:rPr>
        <w:t>тренажер</w:t>
      </w:r>
      <w:r w:rsidR="00C02A9A">
        <w:rPr>
          <w:sz w:val="28"/>
          <w:szCs w:val="28"/>
        </w:rPr>
        <w:t>ом»</w:t>
      </w:r>
      <w:r w:rsidR="00C02A9A" w:rsidRPr="00C02A9A">
        <w:rPr>
          <w:sz w:val="28"/>
          <w:szCs w:val="28"/>
        </w:rPr>
        <w:t xml:space="preserve"> ситуацій</w:t>
      </w:r>
      <w:r w:rsidR="00C02A9A">
        <w:rPr>
          <w:sz w:val="28"/>
          <w:szCs w:val="28"/>
        </w:rPr>
        <w:t>, де мають місце</w:t>
      </w:r>
      <w:r w:rsidR="00C02A9A" w:rsidRPr="00C02A9A">
        <w:rPr>
          <w:sz w:val="28"/>
          <w:szCs w:val="28"/>
        </w:rPr>
        <w:t xml:space="preserve"> конфлікти, рішення, лідерство, помилки, етика, відповідальність, мова впливу.</w:t>
      </w:r>
      <w:r w:rsidR="00C02A9A">
        <w:rPr>
          <w:sz w:val="28"/>
          <w:szCs w:val="28"/>
        </w:rPr>
        <w:t xml:space="preserve"> Тому концепція курсу полягає в </w:t>
      </w:r>
      <w:r w:rsidR="00C02A9A" w:rsidRPr="00C02A9A">
        <w:rPr>
          <w:sz w:val="28"/>
          <w:szCs w:val="28"/>
        </w:rPr>
        <w:t>аналізі літературних текстів, які формують аналітичне мислення, емоційний інтелект, комунікативні навички, е</w:t>
      </w:r>
      <w:r w:rsidR="00C02A9A" w:rsidRPr="00C02A9A">
        <w:rPr>
          <w:sz w:val="28"/>
          <w:szCs w:val="28"/>
        </w:rPr>
        <w:t>тик</w:t>
      </w:r>
      <w:r w:rsidR="00C02A9A" w:rsidRPr="00C02A9A">
        <w:rPr>
          <w:sz w:val="28"/>
          <w:szCs w:val="28"/>
        </w:rPr>
        <w:t>у</w:t>
      </w:r>
      <w:r w:rsidR="00C02A9A" w:rsidRPr="00C02A9A">
        <w:rPr>
          <w:sz w:val="28"/>
          <w:szCs w:val="28"/>
        </w:rPr>
        <w:t xml:space="preserve"> вибору та креативні стратегії самовираження</w:t>
      </w:r>
      <w:r w:rsidR="00C02A9A" w:rsidRPr="00C02A9A">
        <w:rPr>
          <w:sz w:val="28"/>
          <w:szCs w:val="28"/>
        </w:rPr>
        <w:t>.</w:t>
      </w:r>
    </w:p>
    <w:p w14:paraId="0C5E82E4" w14:textId="77777777" w:rsidR="00C74F25" w:rsidRPr="00C74F25" w:rsidRDefault="00C74F25" w:rsidP="00C74F25">
      <w:pPr>
        <w:pStyle w:val="ab"/>
        <w:rPr>
          <w:sz w:val="28"/>
          <w:szCs w:val="28"/>
        </w:rPr>
      </w:pPr>
    </w:p>
    <w:p w14:paraId="3C0B49D6" w14:textId="5BE58AA0" w:rsidR="0069668C" w:rsidRPr="00C74F25" w:rsidRDefault="0069668C" w:rsidP="0069668C">
      <w:pPr>
        <w:tabs>
          <w:tab w:val="left" w:pos="0"/>
        </w:tabs>
        <w:spacing w:before="6" w:line="237" w:lineRule="auto"/>
        <w:ind w:right="517" w:firstLine="709"/>
        <w:jc w:val="both"/>
        <w:rPr>
          <w:bCs/>
          <w:sz w:val="28"/>
          <w:szCs w:val="28"/>
          <w:lang w:val="ru-UA"/>
        </w:rPr>
      </w:pPr>
    </w:p>
    <w:p w14:paraId="181C712F" w14:textId="77777777" w:rsidR="0069668C" w:rsidRPr="00F958CB" w:rsidRDefault="0069668C" w:rsidP="0069668C">
      <w:pPr>
        <w:tabs>
          <w:tab w:val="left" w:pos="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</w:p>
    <w:p w14:paraId="4742F627" w14:textId="77777777" w:rsidR="002E7A57" w:rsidRDefault="002E7A57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aps/>
          <w:color w:val="632423" w:themeColor="accent2" w:themeShade="80"/>
          <w:sz w:val="28"/>
          <w:szCs w:val="28"/>
        </w:rPr>
      </w:pPr>
    </w:p>
    <w:p w14:paraId="162ED4C5" w14:textId="71AAF9ED" w:rsidR="00E710F2" w:rsidRDefault="009440C0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2A9D9BC9" w14:textId="77777777" w:rsidR="00C02A9A" w:rsidRPr="00D75D44" w:rsidRDefault="00C02A9A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0A5E55" w:rsidRPr="00D75D44" w14:paraId="4AFEE64B" w14:textId="77777777" w:rsidTr="004A7C83">
        <w:tc>
          <w:tcPr>
            <w:tcW w:w="10141" w:type="dxa"/>
            <w:gridSpan w:val="2"/>
          </w:tcPr>
          <w:p w14:paraId="67E15821" w14:textId="7727EF09" w:rsidR="000A5E55" w:rsidRPr="00D75D44" w:rsidRDefault="000A5E55" w:rsidP="00A56D99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D75D44">
              <w:rPr>
                <w:b/>
                <w:caps/>
                <w:sz w:val="28"/>
                <w:szCs w:val="28"/>
              </w:rPr>
              <w:t>МОДУЛЬ 1.</w:t>
            </w:r>
            <w:r w:rsidR="009954FF" w:rsidRPr="00D75D44">
              <w:rPr>
                <w:b/>
                <w:caps/>
                <w:sz w:val="28"/>
                <w:szCs w:val="28"/>
              </w:rPr>
              <w:t xml:space="preserve"> </w:t>
            </w:r>
            <w:r w:rsidR="00A56D99" w:rsidRPr="00D75D44">
              <w:rPr>
                <w:b/>
                <w:sz w:val="28"/>
                <w:szCs w:val="28"/>
              </w:rPr>
              <w:t>Текст, емоція, комунікація: інструменти осмислення й переконання</w:t>
            </w:r>
          </w:p>
        </w:tc>
      </w:tr>
      <w:tr w:rsidR="000A5E55" w:rsidRPr="00D75D44" w14:paraId="1B00CC04" w14:textId="77777777" w:rsidTr="00371D03">
        <w:tc>
          <w:tcPr>
            <w:tcW w:w="1242" w:type="dxa"/>
          </w:tcPr>
          <w:p w14:paraId="2FD5B233" w14:textId="77777777" w:rsidR="000A5E55" w:rsidRPr="00D75D44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75D44">
              <w:rPr>
                <w:b/>
                <w:sz w:val="28"/>
                <w:szCs w:val="28"/>
              </w:rPr>
              <w:t>Тема</w:t>
            </w:r>
            <w:r w:rsidRPr="00D75D4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693336A0" w14:textId="6082C89D" w:rsidR="009954FF" w:rsidRPr="00D75D44" w:rsidRDefault="00C02A9A" w:rsidP="00C02A9A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Формування а</w:t>
            </w:r>
            <w:r w:rsidR="009954FF"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налітичн</w:t>
            </w:r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9954FF"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мислення</w:t>
            </w:r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процесі читання. </w:t>
            </w:r>
            <w:r w:rsidR="009954FF"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Читати між рядками</w:t>
            </w:r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(я</w:t>
            </w:r>
            <w:r w:rsidR="009954FF"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тексти маніпулюють читачем</w:t>
            </w:r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фактуальні</w:t>
            </w:r>
            <w:proofErr w:type="spellEnd"/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фікційні </w:t>
            </w:r>
            <w:proofErr w:type="spellStart"/>
            <w:r w:rsidR="009954FF"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наративи</w:t>
            </w:r>
            <w:proofErr w:type="spellEnd"/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9954FF"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надійний і ненадійний оповідач</w:t>
            </w:r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я</w:t>
            </w:r>
            <w:r w:rsidR="009954FF"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відрізняти аргумент від емоції</w:t>
            </w:r>
            <w:r w:rsidRPr="00D75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14:paraId="34221808" w14:textId="5A88B322" w:rsidR="000A5E55" w:rsidRPr="00D75D44" w:rsidRDefault="000A5E55" w:rsidP="0069668C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</w:p>
        </w:tc>
      </w:tr>
      <w:tr w:rsidR="00247DC7" w:rsidRPr="00D75D44" w14:paraId="543DAEFF" w14:textId="77777777" w:rsidTr="00371D03">
        <w:tc>
          <w:tcPr>
            <w:tcW w:w="1242" w:type="dxa"/>
          </w:tcPr>
          <w:p w14:paraId="089F7885" w14:textId="77777777" w:rsidR="00247DC7" w:rsidRPr="00D75D44" w:rsidRDefault="00247DC7">
            <w:pPr>
              <w:rPr>
                <w:sz w:val="28"/>
                <w:szCs w:val="28"/>
              </w:rPr>
            </w:pPr>
            <w:r w:rsidRPr="00D75D44">
              <w:rPr>
                <w:b/>
                <w:sz w:val="28"/>
                <w:szCs w:val="28"/>
              </w:rPr>
              <w:t>Тема</w:t>
            </w:r>
            <w:r w:rsidRPr="00D75D4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1BDA3E0F" w14:textId="2F04D2FA" w:rsidR="009954FF" w:rsidRPr="00D75D44" w:rsidRDefault="00C02A9A" w:rsidP="00C02A9A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  <w:r w:rsidRPr="00D75D44">
              <w:rPr>
                <w:sz w:val="28"/>
                <w:szCs w:val="28"/>
              </w:rPr>
              <w:t>Е</w:t>
            </w:r>
            <w:r w:rsidR="009954FF" w:rsidRPr="00D75D44">
              <w:rPr>
                <w:sz w:val="28"/>
                <w:szCs w:val="28"/>
              </w:rPr>
              <w:t>моційний інтелект</w:t>
            </w:r>
            <w:r w:rsidRPr="00D75D44">
              <w:rPr>
                <w:sz w:val="28"/>
                <w:szCs w:val="28"/>
              </w:rPr>
              <w:t>, е</w:t>
            </w:r>
            <w:r w:rsidR="009954FF" w:rsidRPr="00D75D44">
              <w:rPr>
                <w:sz w:val="28"/>
                <w:szCs w:val="28"/>
              </w:rPr>
              <w:t>мпатія як навичка</w:t>
            </w:r>
            <w:r w:rsidRPr="00D75D44">
              <w:rPr>
                <w:sz w:val="28"/>
                <w:szCs w:val="28"/>
              </w:rPr>
              <w:t xml:space="preserve"> читача (п</w:t>
            </w:r>
            <w:r w:rsidR="009954FF" w:rsidRPr="00D75D44">
              <w:rPr>
                <w:sz w:val="28"/>
                <w:szCs w:val="28"/>
              </w:rPr>
              <w:t>ерсонаж як «інша перспектива»</w:t>
            </w:r>
            <w:r w:rsidRPr="00D75D44">
              <w:rPr>
                <w:sz w:val="28"/>
                <w:szCs w:val="28"/>
              </w:rPr>
              <w:t>; ч</w:t>
            </w:r>
            <w:r w:rsidR="009954FF" w:rsidRPr="00D75D44">
              <w:rPr>
                <w:sz w:val="28"/>
                <w:szCs w:val="28"/>
              </w:rPr>
              <w:t xml:space="preserve">ужий досвід, </w:t>
            </w:r>
            <w:proofErr w:type="spellStart"/>
            <w:r w:rsidR="009954FF" w:rsidRPr="00D75D44">
              <w:rPr>
                <w:sz w:val="28"/>
                <w:szCs w:val="28"/>
              </w:rPr>
              <w:t>інакшість</w:t>
            </w:r>
            <w:proofErr w:type="spellEnd"/>
            <w:r w:rsidR="009954FF" w:rsidRPr="00D75D44">
              <w:rPr>
                <w:sz w:val="28"/>
                <w:szCs w:val="28"/>
              </w:rPr>
              <w:t>, травма</w:t>
            </w:r>
            <w:r w:rsidRPr="00D75D44">
              <w:rPr>
                <w:sz w:val="28"/>
                <w:szCs w:val="28"/>
              </w:rPr>
              <w:t>; я</w:t>
            </w:r>
            <w:r w:rsidR="009954FF" w:rsidRPr="00D75D44">
              <w:rPr>
                <w:sz w:val="28"/>
                <w:szCs w:val="28"/>
              </w:rPr>
              <w:t>к література вчить розуміти людей</w:t>
            </w:r>
            <w:r w:rsidRPr="00D75D44">
              <w:rPr>
                <w:sz w:val="28"/>
                <w:szCs w:val="28"/>
              </w:rPr>
              <w:t>)</w:t>
            </w:r>
          </w:p>
          <w:p w14:paraId="68DF293B" w14:textId="29873422" w:rsidR="009954FF" w:rsidRPr="00D75D44" w:rsidRDefault="009954FF" w:rsidP="0069668C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</w:p>
        </w:tc>
      </w:tr>
      <w:tr w:rsidR="00247DC7" w:rsidRPr="00D75D44" w14:paraId="7CD93DE0" w14:textId="77777777" w:rsidTr="00371D03">
        <w:tc>
          <w:tcPr>
            <w:tcW w:w="1242" w:type="dxa"/>
          </w:tcPr>
          <w:p w14:paraId="5D6F626C" w14:textId="77777777" w:rsidR="00247DC7" w:rsidRPr="00D75D44" w:rsidRDefault="00247DC7" w:rsidP="00247DC7">
            <w:pPr>
              <w:rPr>
                <w:sz w:val="28"/>
                <w:szCs w:val="28"/>
              </w:rPr>
            </w:pPr>
            <w:r w:rsidRPr="00D75D44">
              <w:rPr>
                <w:b/>
                <w:sz w:val="28"/>
                <w:szCs w:val="28"/>
              </w:rPr>
              <w:t>Тема</w:t>
            </w:r>
            <w:r w:rsidRPr="00D75D44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4808A0E" w14:textId="466F7517" w:rsidR="009954FF" w:rsidRPr="00D75D44" w:rsidRDefault="009954FF" w:rsidP="00E20FE8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  <w:r w:rsidRPr="00D75D44">
              <w:rPr>
                <w:sz w:val="28"/>
                <w:szCs w:val="28"/>
              </w:rPr>
              <w:t>К</w:t>
            </w:r>
            <w:r w:rsidRPr="00D75D44">
              <w:rPr>
                <w:sz w:val="28"/>
                <w:szCs w:val="28"/>
              </w:rPr>
              <w:t>омунікація</w:t>
            </w:r>
            <w:r w:rsidR="00E20FE8" w:rsidRPr="00D75D44">
              <w:rPr>
                <w:sz w:val="28"/>
                <w:szCs w:val="28"/>
              </w:rPr>
              <w:t xml:space="preserve">: </w:t>
            </w:r>
            <w:r w:rsidRPr="00D75D44">
              <w:rPr>
                <w:sz w:val="28"/>
                <w:szCs w:val="28"/>
              </w:rPr>
              <w:t xml:space="preserve"> </w:t>
            </w:r>
            <w:r w:rsidR="00E20FE8" w:rsidRPr="00D75D44">
              <w:rPr>
                <w:sz w:val="28"/>
                <w:szCs w:val="28"/>
              </w:rPr>
              <w:t>м</w:t>
            </w:r>
            <w:r w:rsidRPr="00D75D44">
              <w:rPr>
                <w:sz w:val="28"/>
                <w:szCs w:val="28"/>
              </w:rPr>
              <w:t>ова впливу і переконання</w:t>
            </w:r>
            <w:r w:rsidR="00E20FE8" w:rsidRPr="00D75D44">
              <w:rPr>
                <w:sz w:val="28"/>
                <w:szCs w:val="28"/>
              </w:rPr>
              <w:t xml:space="preserve"> (р</w:t>
            </w:r>
            <w:r w:rsidRPr="00D75D44">
              <w:rPr>
                <w:sz w:val="28"/>
                <w:szCs w:val="28"/>
              </w:rPr>
              <w:t xml:space="preserve">иторика, метафора, </w:t>
            </w:r>
            <w:proofErr w:type="spellStart"/>
            <w:r w:rsidRPr="00D75D44">
              <w:rPr>
                <w:sz w:val="28"/>
                <w:szCs w:val="28"/>
              </w:rPr>
              <w:t>наратив</w:t>
            </w:r>
            <w:proofErr w:type="spellEnd"/>
            <w:r w:rsidR="00E20FE8" w:rsidRPr="00D75D44">
              <w:rPr>
                <w:sz w:val="28"/>
                <w:szCs w:val="28"/>
              </w:rPr>
              <w:t>; я</w:t>
            </w:r>
            <w:r w:rsidRPr="00D75D44">
              <w:rPr>
                <w:sz w:val="28"/>
                <w:szCs w:val="28"/>
              </w:rPr>
              <w:t>к говорити, щоб тебе чули</w:t>
            </w:r>
            <w:r w:rsidR="00E20FE8" w:rsidRPr="00D75D44">
              <w:rPr>
                <w:sz w:val="28"/>
                <w:szCs w:val="28"/>
              </w:rPr>
              <w:t xml:space="preserve">; </w:t>
            </w:r>
            <w:proofErr w:type="spellStart"/>
            <w:r w:rsidR="00E20FE8" w:rsidRPr="00D75D44">
              <w:rPr>
                <w:sz w:val="28"/>
                <w:szCs w:val="28"/>
              </w:rPr>
              <w:t>s</w:t>
            </w:r>
            <w:r w:rsidRPr="00D75D44">
              <w:rPr>
                <w:sz w:val="28"/>
                <w:szCs w:val="28"/>
              </w:rPr>
              <w:t>torytelling</w:t>
            </w:r>
            <w:proofErr w:type="spellEnd"/>
            <w:r w:rsidRPr="00D75D44">
              <w:rPr>
                <w:sz w:val="28"/>
                <w:szCs w:val="28"/>
              </w:rPr>
              <w:t xml:space="preserve"> у житті, навчанні, професії</w:t>
            </w:r>
            <w:r w:rsidR="00E20FE8" w:rsidRPr="00D75D44">
              <w:rPr>
                <w:sz w:val="28"/>
                <w:szCs w:val="28"/>
              </w:rPr>
              <w:t>).</w:t>
            </w:r>
          </w:p>
          <w:p w14:paraId="151FB7C2" w14:textId="536E8158" w:rsidR="009954FF" w:rsidRPr="00D75D44" w:rsidRDefault="009954FF" w:rsidP="0069668C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</w:p>
        </w:tc>
      </w:tr>
      <w:tr w:rsidR="00A56D99" w:rsidRPr="00D75D44" w14:paraId="4B0B1153" w14:textId="77777777" w:rsidTr="00C9425E">
        <w:tc>
          <w:tcPr>
            <w:tcW w:w="10141" w:type="dxa"/>
            <w:gridSpan w:val="2"/>
          </w:tcPr>
          <w:p w14:paraId="2C155FDB" w14:textId="19F1E72F" w:rsidR="00A56D99" w:rsidRPr="00D75D44" w:rsidRDefault="00A56D99" w:rsidP="00E20FE8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D75D44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D75D44">
              <w:rPr>
                <w:b/>
                <w:sz w:val="28"/>
                <w:szCs w:val="28"/>
              </w:rPr>
              <w:t>Етика вибору та креативні стратегії самовираження</w:t>
            </w:r>
          </w:p>
        </w:tc>
      </w:tr>
      <w:tr w:rsidR="00247DC7" w:rsidRPr="00D75D44" w14:paraId="731027EC" w14:textId="77777777" w:rsidTr="00371D03">
        <w:tc>
          <w:tcPr>
            <w:tcW w:w="1242" w:type="dxa"/>
          </w:tcPr>
          <w:p w14:paraId="3527C79E" w14:textId="77777777" w:rsidR="00247DC7" w:rsidRPr="00D75D44" w:rsidRDefault="00247DC7" w:rsidP="00247DC7">
            <w:pPr>
              <w:rPr>
                <w:sz w:val="28"/>
                <w:szCs w:val="28"/>
              </w:rPr>
            </w:pPr>
            <w:r w:rsidRPr="00D75D44">
              <w:rPr>
                <w:b/>
                <w:sz w:val="28"/>
                <w:szCs w:val="28"/>
              </w:rPr>
              <w:t>Тема</w:t>
            </w:r>
            <w:r w:rsidRPr="00D75D4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59AAF29" w14:textId="543E7C98" w:rsidR="009954FF" w:rsidRPr="00D75D44" w:rsidRDefault="00E20FE8" w:rsidP="00E20FE8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  <w:r w:rsidRPr="00D75D44">
              <w:rPr>
                <w:sz w:val="28"/>
                <w:szCs w:val="28"/>
              </w:rPr>
              <w:t>П</w:t>
            </w:r>
            <w:r w:rsidR="009954FF" w:rsidRPr="00D75D44">
              <w:rPr>
                <w:sz w:val="28"/>
                <w:szCs w:val="28"/>
              </w:rPr>
              <w:t>рийняття рішень, лідерство</w:t>
            </w:r>
            <w:r w:rsidRPr="00D75D44">
              <w:rPr>
                <w:sz w:val="28"/>
                <w:szCs w:val="28"/>
              </w:rPr>
              <w:t>, к</w:t>
            </w:r>
            <w:r w:rsidR="009954FF" w:rsidRPr="00D75D44">
              <w:rPr>
                <w:sz w:val="28"/>
                <w:szCs w:val="28"/>
              </w:rPr>
              <w:t>онфлікти і вибір</w:t>
            </w:r>
            <w:r w:rsidRPr="00D75D44">
              <w:rPr>
                <w:sz w:val="28"/>
                <w:szCs w:val="28"/>
              </w:rPr>
              <w:t xml:space="preserve"> крізь літературу (л</w:t>
            </w:r>
            <w:r w:rsidR="009954FF" w:rsidRPr="00D75D44">
              <w:rPr>
                <w:sz w:val="28"/>
                <w:szCs w:val="28"/>
              </w:rPr>
              <w:t>ітературні конфлікти як моделі реальних ситуацій</w:t>
            </w:r>
            <w:r w:rsidRPr="00D75D44">
              <w:rPr>
                <w:sz w:val="28"/>
                <w:szCs w:val="28"/>
              </w:rPr>
              <w:t>; е</w:t>
            </w:r>
            <w:r w:rsidR="009954FF" w:rsidRPr="00D75D44">
              <w:rPr>
                <w:sz w:val="28"/>
                <w:szCs w:val="28"/>
              </w:rPr>
              <w:t>тика рішень, відповідальність, компроміси</w:t>
            </w:r>
            <w:r w:rsidRPr="00D75D44">
              <w:rPr>
                <w:sz w:val="28"/>
                <w:szCs w:val="28"/>
              </w:rPr>
              <w:t>).</w:t>
            </w:r>
          </w:p>
          <w:p w14:paraId="5221BB02" w14:textId="1E265BE7" w:rsidR="009954FF" w:rsidRPr="00D75D44" w:rsidRDefault="009954FF" w:rsidP="0069668C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</w:p>
        </w:tc>
      </w:tr>
      <w:tr w:rsidR="00247DC7" w:rsidRPr="00D75D44" w14:paraId="60E590FB" w14:textId="77777777" w:rsidTr="00371D03">
        <w:tc>
          <w:tcPr>
            <w:tcW w:w="1242" w:type="dxa"/>
          </w:tcPr>
          <w:p w14:paraId="4DD86DAA" w14:textId="77777777" w:rsidR="00247DC7" w:rsidRPr="00D75D44" w:rsidRDefault="00247DC7" w:rsidP="00247DC7">
            <w:pPr>
              <w:rPr>
                <w:b/>
                <w:sz w:val="28"/>
                <w:szCs w:val="28"/>
              </w:rPr>
            </w:pPr>
            <w:r w:rsidRPr="00D75D44">
              <w:rPr>
                <w:b/>
                <w:sz w:val="28"/>
                <w:szCs w:val="28"/>
              </w:rPr>
              <w:t>Тема</w:t>
            </w:r>
            <w:r w:rsidRPr="00D75D4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29EAA44B" w14:textId="355BEC99" w:rsidR="009954FF" w:rsidRPr="00D75D44" w:rsidRDefault="00E20FE8" w:rsidP="00E20FE8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  <w:lang w:val="ru-UA"/>
              </w:rPr>
            </w:pPr>
            <w:r w:rsidRPr="00D75D44">
              <w:rPr>
                <w:sz w:val="28"/>
                <w:szCs w:val="28"/>
              </w:rPr>
              <w:t>С</w:t>
            </w:r>
            <w:r w:rsidR="009954FF" w:rsidRPr="00D75D44">
              <w:rPr>
                <w:sz w:val="28"/>
                <w:szCs w:val="28"/>
              </w:rPr>
              <w:t>амопрезентація, впевненість</w:t>
            </w:r>
            <w:r w:rsidRPr="00D75D44">
              <w:rPr>
                <w:sz w:val="28"/>
                <w:szCs w:val="28"/>
              </w:rPr>
              <w:t>,</w:t>
            </w:r>
            <w:r w:rsidR="009954FF" w:rsidRPr="00D75D44">
              <w:rPr>
                <w:sz w:val="28"/>
                <w:szCs w:val="28"/>
              </w:rPr>
              <w:t xml:space="preserve"> голос</w:t>
            </w:r>
            <w:r w:rsidRPr="00D75D44">
              <w:rPr>
                <w:sz w:val="28"/>
                <w:szCs w:val="28"/>
              </w:rPr>
              <w:t xml:space="preserve"> в літературі і в житті (х</w:t>
            </w:r>
            <w:r w:rsidR="009954FF" w:rsidRPr="00D75D44">
              <w:rPr>
                <w:sz w:val="28"/>
                <w:szCs w:val="28"/>
              </w:rPr>
              <w:t>то я і як я про це розповідаю</w:t>
            </w:r>
            <w:r w:rsidRPr="00D75D44">
              <w:rPr>
                <w:sz w:val="28"/>
                <w:szCs w:val="28"/>
              </w:rPr>
              <w:t>; в</w:t>
            </w:r>
            <w:r w:rsidR="009954FF" w:rsidRPr="00D75D44">
              <w:rPr>
                <w:sz w:val="28"/>
                <w:szCs w:val="28"/>
              </w:rPr>
              <w:t>ласний н</w:t>
            </w:r>
            <w:proofErr w:type="spellStart"/>
            <w:r w:rsidR="009954FF" w:rsidRPr="00D75D44">
              <w:rPr>
                <w:sz w:val="28"/>
                <w:szCs w:val="28"/>
              </w:rPr>
              <w:t>аратив</w:t>
            </w:r>
            <w:proofErr w:type="spellEnd"/>
            <w:r w:rsidR="009954FF" w:rsidRPr="00D75D44">
              <w:rPr>
                <w:sz w:val="28"/>
                <w:szCs w:val="28"/>
              </w:rPr>
              <w:t>: CV, мотиваційний лист, публічний виступ</w:t>
            </w:r>
            <w:r w:rsidRPr="00D75D44">
              <w:rPr>
                <w:sz w:val="28"/>
                <w:szCs w:val="28"/>
              </w:rPr>
              <w:t>).</w:t>
            </w:r>
          </w:p>
          <w:p w14:paraId="02F3E003" w14:textId="40AD1396" w:rsidR="009954FF" w:rsidRPr="00D75D44" w:rsidRDefault="009954FF" w:rsidP="0069668C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</w:p>
        </w:tc>
      </w:tr>
      <w:tr w:rsidR="00F958CB" w:rsidRPr="00D75D44" w14:paraId="0F2F28EB" w14:textId="77777777" w:rsidTr="00371D03">
        <w:tc>
          <w:tcPr>
            <w:tcW w:w="1242" w:type="dxa"/>
          </w:tcPr>
          <w:p w14:paraId="61F7C85F" w14:textId="77777777" w:rsidR="00F958CB" w:rsidRPr="00D75D44" w:rsidRDefault="00F958CB" w:rsidP="00247DC7">
            <w:pPr>
              <w:rPr>
                <w:b/>
                <w:sz w:val="28"/>
                <w:szCs w:val="28"/>
              </w:rPr>
            </w:pPr>
            <w:r w:rsidRPr="00D75D44">
              <w:rPr>
                <w:b/>
                <w:sz w:val="28"/>
                <w:szCs w:val="28"/>
              </w:rPr>
              <w:t>Тема 6.</w:t>
            </w:r>
          </w:p>
        </w:tc>
        <w:tc>
          <w:tcPr>
            <w:tcW w:w="8899" w:type="dxa"/>
          </w:tcPr>
          <w:p w14:paraId="6791C268" w14:textId="6DB0EEFE" w:rsidR="009954FF" w:rsidRPr="00D75D44" w:rsidRDefault="009954FF" w:rsidP="00E20FE8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  <w:r w:rsidRPr="00D75D44">
              <w:rPr>
                <w:sz w:val="28"/>
                <w:szCs w:val="28"/>
              </w:rPr>
              <w:t>К</w:t>
            </w:r>
            <w:r w:rsidRPr="00D75D44">
              <w:rPr>
                <w:sz w:val="28"/>
                <w:szCs w:val="28"/>
              </w:rPr>
              <w:t>реативність і робота з ідеями</w:t>
            </w:r>
            <w:r w:rsidR="00E20FE8" w:rsidRPr="00D75D44">
              <w:rPr>
                <w:sz w:val="28"/>
                <w:szCs w:val="28"/>
              </w:rPr>
              <w:t xml:space="preserve"> (і</w:t>
            </w:r>
            <w:r w:rsidRPr="00D75D44">
              <w:rPr>
                <w:sz w:val="28"/>
                <w:szCs w:val="28"/>
              </w:rPr>
              <w:t>нтерпретація як інструмент</w:t>
            </w:r>
            <w:r w:rsidR="00E20FE8" w:rsidRPr="00D75D44">
              <w:rPr>
                <w:sz w:val="28"/>
                <w:szCs w:val="28"/>
              </w:rPr>
              <w:t>).</w:t>
            </w:r>
          </w:p>
          <w:p w14:paraId="79CED786" w14:textId="40AEA2C2" w:rsidR="009954FF" w:rsidRPr="00D75D44" w:rsidRDefault="009954FF" w:rsidP="0069668C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</w:p>
        </w:tc>
      </w:tr>
      <w:tr w:rsidR="000A5E55" w:rsidRPr="00E56E8B" w14:paraId="2C4A473B" w14:textId="77777777" w:rsidTr="004B5915">
        <w:tc>
          <w:tcPr>
            <w:tcW w:w="10141" w:type="dxa"/>
            <w:gridSpan w:val="2"/>
          </w:tcPr>
          <w:p w14:paraId="1F416EF4" w14:textId="28909AF4" w:rsidR="000A5E55" w:rsidRPr="00C02A9A" w:rsidRDefault="000A5E55" w:rsidP="00A56D99">
            <w:pPr>
              <w:tabs>
                <w:tab w:val="left" w:pos="1450"/>
              </w:tabs>
              <w:spacing w:before="6" w:line="237" w:lineRule="auto"/>
              <w:ind w:right="517"/>
              <w:rPr>
                <w:b/>
                <w:sz w:val="28"/>
                <w:szCs w:val="28"/>
              </w:rPr>
            </w:pPr>
          </w:p>
        </w:tc>
      </w:tr>
    </w:tbl>
    <w:p w14:paraId="6C6ABA02" w14:textId="77777777" w:rsidR="004D07A2" w:rsidRPr="00E20F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556ECD78" w14:textId="77777777"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16CD606B" w14:textId="06330F7E" w:rsidR="0069668C" w:rsidRPr="0069668C" w:rsidRDefault="0069668C" w:rsidP="0069668C">
      <w:pPr>
        <w:pStyle w:val="TableParagraph"/>
        <w:spacing w:line="100" w:lineRule="atLeast"/>
        <w:ind w:left="0" w:firstLine="567"/>
        <w:jc w:val="both"/>
        <w:rPr>
          <w:sz w:val="28"/>
          <w:szCs w:val="28"/>
        </w:rPr>
      </w:pPr>
      <w:r w:rsidRPr="0069668C">
        <w:rPr>
          <w:sz w:val="28"/>
          <w:szCs w:val="28"/>
        </w:rPr>
        <w:t xml:space="preserve">У роботі використовуються словесні, наочні та практичні методи навчання, зокрема: лекцію, пояснення, розповідь, бесіду, спостереження, ілюстрацію, демонстрацію, </w:t>
      </w:r>
      <w:r w:rsidRPr="00E20FE8">
        <w:rPr>
          <w:sz w:val="28"/>
          <w:szCs w:val="28"/>
        </w:rPr>
        <w:t>практичні вправи</w:t>
      </w:r>
      <w:r w:rsidR="00E20FE8" w:rsidRPr="00E20FE8">
        <w:rPr>
          <w:sz w:val="28"/>
          <w:szCs w:val="28"/>
        </w:rPr>
        <w:t xml:space="preserve">, дискусії, </w:t>
      </w:r>
      <w:proofErr w:type="spellStart"/>
      <w:r w:rsidR="00E20FE8" w:rsidRPr="00E20FE8">
        <w:rPr>
          <w:sz w:val="28"/>
          <w:szCs w:val="28"/>
        </w:rPr>
        <w:t>мініпроєкти</w:t>
      </w:r>
      <w:proofErr w:type="spellEnd"/>
      <w:r w:rsidR="00E20FE8" w:rsidRPr="00E20FE8">
        <w:rPr>
          <w:sz w:val="28"/>
          <w:szCs w:val="28"/>
        </w:rPr>
        <w:t xml:space="preserve">, метод уважного читання, есе, подкаст, </w:t>
      </w:r>
      <w:r w:rsidR="00E20FE8" w:rsidRPr="00E20FE8">
        <w:rPr>
          <w:sz w:val="28"/>
          <w:szCs w:val="28"/>
        </w:rPr>
        <w:t>публічний виступ</w:t>
      </w:r>
      <w:r w:rsidR="00E20FE8" w:rsidRPr="00E20FE8">
        <w:rPr>
          <w:sz w:val="28"/>
          <w:szCs w:val="28"/>
        </w:rPr>
        <w:t>,</w:t>
      </w:r>
      <w:r w:rsidR="00E20FE8" w:rsidRPr="00E20FE8">
        <w:rPr>
          <w:sz w:val="28"/>
          <w:szCs w:val="28"/>
        </w:rPr>
        <w:t xml:space="preserve"> </w:t>
      </w:r>
      <w:proofErr w:type="spellStart"/>
      <w:r w:rsidR="00E20FE8" w:rsidRPr="00E20FE8">
        <w:rPr>
          <w:sz w:val="28"/>
          <w:szCs w:val="28"/>
        </w:rPr>
        <w:t>storytelling-проєкт</w:t>
      </w:r>
      <w:proofErr w:type="spellEnd"/>
      <w:r w:rsidR="00E20FE8" w:rsidRPr="00E20FE8">
        <w:rPr>
          <w:sz w:val="28"/>
          <w:szCs w:val="28"/>
        </w:rPr>
        <w:t>.</w:t>
      </w:r>
    </w:p>
    <w:p w14:paraId="61C35AC9" w14:textId="3E4D3915" w:rsidR="00E56E8B" w:rsidRPr="00E20FE8" w:rsidRDefault="0069668C" w:rsidP="00E20FE8">
      <w:pPr>
        <w:ind w:firstLineChars="253" w:firstLine="708"/>
        <w:jc w:val="both"/>
        <w:rPr>
          <w:sz w:val="28"/>
          <w:szCs w:val="28"/>
        </w:rPr>
      </w:pPr>
      <w:r w:rsidRPr="0069668C">
        <w:rPr>
          <w:sz w:val="28"/>
          <w:szCs w:val="28"/>
        </w:rPr>
        <w:t>За характером пізнавальної діяльності здобувача освіти застосовуємо інформаційно-рецептивний, репродуктивний, проблемний, евристичний, дослідний методи.</w:t>
      </w:r>
    </w:p>
    <w:p w14:paraId="1E7EAC6F" w14:textId="77777777" w:rsidR="005D2585" w:rsidRPr="00DA68D4" w:rsidRDefault="005D2585" w:rsidP="005D2585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7CA9E8E0" w14:textId="73003AD8"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творча робота студента та ін.</w:t>
      </w:r>
    </w:p>
    <w:p w14:paraId="1D57CF51" w14:textId="77777777"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14:paraId="4CB9064E" w14:textId="77777777"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7133BACB" w14:textId="77777777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892037E" w14:textId="77777777"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F107EC">
        <w:rPr>
          <w:color w:val="202124"/>
          <w:sz w:val="28"/>
          <w:szCs w:val="28"/>
          <w:shd w:val="clear" w:color="auto" w:fill="FFFFFF"/>
        </w:rPr>
        <w:t>Є</w:t>
      </w:r>
      <w:r w:rsidR="007510BB">
        <w:rPr>
          <w:color w:val="202124"/>
          <w:sz w:val="28"/>
          <w:szCs w:val="28"/>
          <w:shd w:val="clear" w:color="auto" w:fill="FFFFFF"/>
        </w:rPr>
        <w:t>КТС</w:t>
      </w:r>
      <w:r w:rsidR="007510BB">
        <w:rPr>
          <w:rFonts w:eastAsia="+mn-ea"/>
          <w:color w:val="000000"/>
          <w:kern w:val="24"/>
          <w:sz w:val="28"/>
          <w:szCs w:val="28"/>
        </w:rPr>
        <w:t>).</w:t>
      </w:r>
    </w:p>
    <w:p w14:paraId="449CDB74" w14:textId="77777777" w:rsidR="00B76FC8" w:rsidRPr="00D075F7" w:rsidRDefault="00B76FC8" w:rsidP="00E3017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lastRenderedPageBreak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509BD372" w14:textId="77777777"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050BA23F" w14:textId="77777777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2A5BF898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255CB16B" w14:textId="77777777" w:rsidR="007510BB" w:rsidRPr="007510BB" w:rsidRDefault="007510BB" w:rsidP="007510B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0" w:history="1">
        <w:r w:rsidRPr="007510BB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7510BB">
        <w:rPr>
          <w:sz w:val="28"/>
          <w:szCs w:val="28"/>
        </w:rPr>
        <w:t xml:space="preserve"> </w:t>
      </w:r>
      <w:r w:rsidRPr="007510BB">
        <w:rPr>
          <w:bCs/>
          <w:color w:val="000000"/>
          <w:sz w:val="28"/>
          <w:szCs w:val="28"/>
        </w:rPr>
        <w:t xml:space="preserve"> </w:t>
      </w:r>
    </w:p>
    <w:p w14:paraId="700F134F" w14:textId="77777777" w:rsidR="00453EF7" w:rsidRPr="00453EF7" w:rsidRDefault="007510BB" w:rsidP="007510B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/>
          <w:sz w:val="28"/>
          <w:szCs w:val="28"/>
        </w:rPr>
        <w:t>Федьковича» </w:t>
      </w:r>
      <w:hyperlink r:id="rId11" w:history="1">
        <w:r w:rsidRPr="0084092F">
          <w:rPr>
            <w:rStyle w:val="a6"/>
            <w:bCs/>
            <w:sz w:val="28"/>
            <w:szCs w:val="28"/>
          </w:rPr>
          <w:t>https://www.chnu.edu.ua/media/f5eleobm/polozhennya-pro zapobihannia-plahiatu_2024.pdf</w:t>
        </w:r>
      </w:hyperlink>
    </w:p>
    <w:p w14:paraId="0D64BBCF" w14:textId="77777777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6C859C49" w14:textId="77777777"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4B27237" w14:textId="77777777" w:rsidR="00AC53D5" w:rsidRPr="00AC53D5" w:rsidRDefault="00AC53D5" w:rsidP="0069668C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  <w:rPr>
          <w:rFonts w:eastAsia="+mn-ea"/>
          <w:color w:val="000000" w:themeColor="text1"/>
          <w:kern w:val="24"/>
          <w:sz w:val="24"/>
          <w:szCs w:val="24"/>
        </w:rPr>
      </w:pPr>
      <w:proofErr w:type="spellStart"/>
      <w:r w:rsidRPr="00AC53D5">
        <w:rPr>
          <w:color w:val="000000" w:themeColor="text1"/>
          <w:sz w:val="24"/>
          <w:szCs w:val="24"/>
        </w:rPr>
        <w:t>Akanksha</w:t>
      </w:r>
      <w:proofErr w:type="spellEnd"/>
      <w:r w:rsidRPr="00AC53D5">
        <w:rPr>
          <w:color w:val="000000" w:themeColor="text1"/>
          <w:sz w:val="24"/>
          <w:szCs w:val="24"/>
        </w:rPr>
        <w:t xml:space="preserve">. (2024).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Enhancing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soft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skills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through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literary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texts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: A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review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of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literature-based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methods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for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soft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skills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development</w:t>
      </w:r>
      <w:proofErr w:type="spellEnd"/>
      <w:r w:rsidRPr="00AC53D5">
        <w:rPr>
          <w:color w:val="000000" w:themeColor="text1"/>
          <w:sz w:val="24"/>
          <w:szCs w:val="24"/>
        </w:rPr>
        <w:t xml:space="preserve">.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International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Journal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of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Educational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and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Teaching</w:t>
      </w:r>
      <w:proofErr w:type="spellEnd"/>
      <w:r w:rsidRPr="00AC53D5">
        <w:rPr>
          <w:rStyle w:val="ac"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rStyle w:val="ac"/>
          <w:color w:val="000000" w:themeColor="text1"/>
          <w:sz w:val="24"/>
          <w:szCs w:val="24"/>
        </w:rPr>
        <w:t>Excellence</w:t>
      </w:r>
      <w:proofErr w:type="spellEnd"/>
      <w:r w:rsidRPr="00AC53D5">
        <w:rPr>
          <w:color w:val="000000" w:themeColor="text1"/>
          <w:sz w:val="24"/>
          <w:szCs w:val="24"/>
        </w:rPr>
        <w:t xml:space="preserve">, 2. </w:t>
      </w:r>
      <w:proofErr w:type="spellStart"/>
      <w:r w:rsidRPr="00AC53D5">
        <w:rPr>
          <w:color w:val="000000" w:themeColor="text1"/>
          <w:sz w:val="24"/>
          <w:szCs w:val="24"/>
        </w:rPr>
        <w:t>Retrieved</w:t>
      </w:r>
      <w:proofErr w:type="spellEnd"/>
      <w:r w:rsidRPr="00AC53D5">
        <w:rPr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</w:rPr>
        <w:t>from</w:t>
      </w:r>
      <w:proofErr w:type="spellEnd"/>
      <w:r w:rsidRPr="00AC53D5">
        <w:rPr>
          <w:color w:val="000000" w:themeColor="text1"/>
          <w:sz w:val="24"/>
          <w:szCs w:val="24"/>
        </w:rPr>
        <w:t xml:space="preserve"> </w:t>
      </w:r>
      <w:hyperlink r:id="rId12" w:tgtFrame="_new" w:history="1">
        <w:r w:rsidRPr="00AC53D5">
          <w:rPr>
            <w:rStyle w:val="a6"/>
            <w:color w:val="000000" w:themeColor="text1"/>
            <w:sz w:val="24"/>
            <w:szCs w:val="24"/>
            <w:u w:val="none"/>
          </w:rPr>
          <w:t>https://ijoeete.com/wp-content/uploads/2024/11/2-Akanksha.pdf</w:t>
        </w:r>
      </w:hyperlink>
    </w:p>
    <w:p w14:paraId="6CD469EA" w14:textId="20F5949D" w:rsidR="00AC53D5" w:rsidRPr="00AC53D5" w:rsidRDefault="00AC53D5" w:rsidP="0069668C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  <w:rPr>
          <w:rFonts w:eastAsia="+mn-ea"/>
          <w:color w:val="000000" w:themeColor="text1"/>
          <w:kern w:val="24"/>
          <w:sz w:val="24"/>
          <w:szCs w:val="24"/>
        </w:rPr>
      </w:pP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Kubátová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J.,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Müller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M.,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Kosina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D.,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Kročil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O.,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Slavíčková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P. (2025).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Soft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Skills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Academic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Literature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Soft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Skills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21st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Century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SpringerBriefs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Business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Springer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Cham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hyperlink r:id="rId13" w:history="1">
        <w:r w:rsidRPr="00AC53D5">
          <w:rPr>
            <w:rStyle w:val="a6"/>
            <w:color w:val="000000" w:themeColor="text1"/>
            <w:sz w:val="24"/>
            <w:szCs w:val="24"/>
            <w:u w:val="none"/>
            <w:shd w:val="clear" w:color="auto" w:fill="FFFFFF"/>
          </w:rPr>
          <w:t>https://doi.org/10.1007/978-3-031-89557-9_2</w:t>
        </w:r>
      </w:hyperlink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F03038" w14:textId="77777777" w:rsidR="00AC53D5" w:rsidRPr="00AC53D5" w:rsidRDefault="00AC53D5" w:rsidP="0069668C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  <w:rPr>
          <w:rFonts w:eastAsia="+mn-ea"/>
          <w:color w:val="000000" w:themeColor="text1"/>
          <w:kern w:val="24"/>
          <w:sz w:val="24"/>
          <w:szCs w:val="24"/>
        </w:rPr>
      </w:pP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Marin-Zapata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S. I.,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Román-Calderón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J. P.,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Robledo-Ardila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C., &amp;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Jaramillo-Serna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M. A. (2022).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Soft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skills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do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we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know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what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we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talking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about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>? 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Review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Managerial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Science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, 16</w:t>
      </w:r>
      <w:r w:rsidRPr="00AC53D5">
        <w:rPr>
          <w:color w:val="000000" w:themeColor="text1"/>
          <w:sz w:val="24"/>
          <w:szCs w:val="24"/>
          <w:shd w:val="clear" w:color="auto" w:fill="FFFFFF"/>
        </w:rPr>
        <w:t>(4), 969–1000. </w:t>
      </w:r>
      <w:hyperlink r:id="rId14" w:history="1">
        <w:r w:rsidRPr="00AC53D5">
          <w:rPr>
            <w:rStyle w:val="a6"/>
            <w:color w:val="000000" w:themeColor="text1"/>
            <w:sz w:val="24"/>
            <w:szCs w:val="24"/>
            <w:u w:val="none"/>
            <w:shd w:val="clear" w:color="auto" w:fill="FFFFFF"/>
          </w:rPr>
          <w:t>https://doi.org/10.1007/s11846-021-00474-9</w:t>
        </w:r>
      </w:hyperlink>
    </w:p>
    <w:p w14:paraId="387691B6" w14:textId="77777777" w:rsidR="00AC53D5" w:rsidRPr="00AC53D5" w:rsidRDefault="00AC53D5" w:rsidP="00AC53D5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  <w:rPr>
          <w:rFonts w:eastAsia="+mn-ea"/>
          <w:color w:val="000000" w:themeColor="text1"/>
          <w:kern w:val="24"/>
          <w:sz w:val="24"/>
          <w:szCs w:val="24"/>
        </w:rPr>
      </w:pP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Matteson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M. L.,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Anderson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, L., &amp;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Boyden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>, C. (2016). “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Soft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skills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”: A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phrase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search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  <w:shd w:val="clear" w:color="auto" w:fill="FFFFFF"/>
        </w:rPr>
        <w:t>meaning</w:t>
      </w:r>
      <w:proofErr w:type="spellEnd"/>
      <w:r w:rsidRPr="00AC53D5">
        <w:rPr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Portal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Libraries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Academy</w:t>
      </w:r>
      <w:proofErr w:type="spellEnd"/>
      <w:r w:rsidRPr="00AC53D5">
        <w:rPr>
          <w:i/>
          <w:iCs/>
          <w:color w:val="000000" w:themeColor="text1"/>
          <w:sz w:val="24"/>
          <w:szCs w:val="24"/>
          <w:shd w:val="clear" w:color="auto" w:fill="FFFFFF"/>
        </w:rPr>
        <w:t>, 16</w:t>
      </w:r>
      <w:r w:rsidRPr="00AC53D5">
        <w:rPr>
          <w:color w:val="000000" w:themeColor="text1"/>
          <w:sz w:val="24"/>
          <w:szCs w:val="24"/>
          <w:shd w:val="clear" w:color="auto" w:fill="FFFFFF"/>
        </w:rPr>
        <w:t>(1), 71–88. </w:t>
      </w:r>
      <w:hyperlink r:id="rId15" w:history="1">
        <w:r w:rsidRPr="00AC53D5">
          <w:rPr>
            <w:rStyle w:val="a6"/>
            <w:color w:val="000000" w:themeColor="text1"/>
            <w:sz w:val="24"/>
            <w:szCs w:val="24"/>
            <w:u w:val="none"/>
            <w:shd w:val="clear" w:color="auto" w:fill="FFFFFF"/>
          </w:rPr>
          <w:t>https://doi.org/10.1353/pla.2016.0009</w:t>
        </w:r>
      </w:hyperlink>
    </w:p>
    <w:p w14:paraId="37C0C3E4" w14:textId="77777777" w:rsidR="00AC53D5" w:rsidRPr="00AC53D5" w:rsidRDefault="00AC53D5" w:rsidP="0069668C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  <w:rPr>
          <w:rFonts w:eastAsia="+mn-ea"/>
          <w:color w:val="000000" w:themeColor="text1"/>
          <w:kern w:val="24"/>
          <w:sz w:val="24"/>
          <w:szCs w:val="24"/>
        </w:rPr>
      </w:pP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Shqipe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Haxhihyseni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&amp;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Emilda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Roseni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>, 2025. "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The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impact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of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literature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on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the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development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of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soft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skills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,"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International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Journal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of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Education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and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Practice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Conscientia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Beam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AC53D5">
        <w:rPr>
          <w:rFonts w:eastAsia="+mn-ea"/>
          <w:color w:val="000000" w:themeColor="text1"/>
          <w:kern w:val="24"/>
          <w:sz w:val="24"/>
          <w:szCs w:val="24"/>
        </w:rPr>
        <w:t>vol</w:t>
      </w:r>
      <w:proofErr w:type="spellEnd"/>
      <w:r w:rsidRPr="00AC53D5">
        <w:rPr>
          <w:rFonts w:eastAsia="+mn-ea"/>
          <w:color w:val="000000" w:themeColor="text1"/>
          <w:kern w:val="24"/>
          <w:sz w:val="24"/>
          <w:szCs w:val="24"/>
        </w:rPr>
        <w:t>. 13(3), p</w:t>
      </w:r>
      <w:r w:rsidRPr="00AC53D5">
        <w:rPr>
          <w:rFonts w:eastAsia="+mn-ea"/>
          <w:color w:val="000000" w:themeColor="text1"/>
          <w:kern w:val="24"/>
          <w:sz w:val="24"/>
          <w:szCs w:val="24"/>
        </w:rPr>
        <w:t>.</w:t>
      </w:r>
      <w:r w:rsidRPr="00AC53D5">
        <w:rPr>
          <w:rFonts w:eastAsia="+mn-ea"/>
          <w:color w:val="000000" w:themeColor="text1"/>
          <w:kern w:val="24"/>
          <w:sz w:val="24"/>
          <w:szCs w:val="24"/>
        </w:rPr>
        <w:t>821-835.</w:t>
      </w:r>
    </w:p>
    <w:p w14:paraId="7927D452" w14:textId="460E38B2" w:rsidR="00AC53D5" w:rsidRPr="00AC53D5" w:rsidRDefault="00AC53D5" w:rsidP="0069668C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  <w:rPr>
          <w:rFonts w:eastAsia="+mn-ea"/>
          <w:color w:val="000000" w:themeColor="text1"/>
          <w:kern w:val="24"/>
          <w:sz w:val="24"/>
          <w:szCs w:val="24"/>
        </w:rPr>
      </w:pPr>
      <w:proofErr w:type="spellStart"/>
      <w:r w:rsidRPr="00AC53D5">
        <w:rPr>
          <w:i/>
          <w:iCs/>
          <w:color w:val="000000" w:themeColor="text1"/>
          <w:sz w:val="24"/>
          <w:szCs w:val="24"/>
        </w:rPr>
        <w:t>Soft</w:t>
      </w:r>
      <w:proofErr w:type="spellEnd"/>
      <w:r w:rsidRPr="00AC53D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</w:rPr>
        <w:t>Skills</w:t>
      </w:r>
      <w:proofErr w:type="spellEnd"/>
      <w:r w:rsidRPr="00AC53D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</w:rPr>
        <w:t>through</w:t>
      </w:r>
      <w:proofErr w:type="spellEnd"/>
      <w:r w:rsidRPr="00AC53D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i/>
          <w:iCs/>
          <w:color w:val="000000" w:themeColor="text1"/>
          <w:sz w:val="24"/>
          <w:szCs w:val="24"/>
        </w:rPr>
        <w:t>Literature</w:t>
      </w:r>
      <w:proofErr w:type="spellEnd"/>
      <w:r w:rsidRPr="00AC53D5">
        <w:rPr>
          <w:color w:val="000000" w:themeColor="text1"/>
          <w:sz w:val="24"/>
          <w:szCs w:val="24"/>
        </w:rPr>
        <w:t xml:space="preserve">. (2024). </w:t>
      </w:r>
      <w:proofErr w:type="spellStart"/>
      <w:r w:rsidRPr="00AC53D5">
        <w:rPr>
          <w:color w:val="000000" w:themeColor="text1"/>
          <w:sz w:val="24"/>
          <w:szCs w:val="24"/>
        </w:rPr>
        <w:t>Retrieved</w:t>
      </w:r>
      <w:proofErr w:type="spellEnd"/>
      <w:r w:rsidRPr="00AC53D5">
        <w:rPr>
          <w:color w:val="000000" w:themeColor="text1"/>
          <w:sz w:val="24"/>
          <w:szCs w:val="24"/>
        </w:rPr>
        <w:t xml:space="preserve"> </w:t>
      </w:r>
      <w:proofErr w:type="spellStart"/>
      <w:r w:rsidRPr="00AC53D5">
        <w:rPr>
          <w:color w:val="000000" w:themeColor="text1"/>
          <w:sz w:val="24"/>
          <w:szCs w:val="24"/>
        </w:rPr>
        <w:t>from</w:t>
      </w:r>
      <w:proofErr w:type="spellEnd"/>
      <w:r w:rsidRPr="00AC53D5">
        <w:rPr>
          <w:color w:val="000000" w:themeColor="text1"/>
          <w:sz w:val="24"/>
          <w:szCs w:val="24"/>
        </w:rPr>
        <w:t xml:space="preserve"> </w:t>
      </w:r>
      <w:hyperlink r:id="rId16" w:tgtFrame="_new" w:history="1">
        <w:r w:rsidRPr="00AC53D5">
          <w:rPr>
            <w:color w:val="000000" w:themeColor="text1"/>
            <w:sz w:val="24"/>
            <w:szCs w:val="24"/>
          </w:rPr>
          <w:t>https://www.researchgate.net/publication/362033692_Soft_Skills_through_Literature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14:paraId="08094D78" w14:textId="2AA1EC5E" w:rsidR="00AC53D5" w:rsidRPr="00AC53D5" w:rsidRDefault="00AC53D5" w:rsidP="00AC53D5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  <w:rPr>
          <w:rFonts w:eastAsia="+mn-ea"/>
          <w:color w:val="000000" w:themeColor="text1"/>
          <w:kern w:val="24"/>
          <w:sz w:val="24"/>
          <w:szCs w:val="24"/>
        </w:rPr>
      </w:pPr>
      <w:proofErr w:type="spellStart"/>
      <w:r w:rsidRPr="00AC53D5">
        <w:rPr>
          <w:color w:val="000000" w:themeColor="text1"/>
          <w:sz w:val="24"/>
          <w:szCs w:val="24"/>
        </w:rPr>
        <w:t>Touloumakos</w:t>
      </w:r>
      <w:proofErr w:type="spellEnd"/>
      <w:r w:rsidRPr="00AC53D5">
        <w:rPr>
          <w:color w:val="000000" w:themeColor="text1"/>
          <w:sz w:val="24"/>
          <w:szCs w:val="24"/>
        </w:rPr>
        <w:t>, A. K. (2020). Expanded yet restricted: A mini review of the soft skills literature. </w:t>
      </w:r>
      <w:r w:rsidRPr="00AC53D5">
        <w:rPr>
          <w:i/>
          <w:iCs/>
          <w:color w:val="000000" w:themeColor="text1"/>
          <w:sz w:val="24"/>
          <w:szCs w:val="24"/>
        </w:rPr>
        <w:t>Frontiers in Psychology, 11</w:t>
      </w:r>
      <w:r w:rsidRPr="00AC53D5">
        <w:rPr>
          <w:color w:val="000000" w:themeColor="text1"/>
          <w:sz w:val="24"/>
          <w:szCs w:val="24"/>
        </w:rPr>
        <w:t>. </w:t>
      </w:r>
      <w:hyperlink r:id="rId17" w:history="1">
        <w:r w:rsidRPr="00AC53D5">
          <w:rPr>
            <w:rStyle w:val="a6"/>
            <w:color w:val="000000" w:themeColor="text1"/>
            <w:sz w:val="24"/>
            <w:szCs w:val="24"/>
            <w:u w:val="none"/>
          </w:rPr>
          <w:t>https://doi.org/10.3389/fpsyg.2020.02207</w:t>
        </w:r>
      </w:hyperlink>
      <w:r>
        <w:rPr>
          <w:color w:val="000000" w:themeColor="text1"/>
          <w:sz w:val="24"/>
          <w:szCs w:val="24"/>
        </w:rPr>
        <w:t xml:space="preserve"> </w:t>
      </w:r>
    </w:p>
    <w:sectPr w:rsidR="00AC53D5" w:rsidRPr="00AC53D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86C2B"/>
    <w:multiLevelType w:val="multilevel"/>
    <w:tmpl w:val="EB3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57B35C1"/>
    <w:multiLevelType w:val="multilevel"/>
    <w:tmpl w:val="E1CA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8B068F"/>
    <w:multiLevelType w:val="multilevel"/>
    <w:tmpl w:val="EFD2D4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2F226C10"/>
    <w:multiLevelType w:val="multilevel"/>
    <w:tmpl w:val="FAF2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542F8"/>
    <w:multiLevelType w:val="multilevel"/>
    <w:tmpl w:val="A69E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3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4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F0E2E"/>
    <w:multiLevelType w:val="multilevel"/>
    <w:tmpl w:val="7B9E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15A1B"/>
    <w:multiLevelType w:val="hybridMultilevel"/>
    <w:tmpl w:val="6824C50A"/>
    <w:lvl w:ilvl="0" w:tplc="B15CB822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7" w15:restartNumberingAfterBreak="0">
    <w:nsid w:val="595012DA"/>
    <w:multiLevelType w:val="multilevel"/>
    <w:tmpl w:val="B46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97E9C"/>
    <w:multiLevelType w:val="multilevel"/>
    <w:tmpl w:val="D890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537A2"/>
    <w:multiLevelType w:val="multilevel"/>
    <w:tmpl w:val="64B537A2"/>
    <w:lvl w:ilvl="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735A23F8"/>
    <w:multiLevelType w:val="multilevel"/>
    <w:tmpl w:val="1996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655644">
    <w:abstractNumId w:val="12"/>
  </w:num>
  <w:num w:numId="2" w16cid:durableId="539167660">
    <w:abstractNumId w:val="23"/>
  </w:num>
  <w:num w:numId="3" w16cid:durableId="1618415172">
    <w:abstractNumId w:val="13"/>
  </w:num>
  <w:num w:numId="4" w16cid:durableId="2025159741">
    <w:abstractNumId w:val="7"/>
  </w:num>
  <w:num w:numId="5" w16cid:durableId="845365553">
    <w:abstractNumId w:val="22"/>
  </w:num>
  <w:num w:numId="6" w16cid:durableId="359668961">
    <w:abstractNumId w:val="9"/>
  </w:num>
  <w:num w:numId="7" w16cid:durableId="621151695">
    <w:abstractNumId w:val="5"/>
  </w:num>
  <w:num w:numId="8" w16cid:durableId="357238643">
    <w:abstractNumId w:val="21"/>
  </w:num>
  <w:num w:numId="9" w16cid:durableId="2106345699">
    <w:abstractNumId w:val="14"/>
  </w:num>
  <w:num w:numId="10" w16cid:durableId="618223268">
    <w:abstractNumId w:val="0"/>
  </w:num>
  <w:num w:numId="11" w16cid:durableId="1908999508">
    <w:abstractNumId w:val="1"/>
  </w:num>
  <w:num w:numId="12" w16cid:durableId="639263962">
    <w:abstractNumId w:val="3"/>
  </w:num>
  <w:num w:numId="13" w16cid:durableId="1505902375">
    <w:abstractNumId w:val="19"/>
  </w:num>
  <w:num w:numId="14" w16cid:durableId="1182546101">
    <w:abstractNumId w:val="6"/>
  </w:num>
  <w:num w:numId="15" w16cid:durableId="1727219260">
    <w:abstractNumId w:val="16"/>
  </w:num>
  <w:num w:numId="16" w16cid:durableId="817645991">
    <w:abstractNumId w:val="20"/>
  </w:num>
  <w:num w:numId="17" w16cid:durableId="126318799">
    <w:abstractNumId w:val="8"/>
  </w:num>
  <w:num w:numId="18" w16cid:durableId="493838099">
    <w:abstractNumId w:val="18"/>
  </w:num>
  <w:num w:numId="19" w16cid:durableId="974600026">
    <w:abstractNumId w:val="11"/>
  </w:num>
  <w:num w:numId="20" w16cid:durableId="356390786">
    <w:abstractNumId w:val="4"/>
  </w:num>
  <w:num w:numId="21" w16cid:durableId="1009721649">
    <w:abstractNumId w:val="24"/>
  </w:num>
  <w:num w:numId="22" w16cid:durableId="1216354898">
    <w:abstractNumId w:val="10"/>
  </w:num>
  <w:num w:numId="23" w16cid:durableId="386536697">
    <w:abstractNumId w:val="17"/>
  </w:num>
  <w:num w:numId="24" w16cid:durableId="1078937005">
    <w:abstractNumId w:val="2"/>
  </w:num>
  <w:num w:numId="25" w16cid:durableId="1998414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14876"/>
    <w:rsid w:val="00042370"/>
    <w:rsid w:val="0007385B"/>
    <w:rsid w:val="0007386C"/>
    <w:rsid w:val="000857D8"/>
    <w:rsid w:val="000A5E55"/>
    <w:rsid w:val="000C17AD"/>
    <w:rsid w:val="000F018E"/>
    <w:rsid w:val="00114E11"/>
    <w:rsid w:val="00133E30"/>
    <w:rsid w:val="00180414"/>
    <w:rsid w:val="001A3D98"/>
    <w:rsid w:val="001E34A8"/>
    <w:rsid w:val="001E4795"/>
    <w:rsid w:val="001F54EA"/>
    <w:rsid w:val="00215AD3"/>
    <w:rsid w:val="0022660A"/>
    <w:rsid w:val="00242E85"/>
    <w:rsid w:val="00247DC7"/>
    <w:rsid w:val="0026307B"/>
    <w:rsid w:val="00277334"/>
    <w:rsid w:val="00282A8B"/>
    <w:rsid w:val="0028798F"/>
    <w:rsid w:val="00287A0C"/>
    <w:rsid w:val="0029509A"/>
    <w:rsid w:val="002A251B"/>
    <w:rsid w:val="002A275A"/>
    <w:rsid w:val="002C494F"/>
    <w:rsid w:val="002E7A57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56A16"/>
    <w:rsid w:val="00460D87"/>
    <w:rsid w:val="004671E6"/>
    <w:rsid w:val="004908B4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9668C"/>
    <w:rsid w:val="006B4192"/>
    <w:rsid w:val="006C4A9D"/>
    <w:rsid w:val="006F585A"/>
    <w:rsid w:val="00721EE4"/>
    <w:rsid w:val="007412CF"/>
    <w:rsid w:val="007510BB"/>
    <w:rsid w:val="0075793B"/>
    <w:rsid w:val="007601B3"/>
    <w:rsid w:val="00763771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7554B"/>
    <w:rsid w:val="008A0A2E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954FF"/>
    <w:rsid w:val="009A5B57"/>
    <w:rsid w:val="009D17EA"/>
    <w:rsid w:val="009F33BE"/>
    <w:rsid w:val="009F5854"/>
    <w:rsid w:val="00A178BC"/>
    <w:rsid w:val="00A50D19"/>
    <w:rsid w:val="00A56D99"/>
    <w:rsid w:val="00A72228"/>
    <w:rsid w:val="00A74996"/>
    <w:rsid w:val="00AC4DE2"/>
    <w:rsid w:val="00AC53D5"/>
    <w:rsid w:val="00AD052A"/>
    <w:rsid w:val="00AD06D4"/>
    <w:rsid w:val="00AD532E"/>
    <w:rsid w:val="00AE3EFD"/>
    <w:rsid w:val="00AF2B34"/>
    <w:rsid w:val="00AF57CC"/>
    <w:rsid w:val="00B133CA"/>
    <w:rsid w:val="00B27D60"/>
    <w:rsid w:val="00B3098E"/>
    <w:rsid w:val="00B3223B"/>
    <w:rsid w:val="00B5247E"/>
    <w:rsid w:val="00B76FC8"/>
    <w:rsid w:val="00B8417C"/>
    <w:rsid w:val="00B97012"/>
    <w:rsid w:val="00BD148D"/>
    <w:rsid w:val="00BE271A"/>
    <w:rsid w:val="00BE4F49"/>
    <w:rsid w:val="00BF006E"/>
    <w:rsid w:val="00BF7E06"/>
    <w:rsid w:val="00C02A9A"/>
    <w:rsid w:val="00C43FA9"/>
    <w:rsid w:val="00C51D77"/>
    <w:rsid w:val="00C74F25"/>
    <w:rsid w:val="00C815BE"/>
    <w:rsid w:val="00CA1254"/>
    <w:rsid w:val="00CB25A6"/>
    <w:rsid w:val="00CB7664"/>
    <w:rsid w:val="00CF1BFA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75D44"/>
    <w:rsid w:val="00D87C6E"/>
    <w:rsid w:val="00D92947"/>
    <w:rsid w:val="00DA11F2"/>
    <w:rsid w:val="00DA3B09"/>
    <w:rsid w:val="00DA68D4"/>
    <w:rsid w:val="00DC50B8"/>
    <w:rsid w:val="00DC5607"/>
    <w:rsid w:val="00DC6454"/>
    <w:rsid w:val="00DD7629"/>
    <w:rsid w:val="00DF330C"/>
    <w:rsid w:val="00E01315"/>
    <w:rsid w:val="00E05327"/>
    <w:rsid w:val="00E20FE8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B4BA8"/>
    <w:rsid w:val="00EE228D"/>
    <w:rsid w:val="00F06E7A"/>
    <w:rsid w:val="00F107EC"/>
    <w:rsid w:val="00F46C20"/>
    <w:rsid w:val="00F550A1"/>
    <w:rsid w:val="00F56B20"/>
    <w:rsid w:val="00F574FE"/>
    <w:rsid w:val="00F57AA5"/>
    <w:rsid w:val="00F853CC"/>
    <w:rsid w:val="00F958CB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DDBB"/>
  <w15:docId w15:val="{16F17B00-B938-4312-9955-4E98C37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B4D15"/>
    <w:rPr>
      <w:b/>
      <w:bCs/>
    </w:rPr>
  </w:style>
  <w:style w:type="character" w:customStyle="1" w:styleId="11">
    <w:name w:val="Переглянуте гіперпосилання1"/>
    <w:basedOn w:val="a0"/>
    <w:rsid w:val="007510BB"/>
    <w:rPr>
      <w:color w:val="800080"/>
      <w:u w:val="single"/>
    </w:rPr>
  </w:style>
  <w:style w:type="character" w:customStyle="1" w:styleId="a5">
    <w:name w:val="Абзац списка Знак"/>
    <w:link w:val="a4"/>
    <w:uiPriority w:val="34"/>
    <w:locked/>
    <w:rsid w:val="00F958CB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74F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e">
    <w:name w:val="Unresolved Mention"/>
    <w:basedOn w:val="a0"/>
    <w:uiPriority w:val="99"/>
    <w:semiHidden/>
    <w:unhideWhenUsed/>
    <w:rsid w:val="00E20FE8"/>
    <w:rPr>
      <w:color w:val="605E5C"/>
      <w:shd w:val="clear" w:color="auto" w:fill="E1DFDD"/>
    </w:rPr>
  </w:style>
  <w:style w:type="paragraph" w:customStyle="1" w:styleId="c-reading-companionreference-citation">
    <w:name w:val="c-reading-companion__reference-citation"/>
    <w:basedOn w:val="a"/>
    <w:rsid w:val="00AC53D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ychinina@chnu.edu.ua" TargetMode="External"/><Relationship Id="rId13" Type="http://schemas.openxmlformats.org/officeDocument/2006/relationships/hyperlink" Target="https://doi.org/10.1007/978-3-031-89557-9_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s://ijoeete.com/wp-content/uploads/2024/11/2-Akanksha.pdf?utm_source=chatgpt.com" TargetMode="External"/><Relationship Id="rId17" Type="http://schemas.openxmlformats.org/officeDocument/2006/relationships/hyperlink" Target="https://doi.org/10.3389/fpsyg.2020.02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ublication/362033692_Soft_Skills_through_Literature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%20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353/pla.2016.0009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9226" TargetMode="External"/><Relationship Id="rId14" Type="http://schemas.openxmlformats.org/officeDocument/2006/relationships/hyperlink" Target="https://doi.org/10.1007/s11846-021-00474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76DF-B717-4698-96C1-8627960F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5693</Characters>
  <Application>Microsoft Office Word</Application>
  <DocSecurity>0</DocSecurity>
  <Lines>177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Альона</cp:lastModifiedBy>
  <cp:revision>2</cp:revision>
  <cp:lastPrinted>2024-07-31T09:41:00Z</cp:lastPrinted>
  <dcterms:created xsi:type="dcterms:W3CDTF">2026-02-14T16:18:00Z</dcterms:created>
  <dcterms:modified xsi:type="dcterms:W3CDTF">2026-02-14T16:18:00Z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