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7655"/>
      </w:tblGrid>
      <w:tr w:rsidR="00EB3EAB">
        <w:tc>
          <w:tcPr>
            <w:tcW w:w="1701" w:type="dxa"/>
            <w:vMerge w:val="restart"/>
            <w:vAlign w:val="center"/>
          </w:tcPr>
          <w:p w:rsidR="00EB3EAB" w:rsidRDefault="006526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noProof/>
                <w:color w:val="833C0B" w:themeColor="accent2" w:themeShade="80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-19685</wp:posOffset>
                  </wp:positionV>
                  <wp:extent cx="1162050" cy="101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  <w:vAlign w:val="center"/>
          </w:tcPr>
          <w:p w:rsidR="00EB3EAB" w:rsidRDefault="00EB3E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Силабус навчальної дисципліни</w:t>
            </w:r>
          </w:p>
        </w:tc>
      </w:tr>
      <w:tr w:rsidR="00EB3EAB">
        <w:tc>
          <w:tcPr>
            <w:tcW w:w="1701" w:type="dxa"/>
            <w:vMerge/>
            <w:vAlign w:val="center"/>
          </w:tcPr>
          <w:p w:rsidR="00EB3EAB" w:rsidRDefault="00EB3E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B3EAB" w:rsidRDefault="00EB3E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«ОБЛІКОВА СИСТЕМА КРАЇН ЄС»</w:t>
            </w:r>
          </w:p>
        </w:tc>
      </w:tr>
      <w:tr w:rsidR="00EB3EAB">
        <w:trPr>
          <w:trHeight w:val="1037"/>
        </w:trPr>
        <w:tc>
          <w:tcPr>
            <w:tcW w:w="1701" w:type="dxa"/>
            <w:vMerge/>
            <w:vAlign w:val="center"/>
          </w:tcPr>
          <w:p w:rsidR="00EB3EAB" w:rsidRDefault="00EB3E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B3EAB" w:rsidRDefault="00EB3E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Компонента освітньої програми – вибіркова (3 кредити)</w:t>
            </w:r>
          </w:p>
        </w:tc>
      </w:tr>
    </w:tbl>
    <w:p w:rsidR="00EB3EAB" w:rsidRDefault="00EB3E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B3EAB">
        <w:tc>
          <w:tcPr>
            <w:tcW w:w="4814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Освітньо-професійна програма </w:t>
            </w:r>
          </w:p>
        </w:tc>
        <w:tc>
          <w:tcPr>
            <w:tcW w:w="4815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Облік і оподаткування </w:t>
            </w:r>
          </w:p>
        </w:tc>
      </w:tr>
      <w:tr w:rsidR="00C672FE">
        <w:tc>
          <w:tcPr>
            <w:tcW w:w="4814" w:type="dxa"/>
            <w:vAlign w:val="center"/>
          </w:tcPr>
          <w:p w:rsidR="00C672FE" w:rsidRDefault="00C672FE" w:rsidP="00C672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4815" w:type="dxa"/>
            <w:vAlign w:val="center"/>
          </w:tcPr>
          <w:p w:rsidR="00C672FE" w:rsidRDefault="00C672FE" w:rsidP="00C672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«Облік і оподаткування»</w:t>
            </w:r>
          </w:p>
        </w:tc>
      </w:tr>
      <w:tr w:rsidR="00C672FE">
        <w:tc>
          <w:tcPr>
            <w:tcW w:w="4814" w:type="dxa"/>
            <w:vAlign w:val="center"/>
          </w:tcPr>
          <w:p w:rsidR="00C672FE" w:rsidRDefault="00C672FE" w:rsidP="00C672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Галузь знань </w:t>
            </w:r>
          </w:p>
        </w:tc>
        <w:tc>
          <w:tcPr>
            <w:tcW w:w="4815" w:type="dxa"/>
            <w:vAlign w:val="center"/>
          </w:tcPr>
          <w:p w:rsidR="00C672FE" w:rsidRDefault="00C672FE" w:rsidP="00C672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«Управління та адміністрування»</w:t>
            </w:r>
          </w:p>
        </w:tc>
      </w:tr>
      <w:tr w:rsidR="00EB3EAB">
        <w:tc>
          <w:tcPr>
            <w:tcW w:w="4814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4815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 (бакал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аврський)</w:t>
            </w:r>
          </w:p>
        </w:tc>
      </w:tr>
      <w:tr w:rsidR="00EB3EAB">
        <w:tc>
          <w:tcPr>
            <w:tcW w:w="4814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навчання </w:t>
            </w:r>
          </w:p>
        </w:tc>
        <w:tc>
          <w:tcPr>
            <w:tcW w:w="4815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EB3EAB">
        <w:tc>
          <w:tcPr>
            <w:tcW w:w="4814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Профайл викладача </w:t>
            </w:r>
          </w:p>
        </w:tc>
        <w:tc>
          <w:tcPr>
            <w:tcW w:w="4815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Танасієва Марина Миколаївна – кандидат економічний наук, доцент, асистент кафедри обліку, аналізу і аудиту </w:t>
            </w:r>
          </w:p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https://accounting.chnu.edu.ua/pro-nas/kolektyv/tanasiieva-maryna-mykolaivna/</w:t>
              </w:r>
            </w:hyperlink>
          </w:p>
        </w:tc>
      </w:tr>
      <w:tr w:rsidR="00EB3EAB">
        <w:tc>
          <w:tcPr>
            <w:tcW w:w="4814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</w:t>
            </w:r>
          </w:p>
        </w:tc>
        <w:tc>
          <w:tcPr>
            <w:tcW w:w="4815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+38(050)9669932</w:t>
            </w:r>
          </w:p>
        </w:tc>
      </w:tr>
      <w:tr w:rsidR="00EB3EAB">
        <w:tc>
          <w:tcPr>
            <w:tcW w:w="4814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4815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m.tanasiyeva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chnu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EB3EAB">
        <w:tc>
          <w:tcPr>
            <w:tcW w:w="4814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4815" w:type="dxa"/>
            <w:vAlign w:val="center"/>
          </w:tcPr>
          <w:p w:rsidR="00EB3EAB" w:rsidRDefault="00EB3E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3EAB">
        <w:tc>
          <w:tcPr>
            <w:tcW w:w="4814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4815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графіку</w:t>
            </w:r>
          </w:p>
        </w:tc>
      </w:tr>
    </w:tbl>
    <w:p w:rsidR="00EB3EAB" w:rsidRDefault="00EB3E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EAB" w:rsidRDefault="0065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Анотація навчальної дисципліни</w:t>
      </w:r>
    </w:p>
    <w:p w:rsidR="00EB3EAB" w:rsidRDefault="006526D9">
      <w:pPr>
        <w:pStyle w:val="Default"/>
        <w:ind w:firstLine="709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Інтеграція України зі світовим економічним простором, залучення іноземних інвестицій, </w:t>
      </w:r>
      <w:r>
        <w:rPr>
          <w:sz w:val="28"/>
          <w:szCs w:val="28"/>
          <w:lang w:val="uk-UA"/>
        </w:rPr>
        <w:t>формування відкритої економіки, призначенням якої є сприяння підвищенню ефективності та конкурентоспроможності, потребують уніфікації вітчизняної системи обліку із системами країн-контрагентів задля достовірного, зрозумілого та прозорого відображення резул</w:t>
      </w:r>
      <w:r>
        <w:rPr>
          <w:sz w:val="28"/>
          <w:szCs w:val="28"/>
          <w:lang w:val="uk-UA"/>
        </w:rPr>
        <w:t>ьтатів співпраці. Зрозуміло, що раціонально налагоджена система обліку, яка відповідає міжнародним стандартам фінансової звітності, виконує функцію фінансового центру управлінської інформаційної системи, одним із завдань якої є створення бази, потрібної дл</w:t>
      </w:r>
      <w:r>
        <w:rPr>
          <w:sz w:val="28"/>
          <w:szCs w:val="28"/>
          <w:lang w:val="uk-UA"/>
        </w:rPr>
        <w:t>я аналізу, інтерпретації та використання інформації з метою залучення іноземних партнерів та інвесторів. Все це потребує підготовки висококваліфікованих кадрів зі спеціальності «Облік і оподаткування», які б на належному рівні були обізнаними у: особливост</w:t>
      </w:r>
      <w:r>
        <w:rPr>
          <w:sz w:val="28"/>
          <w:szCs w:val="28"/>
          <w:lang w:val="uk-UA"/>
        </w:rPr>
        <w:t>ях функціонування систем обліку країн ЄС з врахуванням їх специфіки; теоретичних та практичних аспектах ведення фінансового обліку в країнах ЄС; застосуванні міжнародних стандартів бухгалтерського обліку, специфіці облікової термінології в країнах ЄС; відм</w:t>
      </w:r>
      <w:r>
        <w:rPr>
          <w:sz w:val="28"/>
          <w:szCs w:val="28"/>
          <w:lang w:val="uk-UA"/>
        </w:rPr>
        <w:t>інностях та характерних рисах обліку та звітності в окремих країнах ЄС.</w:t>
      </w:r>
    </w:p>
    <w:p w:rsidR="00EB3EAB" w:rsidRDefault="006526D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навчальної дисципліни (Облікова система країн ЄС):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  <w:lang w:val="uk-UA"/>
        </w:rPr>
        <w:t xml:space="preserve">оволодіння  базовими теоретичними знаннями і набуття практичних навичок щодо особливостей </w:t>
      </w:r>
      <w:r>
        <w:rPr>
          <w:rStyle w:val="2"/>
          <w:rFonts w:ascii="Times New Roman" w:hAnsi="Times New Roman"/>
          <w:color w:val="000000"/>
          <w:sz w:val="28"/>
          <w:szCs w:val="28"/>
          <w:lang w:val="uk-UA" w:eastAsia="uk-UA"/>
        </w:rPr>
        <w:t xml:space="preserve">системи обліку основних </w:t>
      </w:r>
      <w:r>
        <w:rPr>
          <w:rStyle w:val="2"/>
          <w:rFonts w:ascii="Times New Roman" w:hAnsi="Times New Roman"/>
          <w:color w:val="000000"/>
          <w:sz w:val="28"/>
          <w:szCs w:val="28"/>
          <w:lang w:val="uk-UA" w:eastAsia="uk-UA"/>
        </w:rPr>
        <w:t>фінансово-господарських операцій суб’єктів підприємництва у країнах ЄС.</w:t>
      </w:r>
    </w:p>
    <w:p w:rsidR="00EB3EAB" w:rsidRDefault="00EB3E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3EAB" w:rsidRDefault="00EB3E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B3EAB" w:rsidRDefault="00EB3E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B3EAB" w:rsidRDefault="0065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Навчальний контент освітньої компоненти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EB3EAB">
        <w:tc>
          <w:tcPr>
            <w:tcW w:w="9629" w:type="dxa"/>
            <w:gridSpan w:val="2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ЗАГАЛЬНІ ПРИНЦИПИ ОБЛІКУ В КРАЇНАХ ЄС</w:t>
            </w:r>
          </w:p>
        </w:tc>
      </w:tr>
      <w:tr w:rsidR="00EB3EAB">
        <w:tc>
          <w:tcPr>
            <w:tcW w:w="1413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</w:t>
            </w:r>
          </w:p>
        </w:tc>
        <w:tc>
          <w:tcPr>
            <w:tcW w:w="8216" w:type="dxa"/>
          </w:tcPr>
          <w:p w:rsidR="00EB3EAB" w:rsidRDefault="00652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Загальноприйняті принципи та системи обліку у зарубіжних країнах.</w:t>
            </w:r>
          </w:p>
        </w:tc>
      </w:tr>
      <w:tr w:rsidR="00EB3EAB">
        <w:tc>
          <w:tcPr>
            <w:tcW w:w="1413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8216" w:type="dxa"/>
          </w:tcPr>
          <w:p w:rsidR="00EB3EAB" w:rsidRDefault="00652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Міжнародні </w:t>
            </w:r>
            <w:r>
              <w:rPr>
                <w:rFonts w:ascii="Times New Roman" w:hAnsi="Times New Roman" w:cs="Times New Roman"/>
                <w:bCs/>
                <w:sz w:val="24"/>
              </w:rPr>
              <w:t>стандарти бухгалтерського обліку та фінансової звітності в країнах ЄС.</w:t>
            </w:r>
          </w:p>
        </w:tc>
      </w:tr>
      <w:tr w:rsidR="00EB3EAB">
        <w:tc>
          <w:tcPr>
            <w:tcW w:w="1413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8216" w:type="dxa"/>
          </w:tcPr>
          <w:p w:rsidR="00EB3EAB" w:rsidRDefault="0065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Методика формування звітності за міжнародними стандартами в ЄС.</w:t>
            </w:r>
          </w:p>
        </w:tc>
      </w:tr>
      <w:tr w:rsidR="00EB3EAB">
        <w:tc>
          <w:tcPr>
            <w:tcW w:w="1413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8216" w:type="dxa"/>
          </w:tcPr>
          <w:p w:rsidR="00EB3EAB" w:rsidRDefault="0065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Регулювання обліку в країнах ЄС.</w:t>
            </w:r>
          </w:p>
        </w:tc>
      </w:tr>
      <w:tr w:rsidR="00EB3EAB">
        <w:tc>
          <w:tcPr>
            <w:tcW w:w="9629" w:type="dxa"/>
            <w:gridSpan w:val="2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БУХГАЛТЕРСЬКИЙ ОБЛІК В КРАЇНАХ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ЄС</w:t>
            </w:r>
          </w:p>
        </w:tc>
      </w:tr>
      <w:tr w:rsidR="00EB3EAB">
        <w:tc>
          <w:tcPr>
            <w:tcW w:w="1413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8216" w:type="dxa"/>
          </w:tcPr>
          <w:p w:rsidR="00EB3EAB" w:rsidRDefault="006526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Система обліку у </w:t>
            </w:r>
            <w:r>
              <w:rPr>
                <w:rFonts w:ascii="Times New Roman" w:hAnsi="Times New Roman" w:cs="Times New Roman"/>
                <w:bCs/>
                <w:sz w:val="24"/>
              </w:rPr>
              <w:t>Великобританії.</w:t>
            </w:r>
          </w:p>
        </w:tc>
      </w:tr>
      <w:tr w:rsidR="00EB3EAB">
        <w:tc>
          <w:tcPr>
            <w:tcW w:w="1413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8216" w:type="dxa"/>
          </w:tcPr>
          <w:p w:rsidR="00EB3EAB" w:rsidRDefault="006526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Система обліку в Німеччині.</w:t>
            </w:r>
          </w:p>
        </w:tc>
      </w:tr>
      <w:tr w:rsidR="00EB3EAB">
        <w:tc>
          <w:tcPr>
            <w:tcW w:w="1413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8216" w:type="dxa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Система обліку у Франції.</w:t>
            </w:r>
          </w:p>
        </w:tc>
      </w:tr>
      <w:tr w:rsidR="00EB3EAB">
        <w:tc>
          <w:tcPr>
            <w:tcW w:w="1413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</w:p>
        </w:tc>
        <w:tc>
          <w:tcPr>
            <w:tcW w:w="8216" w:type="dxa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Система обліку в прибалтійських країнах.</w:t>
            </w:r>
          </w:p>
        </w:tc>
      </w:tr>
      <w:tr w:rsidR="00EB3EAB">
        <w:tc>
          <w:tcPr>
            <w:tcW w:w="1413" w:type="dxa"/>
            <w:vAlign w:val="center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9</w:t>
            </w:r>
          </w:p>
        </w:tc>
        <w:tc>
          <w:tcPr>
            <w:tcW w:w="8216" w:type="dxa"/>
          </w:tcPr>
          <w:p w:rsidR="00EB3EAB" w:rsidRDefault="00652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Системи обліку в країнах Центральної та Східної Європи.</w:t>
            </w:r>
          </w:p>
        </w:tc>
      </w:tr>
    </w:tbl>
    <w:p w:rsidR="00EB3EAB" w:rsidRDefault="00EB3E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EAB" w:rsidRDefault="006526D9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 МЕТОДИ ТА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ОСВІТНІ ТЕХНОЛОГІЇ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p w:rsidR="00EB3EAB" w:rsidRDefault="006526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процесі </w:t>
      </w:r>
      <w:r>
        <w:rPr>
          <w:rFonts w:ascii="Times New Roman" w:hAnsi="Times New Roman" w:cs="Times New Roman"/>
          <w:sz w:val="28"/>
          <w:szCs w:val="28"/>
        </w:rPr>
        <w:t xml:space="preserve">вивчення навчальної дисципліни використовуються освітні технології інтенсифікації навчання на основі опорних схем і моделей, модульно-блочного навчання; вербальні методи (лекція, бесіда, пояснення, розповідь та інші); практичні методи (семінари, практичні </w:t>
      </w:r>
      <w:r>
        <w:rPr>
          <w:rFonts w:ascii="Times New Roman" w:hAnsi="Times New Roman" w:cs="Times New Roman"/>
          <w:sz w:val="28"/>
          <w:szCs w:val="28"/>
        </w:rPr>
        <w:t xml:space="preserve">та ситуаційні завдання);  наочні методи (презентація, демонстрація, ілюстрація); проблемно-пошукові методи; робота з інформаційними ресурсами (нормативними джерелами, навчально-методичною та науковою літературою, інтернет-ресурсами); самостійна робота над </w:t>
      </w:r>
      <w:r>
        <w:rPr>
          <w:rFonts w:ascii="Times New Roman" w:hAnsi="Times New Roman" w:cs="Times New Roman"/>
          <w:sz w:val="28"/>
          <w:szCs w:val="28"/>
        </w:rPr>
        <w:t>індивідуальним завданням за програмою навчальної дисципліни; дистанційне навчання з використанням системи Moodle; і</w:t>
      </w:r>
      <w:r>
        <w:rPr>
          <w:rFonts w:ascii="Times New Roman" w:eastAsia="Malgun Gothic Semilight" w:hAnsi="Times New Roman" w:cs="Times New Roman"/>
          <w:sz w:val="28"/>
          <w:szCs w:val="28"/>
        </w:rPr>
        <w:t>нш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eastAsia="Malgun Gothic Semilight" w:hAnsi="Times New Roman" w:cs="Times New Roman"/>
          <w:sz w:val="28"/>
          <w:szCs w:val="28"/>
        </w:rPr>
        <w:t>методи навчання.</w:t>
      </w:r>
    </w:p>
    <w:p w:rsidR="00EB3EAB" w:rsidRDefault="00EB3E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EAB" w:rsidRDefault="0065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Форми й методи контролю та оцінювання</w:t>
      </w:r>
    </w:p>
    <w:p w:rsidR="00EB3EAB" w:rsidRDefault="006526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контроль: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фронтальне опитування; індивідуальне опитування; с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тандартизован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тести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; розв’язування практичних ситуацій; тематичні контрольні роботи; презентація результатів виконання індивідуальних та командних завдань (наукових, розрахункових, аналітичних та інших); виступи та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презентац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ії здобувачів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науково-практи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чних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заходах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і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нш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види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і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ндив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дуальних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групових завдань.</w:t>
      </w:r>
    </w:p>
    <w:p w:rsidR="00EB3EAB" w:rsidRDefault="006526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Підсумковий контроль: залік.</w:t>
      </w:r>
    </w:p>
    <w:p w:rsidR="00EB3EAB" w:rsidRDefault="00EB3E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EAB" w:rsidRDefault="0065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Критерії оцінювання результатів навчання</w:t>
      </w:r>
    </w:p>
    <w:p w:rsidR="00EB3EAB" w:rsidRDefault="006526D9">
      <w:pPr>
        <w:pStyle w:val="a5"/>
        <w:widowControl w:val="0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</w:t>
      </w:r>
      <w:r>
        <w:rPr>
          <w:rFonts w:eastAsia="+mn-ea"/>
          <w:color w:val="000000"/>
          <w:kern w:val="24"/>
          <w:sz w:val="28"/>
          <w:szCs w:val="28"/>
        </w:rPr>
        <w:t xml:space="preserve">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</w:p>
    <w:p w:rsidR="00EB3EAB" w:rsidRDefault="006526D9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</w:p>
    <w:p w:rsidR="00EB3EAB" w:rsidRDefault="00EB3E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EAB" w:rsidRDefault="0065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Політика щодо академічної доброчесності</w:t>
      </w:r>
    </w:p>
    <w:p w:rsidR="00EB3EAB" w:rsidRDefault="006526D9">
      <w:pPr>
        <w:pStyle w:val="a7"/>
        <w:ind w:left="0"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</w:t>
      </w:r>
      <w:r>
        <w:rPr>
          <w:bCs/>
          <w:color w:val="000000" w:themeColor="text1"/>
          <w:sz w:val="28"/>
          <w:szCs w:val="28"/>
        </w:rPr>
        <w:t>ками освітнього процесу при вивченні навчальної дисципліни регламентовано такими документами:</w:t>
      </w:r>
    </w:p>
    <w:p w:rsidR="00EB3EAB" w:rsidRDefault="006526D9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Етичний кодекс </w:t>
      </w:r>
      <w:r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Федьковича. </w:t>
      </w:r>
      <w:r>
        <w:rPr>
          <w:bCs/>
          <w:color w:val="000000" w:themeColor="text1"/>
          <w:sz w:val="28"/>
          <w:szCs w:val="28"/>
          <w:lang w:val="en-US"/>
        </w:rPr>
        <w:t>URL</w:t>
      </w:r>
      <w:r>
        <w:rPr>
          <w:bCs/>
          <w:color w:val="000000" w:themeColor="text1"/>
          <w:sz w:val="28"/>
          <w:szCs w:val="28"/>
        </w:rPr>
        <w:t xml:space="preserve">: </w:t>
      </w:r>
      <w:hyperlink r:id="rId10" w:history="1">
        <w:r>
          <w:rPr>
            <w:rStyle w:val="a4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4"/>
          <w:bCs/>
          <w:sz w:val="28"/>
          <w:szCs w:val="28"/>
        </w:rPr>
        <w:t>;</w:t>
      </w:r>
    </w:p>
    <w:p w:rsidR="00EB3EAB" w:rsidRDefault="006526D9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Положенням про виявлення та запоб</w:t>
      </w:r>
      <w:r>
        <w:rPr>
          <w:bCs/>
          <w:color w:val="000000" w:themeColor="text1"/>
          <w:sz w:val="28"/>
          <w:szCs w:val="28"/>
        </w:rPr>
        <w:t xml:space="preserve">ігання академічного плагіату у </w:t>
      </w:r>
      <w:r>
        <w:rPr>
          <w:bCs/>
          <w:color w:val="000000" w:themeColor="text1"/>
          <w:sz w:val="28"/>
          <w:szCs w:val="28"/>
        </w:rPr>
        <w:lastRenderedPageBreak/>
        <w:t xml:space="preserve">Чернівецькому національному університету імені Юрія Федьковича. </w:t>
      </w:r>
      <w:r>
        <w:rPr>
          <w:bCs/>
          <w:color w:val="000000" w:themeColor="text1"/>
          <w:sz w:val="28"/>
          <w:szCs w:val="28"/>
          <w:lang w:val="en-US"/>
        </w:rPr>
        <w:t>URL</w:t>
      </w:r>
      <w:r>
        <w:rPr>
          <w:bCs/>
          <w:color w:val="000000" w:themeColor="text1"/>
          <w:sz w:val="28"/>
          <w:szCs w:val="28"/>
        </w:rPr>
        <w:t>: </w:t>
      </w:r>
      <w:hyperlink r:id="rId11" w:history="1">
        <w:r>
          <w:rPr>
            <w:rStyle w:val="a4"/>
            <w:bCs/>
            <w:sz w:val="28"/>
            <w:szCs w:val="28"/>
          </w:rPr>
          <w:t>https://www.chnu.edu.</w:t>
        </w:r>
        <w:r>
          <w:rPr>
            <w:rStyle w:val="a4"/>
            <w:bCs/>
            <w:sz w:val="28"/>
            <w:szCs w:val="28"/>
          </w:rPr>
          <w:t>ua/media/hkzbr1b2/polozhennia-pro-vyiavlennia-ta-zapobihannia-akademichnomu-plahiatu-u-chnu-2025.pdf</w:t>
        </w:r>
      </w:hyperlink>
      <w:r>
        <w:rPr>
          <w:bCs/>
          <w:color w:val="000000" w:themeColor="text1"/>
          <w:sz w:val="28"/>
          <w:szCs w:val="28"/>
        </w:rPr>
        <w:t>.</w:t>
      </w:r>
    </w:p>
    <w:p w:rsidR="00EB3EAB" w:rsidRDefault="00EB3E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3EAB" w:rsidRDefault="006526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Інформаційні ресурси</w:t>
      </w:r>
    </w:p>
    <w:p w:rsidR="00EB3EAB" w:rsidRDefault="006526D9">
      <w:pPr>
        <w:pStyle w:val="a7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Академічні ресурси:</w:t>
      </w:r>
    </w:p>
    <w:p w:rsidR="00EB3EAB" w:rsidRDefault="006526D9">
      <w:pPr>
        <w:pStyle w:val="a7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1. Репозитарій академічних статей, таких як Google Scholar або ResearchGate, для пошуку актуальних наукових </w:t>
      </w:r>
      <w:r>
        <w:rPr>
          <w:sz w:val="28"/>
          <w:szCs w:val="28"/>
        </w:rPr>
        <w:t>досліджень та публікацій з курсу.</w:t>
      </w:r>
    </w:p>
    <w:p w:rsidR="00EB3EAB" w:rsidRDefault="006526D9">
      <w:pPr>
        <w:pStyle w:val="a7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2. Archer – 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2" w:history="1">
        <w:r>
          <w:rPr>
            <w:rStyle w:val="a4"/>
            <w:sz w:val="28"/>
            <w:szCs w:val="28"/>
          </w:rPr>
          <w:t>https://archer.chnu.edu.ua</w:t>
        </w:r>
      </w:hyperlink>
      <w:r>
        <w:rPr>
          <w:sz w:val="28"/>
          <w:szCs w:val="28"/>
        </w:rPr>
        <w:t>.</w:t>
      </w:r>
    </w:p>
    <w:p w:rsidR="00EB3EAB" w:rsidRDefault="006526D9">
      <w:pPr>
        <w:pStyle w:val="a7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Офіційні са</w:t>
      </w:r>
      <w:r>
        <w:rPr>
          <w:sz w:val="28"/>
          <w:szCs w:val="28"/>
        </w:rPr>
        <w:t>йти органів державного управління України:</w:t>
      </w:r>
    </w:p>
    <w:p w:rsidR="00EB3EAB" w:rsidRDefault="006526D9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</w:rPr>
        <w:t>Офіційний сайт</w:t>
      </w:r>
      <w:r>
        <w:rPr>
          <w:sz w:val="28"/>
          <w:szCs w:val="28"/>
        </w:rPr>
        <w:t xml:space="preserve"> Верховної Ради України. </w:t>
      </w:r>
      <w:r>
        <w:rPr>
          <w:sz w:val="28"/>
        </w:rPr>
        <w:t>URL:</w:t>
      </w:r>
      <w:r>
        <w:rPr>
          <w:sz w:val="28"/>
          <w:szCs w:val="28"/>
        </w:rPr>
        <w:t xml:space="preserve"> </w:t>
      </w:r>
      <w:hyperlink r:id="rId13" w:history="1">
        <w:r>
          <w:rPr>
            <w:rStyle w:val="a4"/>
            <w:sz w:val="28"/>
          </w:rPr>
          <w:t>www.rada.gov.ua</w:t>
        </w:r>
        <w:r>
          <w:rPr>
            <w:rStyle w:val="a4"/>
            <w:sz w:val="28"/>
            <w:lang w:val="en-US"/>
          </w:rPr>
          <w:t>/</w:t>
        </w:r>
      </w:hyperlink>
      <w:r>
        <w:rPr>
          <w:sz w:val="28"/>
          <w:szCs w:val="28"/>
        </w:rPr>
        <w:t xml:space="preserve">.  </w:t>
      </w:r>
    </w:p>
    <w:p w:rsidR="00EB3EAB" w:rsidRDefault="006526D9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Кабінету Міністрів України. </w:t>
      </w:r>
      <w:r>
        <w:rPr>
          <w:sz w:val="28"/>
        </w:rPr>
        <w:t xml:space="preserve">URL: </w:t>
      </w:r>
      <w:hyperlink r:id="rId14" w:history="1">
        <w:r>
          <w:rPr>
            <w:rStyle w:val="a4"/>
            <w:sz w:val="28"/>
          </w:rPr>
          <w:t>https://www.kmu.gov.ua</w:t>
        </w:r>
      </w:hyperlink>
      <w:r>
        <w:rPr>
          <w:sz w:val="28"/>
        </w:rPr>
        <w:t xml:space="preserve">. </w:t>
      </w:r>
    </w:p>
    <w:p w:rsidR="00EB3EAB" w:rsidRDefault="006526D9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казначейської служби України. </w:t>
      </w:r>
      <w:r>
        <w:rPr>
          <w:sz w:val="28"/>
        </w:rPr>
        <w:t xml:space="preserve">URL: </w:t>
      </w:r>
      <w:hyperlink r:id="rId15" w:history="1">
        <w:r>
          <w:rPr>
            <w:rStyle w:val="a4"/>
            <w:sz w:val="28"/>
          </w:rPr>
          <w:t>https://www.treasury.gov.ua</w:t>
        </w:r>
      </w:hyperlink>
      <w:r>
        <w:rPr>
          <w:sz w:val="28"/>
        </w:rPr>
        <w:t xml:space="preserve">. </w:t>
      </w:r>
    </w:p>
    <w:p w:rsidR="00EB3EAB" w:rsidRDefault="006526D9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митної служби України. </w:t>
      </w:r>
      <w:r>
        <w:rPr>
          <w:sz w:val="28"/>
        </w:rPr>
        <w:t xml:space="preserve">URL: </w:t>
      </w:r>
      <w:hyperlink r:id="rId16" w:history="1">
        <w:r>
          <w:rPr>
            <w:rStyle w:val="a4"/>
            <w:sz w:val="28"/>
          </w:rPr>
          <w:t>https://customs.gov.ua</w:t>
        </w:r>
      </w:hyperlink>
      <w:r>
        <w:rPr>
          <w:sz w:val="28"/>
        </w:rPr>
        <w:t xml:space="preserve">. </w:t>
      </w:r>
    </w:p>
    <w:p w:rsidR="00EB3EAB" w:rsidRDefault="006526D9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Оф</w:t>
      </w:r>
      <w:r>
        <w:rPr>
          <w:sz w:val="28"/>
          <w:szCs w:val="28"/>
        </w:rPr>
        <w:t xml:space="preserve">іційний сайт Державної податкової служби України. </w:t>
      </w:r>
      <w:r>
        <w:rPr>
          <w:sz w:val="28"/>
        </w:rPr>
        <w:t xml:space="preserve">URL: </w:t>
      </w:r>
      <w:hyperlink r:id="rId17" w:history="1">
        <w:r>
          <w:rPr>
            <w:rStyle w:val="a4"/>
            <w:sz w:val="28"/>
          </w:rPr>
          <w:t>https://tax.gov.ua</w:t>
        </w:r>
      </w:hyperlink>
      <w:r>
        <w:rPr>
          <w:sz w:val="28"/>
        </w:rPr>
        <w:t xml:space="preserve">. </w:t>
      </w:r>
    </w:p>
    <w:p w:rsidR="00EB3EAB" w:rsidRDefault="006526D9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</w:rPr>
        <w:t>Офіційний сайт</w:t>
      </w:r>
      <w:r>
        <w:rPr>
          <w:sz w:val="28"/>
          <w:szCs w:val="28"/>
        </w:rPr>
        <w:t xml:space="preserve"> Міністерства фінансів України. </w:t>
      </w:r>
      <w:r>
        <w:rPr>
          <w:sz w:val="28"/>
        </w:rPr>
        <w:t xml:space="preserve">URL: </w:t>
      </w:r>
      <w:hyperlink r:id="rId18" w:history="1">
        <w:r>
          <w:rPr>
            <w:rStyle w:val="a4"/>
            <w:sz w:val="28"/>
            <w:szCs w:val="28"/>
          </w:rPr>
          <w:t>www.minfin.gov.ua</w:t>
        </w:r>
      </w:hyperlink>
      <w:r>
        <w:rPr>
          <w:sz w:val="28"/>
        </w:rPr>
        <w:t xml:space="preserve">. </w:t>
      </w:r>
    </w:p>
    <w:p w:rsidR="00EB3EAB" w:rsidRDefault="006526D9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ap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Офіційний сайт Державної Аудиторської служби України. URL: </w:t>
      </w:r>
      <w:hyperlink r:id="rId1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http://www.dkrs.gov.ua/kru/uk/index</w:t>
        </w:r>
      </w:hyperlink>
    </w:p>
    <w:p w:rsidR="00EB3EAB" w:rsidRDefault="006526D9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rStyle w:val="a4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Офіційний сайт Аудиторської Палати України. URL: </w:t>
      </w:r>
      <w:hyperlink r:id="rId20" w:history="1">
        <w:r>
          <w:rPr>
            <w:rStyle w:val="a4"/>
            <w:sz w:val="28"/>
            <w:szCs w:val="28"/>
          </w:rPr>
          <w:t>https://www.apu.com.ua</w:t>
        </w:r>
      </w:hyperlink>
    </w:p>
    <w:p w:rsidR="00EB3EAB" w:rsidRDefault="006526D9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ap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Офіційний сайт Міжнародної Федерації Бухгалтерів (МФБ). URL: https://</w:t>
      </w:r>
      <w:hyperlink r:id="rId21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www.ifac.org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EB3EAB" w:rsidRDefault="006526D9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ap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Офіційний сайт Асоціації дипломованих сертифікованих бухгалтерів (АССА). URL: https://</w:t>
      </w:r>
      <w:hyperlink r:id="rId22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www.accag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lobal.com</w:t>
        </w:r>
      </w:hyperlink>
    </w:p>
    <w:p w:rsidR="00EB3EAB" w:rsidRDefault="00EB3E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EAB" w:rsidRDefault="00EB3E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EAB" w:rsidRDefault="00EB3E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EAB" w:rsidRDefault="00EB3E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EAB" w:rsidRDefault="00EB3E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EAB" w:rsidRDefault="00EB3E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3E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6D9" w:rsidRDefault="006526D9">
      <w:pPr>
        <w:spacing w:line="240" w:lineRule="auto"/>
      </w:pPr>
      <w:r>
        <w:separator/>
      </w:r>
    </w:p>
  </w:endnote>
  <w:endnote w:type="continuationSeparator" w:id="0">
    <w:p w:rsidR="006526D9" w:rsidRDefault="006526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default"/>
    <w:sig w:usb0="900002AF" w:usb1="01D77CFB" w:usb2="00000012" w:usb3="00000000" w:csb0="203E01BD" w:csb1="D7FF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+mn-ea">
    <w:altName w:val="Times New Roman"/>
    <w:charset w:val="00"/>
    <w:family w:val="roman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6D9" w:rsidRDefault="006526D9">
      <w:pPr>
        <w:spacing w:after="0"/>
      </w:pPr>
      <w:r>
        <w:separator/>
      </w:r>
    </w:p>
  </w:footnote>
  <w:footnote w:type="continuationSeparator" w:id="0">
    <w:p w:rsidR="006526D9" w:rsidRDefault="006526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2B9"/>
    <w:multiLevelType w:val="multilevel"/>
    <w:tmpl w:val="031E52B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D16957"/>
    <w:multiLevelType w:val="multilevel"/>
    <w:tmpl w:val="31D1695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5A"/>
    <w:rsid w:val="000204E0"/>
    <w:rsid w:val="001063FA"/>
    <w:rsid w:val="002E5CD8"/>
    <w:rsid w:val="004139CC"/>
    <w:rsid w:val="00427B40"/>
    <w:rsid w:val="00486B62"/>
    <w:rsid w:val="005961AA"/>
    <w:rsid w:val="006526D9"/>
    <w:rsid w:val="00672B4B"/>
    <w:rsid w:val="006A0000"/>
    <w:rsid w:val="00874AB2"/>
    <w:rsid w:val="009852F3"/>
    <w:rsid w:val="009B2B9B"/>
    <w:rsid w:val="009E205A"/>
    <w:rsid w:val="00C672FE"/>
    <w:rsid w:val="00D3198C"/>
    <w:rsid w:val="00D96168"/>
    <w:rsid w:val="00E34EE3"/>
    <w:rsid w:val="00EB3EAB"/>
    <w:rsid w:val="00EC155A"/>
    <w:rsid w:val="00EE2923"/>
    <w:rsid w:val="00EE6408"/>
    <w:rsid w:val="00EF7B16"/>
    <w:rsid w:val="00F1290D"/>
    <w:rsid w:val="00F33956"/>
    <w:rsid w:val="00F603A2"/>
    <w:rsid w:val="00FE378B"/>
    <w:rsid w:val="00FF20CB"/>
    <w:rsid w:val="45B2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5DD41CE-68AD-4DFD-84B7-F25DB04F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link w:val="a7"/>
    <w:uiPriority w:val="34"/>
    <w:qFormat/>
    <w:locked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2">
    <w:name w:val="Основной текст (2)_"/>
    <w:link w:val="20"/>
    <w:qFormat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0" w:line="451" w:lineRule="exact"/>
      <w:ind w:hanging="40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ing.chnu.edu.ua/pro-nas/kolektyv/tanasiieva-maryna-mykolaivna/" TargetMode="External"/><Relationship Id="rId13" Type="http://schemas.openxmlformats.org/officeDocument/2006/relationships/hyperlink" Target="http://www.rada.gov.ua/" TargetMode="External"/><Relationship Id="rId18" Type="http://schemas.openxmlformats.org/officeDocument/2006/relationships/hyperlink" Target="http://www.minfin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fac.org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archer.chnu.edu.ua" TargetMode="External"/><Relationship Id="rId17" Type="http://schemas.openxmlformats.org/officeDocument/2006/relationships/hyperlink" Target="https://tax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ustoms.gov.ua" TargetMode="External"/><Relationship Id="rId20" Type="http://schemas.openxmlformats.org/officeDocument/2006/relationships/hyperlink" Target="https://www.apu.com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nu.edu.ua/media/hkzbr1b2/polozhennia-pro-vyiavlennia-ta-zapobihannia-akademichnomu-plahiatu-u-chnu-2025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treasury.gov.u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hyperlink" Target="http://www.dkrs.gov.ua/kru/uk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tanasiyeva@chnu.edu.ua" TargetMode="External"/><Relationship Id="rId14" Type="http://schemas.openxmlformats.org/officeDocument/2006/relationships/hyperlink" Target="https://www.kmu.gov.ua" TargetMode="External"/><Relationship Id="rId22" Type="http://schemas.openxmlformats.org/officeDocument/2006/relationships/hyperlink" Target="http://www.accagloba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1038</Words>
  <Characters>5921</Characters>
  <Application>Microsoft Office Word</Application>
  <DocSecurity>0</DocSecurity>
  <Lines>49</Lines>
  <Paragraphs>13</Paragraphs>
  <ScaleCrop>false</ScaleCrop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2024-08-07T10:36:00Z</dcterms:created>
  <dcterms:modified xsi:type="dcterms:W3CDTF">2025-10-31T12:25:00Z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09158E734A2D4B59AC830D4A48A636A5_12</vt:lpwstr>
  </property>
</Properties>
</file>