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591725" w:rsidRDefault="00625EF8">
      <w:pPr>
        <w:spacing w:line="462" w:lineRule="exact"/>
        <w:ind w:left="753" w:right="589"/>
        <w:jc w:val="center"/>
        <w:rPr>
          <w:b/>
          <w:color w:val="622423"/>
          <w:sz w:val="28"/>
        </w:rPr>
      </w:pPr>
      <w:r>
        <w:rPr>
          <w:b/>
          <w:color w:val="622423"/>
          <w:position w:val="3"/>
          <w:sz w:val="40"/>
        </w:rPr>
        <w:t>«</w:t>
      </w:r>
      <w:r w:rsidR="00591725">
        <w:rPr>
          <w:b/>
          <w:color w:val="622423"/>
          <w:sz w:val="28"/>
        </w:rPr>
        <w:t>ОСНОВИ НАУКОВИХ ДОСЛІДЖЕНЬ В ОБЛІКУ</w:t>
      </w:r>
    </w:p>
    <w:p w:rsidR="00682327" w:rsidRDefault="00591725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sz w:val="28"/>
        </w:rPr>
        <w:t xml:space="preserve"> І ОПОДАТКУВАННІ</w:t>
      </w:r>
      <w:r w:rsidR="00625EF8">
        <w:rPr>
          <w:b/>
          <w:color w:val="622423"/>
          <w:position w:val="3"/>
          <w:sz w:val="40"/>
        </w:rPr>
        <w:t>»</w:t>
      </w:r>
    </w:p>
    <w:p w:rsidR="00682327" w:rsidRPr="001E4F8B" w:rsidRDefault="00625EF8">
      <w:pPr>
        <w:spacing w:before="322"/>
        <w:ind w:left="753" w:right="589"/>
        <w:jc w:val="center"/>
        <w:rPr>
          <w:sz w:val="28"/>
        </w:rPr>
      </w:pPr>
      <w:r>
        <w:rPr>
          <w:b/>
          <w:sz w:val="28"/>
        </w:rPr>
        <w:t xml:space="preserve">Компонента освітньої програми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 w:rsidR="00591725" w:rsidRPr="001E4F8B">
        <w:rPr>
          <w:b/>
          <w:i/>
          <w:sz w:val="28"/>
          <w:u w:val="single"/>
        </w:rPr>
        <w:t>вибіркова</w:t>
      </w:r>
      <w:r w:rsidRPr="001E4F8B">
        <w:rPr>
          <w:b/>
          <w:i/>
          <w:spacing w:val="70"/>
          <w:sz w:val="28"/>
        </w:rPr>
        <w:t xml:space="preserve"> </w:t>
      </w:r>
      <w:r w:rsidRPr="001E4F8B">
        <w:rPr>
          <w:sz w:val="28"/>
        </w:rPr>
        <w:t>(</w:t>
      </w:r>
      <w:r w:rsidR="001E4F8B" w:rsidRPr="001E4F8B">
        <w:rPr>
          <w:sz w:val="28"/>
        </w:rPr>
        <w:t>4</w:t>
      </w:r>
      <w:r w:rsidRPr="001E4F8B">
        <w:rPr>
          <w:sz w:val="28"/>
        </w:rPr>
        <w:t xml:space="preserve"> </w:t>
      </w:r>
      <w:r w:rsidRPr="001E4F8B">
        <w:rPr>
          <w:i/>
          <w:sz w:val="28"/>
        </w:rPr>
        <w:t>кредити</w:t>
      </w:r>
      <w:r w:rsidRPr="001E4F8B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5460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625EF8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54609A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1E4F8B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340F7B" w:rsidRPr="00625EF8">
                <w:rPr>
                  <w:rStyle w:val="a5"/>
                  <w:sz w:val="28"/>
                  <w:szCs w:val="28"/>
                </w:rPr>
                <w:t>https://econom.chnu.edu.ua/kafedry-ekonomichnogo-fakultetu/kafedra-obliku-analizu-i-audytu/kolektyv-kafedry/kudlayeva-nataliya-viktorivna</w:t>
              </w:r>
            </w:hyperlink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1D3E8F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54609A" w:rsidRDefault="001D3E8F">
            <w:pPr>
              <w:pStyle w:val="TableParagraph"/>
              <w:rPr>
                <w:i/>
                <w:sz w:val="28"/>
              </w:rPr>
            </w:pPr>
            <w:hyperlink r:id="rId8" w:history="1">
              <w:r w:rsidR="00B91AEC" w:rsidRPr="0054609A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https://moodle.chnu.edu.ua/course/view.php?id=3995</w:t>
              </w:r>
            </w:hyperlink>
            <w:r w:rsidR="00B91AEC" w:rsidRPr="0054609A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0976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середа з 13.00 до 14</w:t>
            </w:r>
            <w:r w:rsidR="00625EF8">
              <w:rPr>
                <w:sz w:val="28"/>
              </w:rPr>
              <w:t>.00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4560EE" w:rsidRDefault="00625EF8" w:rsidP="004560EE">
      <w:pPr>
        <w:pStyle w:val="a6"/>
        <w:widowControl w:val="0"/>
        <w:shd w:val="clear" w:color="auto" w:fill="FFFFFF"/>
        <w:spacing w:before="0" w:beforeAutospacing="0" w:after="0" w:afterAutospacing="0"/>
        <w:ind w:left="993" w:right="467" w:firstLine="283"/>
        <w:jc w:val="both"/>
        <w:rPr>
          <w:sz w:val="28"/>
          <w:szCs w:val="28"/>
        </w:rPr>
      </w:pPr>
      <w:r w:rsidRPr="00BA0596">
        <w:rPr>
          <w:sz w:val="28"/>
          <w:szCs w:val="28"/>
        </w:rPr>
        <w:t>Навчальна дисципліна «</w:t>
      </w:r>
      <w:r w:rsidR="00BA0596" w:rsidRPr="00BA0596">
        <w:rPr>
          <w:sz w:val="28"/>
          <w:szCs w:val="28"/>
        </w:rPr>
        <w:t>О</w:t>
      </w:r>
      <w:r w:rsidR="00BA0596">
        <w:rPr>
          <w:sz w:val="28"/>
          <w:szCs w:val="28"/>
        </w:rPr>
        <w:t>снови наукових дослі</w:t>
      </w:r>
      <w:r w:rsidR="00BA0596" w:rsidRPr="00BA0596">
        <w:rPr>
          <w:sz w:val="28"/>
          <w:szCs w:val="28"/>
        </w:rPr>
        <w:t>джень</w:t>
      </w:r>
      <w:r w:rsidR="001E4F8B">
        <w:rPr>
          <w:sz w:val="28"/>
          <w:szCs w:val="28"/>
        </w:rPr>
        <w:t xml:space="preserve"> в обліку і оподаткуванні</w:t>
      </w:r>
      <w:r w:rsidRPr="00BA0596">
        <w:rPr>
          <w:sz w:val="28"/>
          <w:szCs w:val="28"/>
        </w:rPr>
        <w:t xml:space="preserve">» </w:t>
      </w:r>
      <w:r w:rsidRPr="004560EE">
        <w:rPr>
          <w:sz w:val="28"/>
          <w:szCs w:val="28"/>
        </w:rPr>
        <w:t>спрямована</w:t>
      </w:r>
      <w:r w:rsidRPr="004560EE">
        <w:rPr>
          <w:spacing w:val="1"/>
          <w:sz w:val="28"/>
          <w:szCs w:val="28"/>
        </w:rPr>
        <w:t xml:space="preserve"> </w:t>
      </w:r>
      <w:r w:rsidRPr="004560EE">
        <w:rPr>
          <w:sz w:val="28"/>
          <w:szCs w:val="28"/>
        </w:rPr>
        <w:t xml:space="preserve">на </w:t>
      </w:r>
      <w:r w:rsidR="004560EE" w:rsidRPr="004560EE">
        <w:rPr>
          <w:sz w:val="28"/>
          <w:szCs w:val="28"/>
        </w:rPr>
        <w:t>реалізацію</w:t>
      </w:r>
      <w:r w:rsidR="00097641" w:rsidRPr="004560EE">
        <w:rPr>
          <w:sz w:val="28"/>
          <w:szCs w:val="28"/>
        </w:rPr>
        <w:t xml:space="preserve"> навчально-методичного забезпечення процесу формування у студентів знань з методології наукових досліджень, раціонального творчого мислення та організації їх науково-дослідної діяльності. Дана дисцип</w:t>
      </w:r>
      <w:r w:rsidR="001E4F8B">
        <w:rPr>
          <w:sz w:val="28"/>
          <w:szCs w:val="28"/>
        </w:rPr>
        <w:t>ліна допомагає студентам набути</w:t>
      </w:r>
      <w:r w:rsidR="00097641" w:rsidRPr="004560EE">
        <w:rPr>
          <w:sz w:val="28"/>
          <w:szCs w:val="28"/>
        </w:rPr>
        <w:t xml:space="preserve"> необхідного досвіду у використанні методів наукового пізнання, застосуванні логічних законів і правил та розкрити свій творчий потенціал.</w:t>
      </w:r>
    </w:p>
    <w:p w:rsidR="00097641" w:rsidRPr="00BA0596" w:rsidRDefault="00097641" w:rsidP="004560EE">
      <w:pPr>
        <w:pStyle w:val="a6"/>
        <w:widowControl w:val="0"/>
        <w:shd w:val="clear" w:color="auto" w:fill="FFFFFF"/>
        <w:spacing w:before="0" w:beforeAutospacing="0" w:after="0" w:afterAutospacing="0"/>
        <w:ind w:left="993" w:right="467" w:firstLine="283"/>
        <w:jc w:val="both"/>
        <w:rPr>
          <w:sz w:val="28"/>
          <w:szCs w:val="28"/>
        </w:rPr>
      </w:pPr>
      <w:r w:rsidRPr="004560EE">
        <w:rPr>
          <w:bCs/>
          <w:kern w:val="24"/>
          <w:sz w:val="28"/>
          <w:szCs w:val="28"/>
        </w:rPr>
        <w:t>Мета навчальної дисципліни:</w:t>
      </w:r>
      <w:r w:rsidRPr="004560EE">
        <w:rPr>
          <w:kern w:val="24"/>
          <w:sz w:val="28"/>
          <w:szCs w:val="28"/>
        </w:rPr>
        <w:t xml:space="preserve"> </w:t>
      </w:r>
      <w:r w:rsidRPr="004560EE">
        <w:rPr>
          <w:spacing w:val="2"/>
          <w:sz w:val="28"/>
          <w:szCs w:val="28"/>
        </w:rPr>
        <w:t xml:space="preserve">оволодіння </w:t>
      </w:r>
      <w:r w:rsidRPr="004560EE">
        <w:rPr>
          <w:sz w:val="28"/>
          <w:szCs w:val="28"/>
        </w:rPr>
        <w:t>знаннями та набуття навичок з методології та організації наукової роботи, що сприятимуть розвитку раціонального творчого мислення у сфері наукових досліджень з обліку і оподаткування</w:t>
      </w:r>
      <w:r w:rsidRPr="00BA0596">
        <w:rPr>
          <w:sz w:val="28"/>
          <w:szCs w:val="28"/>
        </w:rPr>
        <w:t>.</w:t>
      </w:r>
    </w:p>
    <w:p w:rsidR="00682327" w:rsidRDefault="00682327">
      <w:pPr>
        <w:pStyle w:val="a3"/>
        <w:spacing w:before="7"/>
      </w:pPr>
    </w:p>
    <w:p w:rsidR="00682327" w:rsidRDefault="00625EF8">
      <w:pPr>
        <w:pStyle w:val="1"/>
        <w:spacing w:before="1"/>
      </w:pPr>
      <w:r>
        <w:rPr>
          <w:color w:val="622423"/>
        </w:rPr>
        <w:t>НАВЧАЛЬНИЙ КОНТЕНТ ОСВІТНЬОЇ КОМПОНЕНТИ</w:t>
      </w: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899"/>
      </w:tblGrid>
      <w:tr w:rsidR="00682327" w:rsidRPr="00CD5C89" w:rsidTr="000153E5">
        <w:trPr>
          <w:trHeight w:val="642"/>
        </w:trPr>
        <w:tc>
          <w:tcPr>
            <w:tcW w:w="10141" w:type="dxa"/>
            <w:gridSpan w:val="2"/>
          </w:tcPr>
          <w:p w:rsidR="00682327" w:rsidRPr="00CD5C89" w:rsidRDefault="00625EF8" w:rsidP="000153E5">
            <w:pPr>
              <w:pStyle w:val="TableParagraph"/>
              <w:spacing w:line="324" w:lineRule="exact"/>
              <w:ind w:left="0" w:right="-28" w:firstLine="672"/>
              <w:jc w:val="center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 xml:space="preserve">МОДУЛЬ 1. </w:t>
            </w:r>
            <w:r w:rsidR="001E4411" w:rsidRPr="00CD5C89">
              <w:rPr>
                <w:b/>
                <w:caps/>
                <w:sz w:val="28"/>
                <w:szCs w:val="28"/>
                <w:lang w:eastAsia="ru-RU"/>
              </w:rPr>
              <w:t>Теоретико-методологічні основи</w:t>
            </w:r>
            <w:r w:rsidR="000153E5" w:rsidRPr="00CD5C89">
              <w:rPr>
                <w:b/>
                <w:caps/>
                <w:sz w:val="28"/>
                <w:szCs w:val="28"/>
                <w:lang w:eastAsia="ru-RU"/>
              </w:rPr>
              <w:t xml:space="preserve"> наукових досліджень в обліку Й </w:t>
            </w:r>
            <w:r w:rsidR="001E4411" w:rsidRPr="00CD5C89">
              <w:rPr>
                <w:b/>
                <w:caps/>
                <w:sz w:val="28"/>
                <w:szCs w:val="28"/>
                <w:lang w:eastAsia="ru-RU"/>
              </w:rPr>
              <w:t>ОПодаткуванні</w:t>
            </w:r>
          </w:p>
        </w:tc>
      </w:tr>
      <w:tr w:rsidR="00682327" w:rsidRPr="00CD5C89" w:rsidTr="000153E5">
        <w:trPr>
          <w:trHeight w:val="313"/>
        </w:trPr>
        <w:tc>
          <w:tcPr>
            <w:tcW w:w="1242" w:type="dxa"/>
          </w:tcPr>
          <w:p w:rsidR="00682327" w:rsidRPr="00CD5C89" w:rsidRDefault="00625EF8" w:rsidP="000153E5">
            <w:pPr>
              <w:pStyle w:val="TableParagraph"/>
              <w:spacing w:line="294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899" w:type="dxa"/>
          </w:tcPr>
          <w:p w:rsidR="00682327" w:rsidRPr="00CD5C89" w:rsidRDefault="00DB7092" w:rsidP="000153E5">
            <w:pPr>
              <w:pStyle w:val="TableParagraph"/>
              <w:spacing w:line="294" w:lineRule="exact"/>
              <w:rPr>
                <w:color w:val="FF0000"/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Загальні відомості про наукове дослідження</w:t>
            </w:r>
          </w:p>
        </w:tc>
      </w:tr>
      <w:tr w:rsidR="00682327" w:rsidRPr="00CD5C89" w:rsidTr="000153E5">
        <w:trPr>
          <w:trHeight w:val="318"/>
        </w:trPr>
        <w:tc>
          <w:tcPr>
            <w:tcW w:w="1242" w:type="dxa"/>
          </w:tcPr>
          <w:p w:rsidR="00682327" w:rsidRPr="00CD5C89" w:rsidRDefault="00625EF8" w:rsidP="000153E5">
            <w:pPr>
              <w:pStyle w:val="TableParagraph"/>
              <w:spacing w:line="299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2</w:t>
            </w:r>
          </w:p>
        </w:tc>
        <w:tc>
          <w:tcPr>
            <w:tcW w:w="8899" w:type="dxa"/>
          </w:tcPr>
          <w:p w:rsidR="00682327" w:rsidRPr="00CD5C89" w:rsidRDefault="00DB7092" w:rsidP="000153E5">
            <w:pPr>
              <w:pStyle w:val="TableParagraph"/>
              <w:spacing w:line="299" w:lineRule="exact"/>
              <w:rPr>
                <w:color w:val="FF0000"/>
                <w:sz w:val="28"/>
                <w:szCs w:val="28"/>
              </w:rPr>
            </w:pPr>
            <w:proofErr w:type="spellStart"/>
            <w:r w:rsidRPr="00CD5C89">
              <w:rPr>
                <w:sz w:val="28"/>
                <w:szCs w:val="28"/>
                <w:lang w:eastAsia="ru-RU"/>
              </w:rPr>
              <w:t>Бібліотечно</w:t>
            </w:r>
            <w:proofErr w:type="spellEnd"/>
            <w:r w:rsidRPr="00CD5C89">
              <w:rPr>
                <w:sz w:val="28"/>
                <w:szCs w:val="28"/>
                <w:lang w:eastAsia="ru-RU"/>
              </w:rPr>
              <w:t>-бібліографічні джерела інформації у наукових дослідженнях</w:t>
            </w:r>
          </w:p>
        </w:tc>
      </w:tr>
      <w:tr w:rsidR="00682327" w:rsidRPr="00CD5C89" w:rsidTr="00F230F7">
        <w:trPr>
          <w:trHeight w:val="221"/>
        </w:trPr>
        <w:tc>
          <w:tcPr>
            <w:tcW w:w="1242" w:type="dxa"/>
          </w:tcPr>
          <w:p w:rsidR="00682327" w:rsidRPr="00CD5C89" w:rsidRDefault="00DB7092" w:rsidP="000153E5">
            <w:pPr>
              <w:pStyle w:val="TableParagraph"/>
              <w:spacing w:line="321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899" w:type="dxa"/>
          </w:tcPr>
          <w:p w:rsidR="00682327" w:rsidRPr="00CD5C89" w:rsidRDefault="00F230F7" w:rsidP="000153E5">
            <w:pPr>
              <w:pStyle w:val="TableParagraph"/>
              <w:tabs>
                <w:tab w:val="left" w:pos="2887"/>
                <w:tab w:val="left" w:pos="4709"/>
                <w:tab w:val="left" w:pos="6558"/>
                <w:tab w:val="left" w:pos="7555"/>
              </w:tabs>
              <w:spacing w:line="318" w:lineRule="exact"/>
              <w:ind w:right="610"/>
              <w:rPr>
                <w:color w:val="FF0000"/>
                <w:sz w:val="28"/>
                <w:szCs w:val="28"/>
              </w:rPr>
            </w:pPr>
            <w:r w:rsidRPr="00CD5C89">
              <w:rPr>
                <w:bCs/>
                <w:sz w:val="28"/>
                <w:szCs w:val="28"/>
                <w:lang w:eastAsia="ru-RU"/>
              </w:rPr>
              <w:t>М</w:t>
            </w:r>
            <w:r w:rsidRPr="00CD5C89">
              <w:rPr>
                <w:sz w:val="28"/>
                <w:szCs w:val="28"/>
                <w:lang w:eastAsia="ru-RU"/>
              </w:rPr>
              <w:t>етодологія і методи наукових досліджень</w:t>
            </w:r>
          </w:p>
        </w:tc>
      </w:tr>
      <w:tr w:rsidR="00682327" w:rsidRPr="00CD5C89" w:rsidTr="000153E5">
        <w:trPr>
          <w:trHeight w:val="636"/>
        </w:trPr>
        <w:tc>
          <w:tcPr>
            <w:tcW w:w="10141" w:type="dxa"/>
            <w:gridSpan w:val="2"/>
          </w:tcPr>
          <w:p w:rsidR="00682327" w:rsidRPr="00CD5C89" w:rsidRDefault="007C063A" w:rsidP="000153E5">
            <w:pPr>
              <w:pStyle w:val="TableParagraph"/>
              <w:spacing w:line="318" w:lineRule="exact"/>
              <w:ind w:left="0" w:firstLine="672"/>
              <w:jc w:val="center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МОДУЛЬ 2</w:t>
            </w:r>
            <w:r w:rsidR="00625EF8" w:rsidRPr="00CD5C89">
              <w:rPr>
                <w:b/>
                <w:sz w:val="28"/>
                <w:szCs w:val="28"/>
              </w:rPr>
              <w:t xml:space="preserve">. </w:t>
            </w:r>
            <w:r w:rsidR="000153E5" w:rsidRPr="00CD5C89">
              <w:rPr>
                <w:b/>
                <w:caps/>
                <w:sz w:val="28"/>
                <w:szCs w:val="28"/>
                <w:lang w:eastAsia="ru-RU"/>
              </w:rPr>
              <w:t>Організаційні засади наукових досліджень в обліку й оподаткуванні</w:t>
            </w:r>
          </w:p>
        </w:tc>
      </w:tr>
      <w:tr w:rsidR="00F230F7" w:rsidRPr="00CD5C89" w:rsidTr="004560EE">
        <w:trPr>
          <w:trHeight w:val="228"/>
        </w:trPr>
        <w:tc>
          <w:tcPr>
            <w:tcW w:w="1242" w:type="dxa"/>
          </w:tcPr>
          <w:p w:rsidR="00F230F7" w:rsidRPr="00CD5C89" w:rsidRDefault="00F230F7" w:rsidP="00F230F7">
            <w:pPr>
              <w:pStyle w:val="TableParagraph"/>
              <w:spacing w:line="299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:rsidR="00F230F7" w:rsidRPr="00CD5C89" w:rsidRDefault="00F230F7" w:rsidP="00F230F7">
            <w:pPr>
              <w:pStyle w:val="TableParagraph"/>
              <w:spacing w:line="318" w:lineRule="exact"/>
              <w:ind w:right="610"/>
              <w:rPr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Основні види наукових досліджень з обліку й оподаткування</w:t>
            </w:r>
            <w:r w:rsidRPr="00CD5C89">
              <w:rPr>
                <w:sz w:val="28"/>
                <w:szCs w:val="28"/>
              </w:rPr>
              <w:t xml:space="preserve"> </w:t>
            </w:r>
          </w:p>
        </w:tc>
      </w:tr>
      <w:tr w:rsidR="00F230F7" w:rsidRPr="00CD5C89" w:rsidTr="004560EE">
        <w:trPr>
          <w:trHeight w:val="224"/>
        </w:trPr>
        <w:tc>
          <w:tcPr>
            <w:tcW w:w="1242" w:type="dxa"/>
          </w:tcPr>
          <w:p w:rsidR="00F230F7" w:rsidRPr="00CD5C89" w:rsidRDefault="00F230F7" w:rsidP="00F230F7">
            <w:pPr>
              <w:pStyle w:val="TableParagraph"/>
              <w:spacing w:line="321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:rsidR="00F230F7" w:rsidRPr="00CD5C89" w:rsidRDefault="00F230F7" w:rsidP="00F230F7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CD5C89">
              <w:rPr>
                <w:bCs/>
                <w:sz w:val="28"/>
                <w:szCs w:val="28"/>
                <w:lang w:eastAsia="ru-RU"/>
              </w:rPr>
              <w:t>Академічна доброчесність та навички якісного академічного письма</w:t>
            </w:r>
          </w:p>
        </w:tc>
      </w:tr>
      <w:tr w:rsidR="00F230F7" w:rsidRPr="00CD5C89" w:rsidTr="004560EE">
        <w:trPr>
          <w:trHeight w:val="314"/>
        </w:trPr>
        <w:tc>
          <w:tcPr>
            <w:tcW w:w="1242" w:type="dxa"/>
          </w:tcPr>
          <w:p w:rsidR="00F230F7" w:rsidRPr="00CD5C89" w:rsidRDefault="00F230F7" w:rsidP="00F230F7">
            <w:pPr>
              <w:pStyle w:val="TableParagraph"/>
              <w:spacing w:line="299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lastRenderedPageBreak/>
              <w:t>Тема 6</w:t>
            </w:r>
          </w:p>
        </w:tc>
        <w:tc>
          <w:tcPr>
            <w:tcW w:w="8899" w:type="dxa"/>
          </w:tcPr>
          <w:p w:rsidR="00F230F7" w:rsidRPr="00CD5C89" w:rsidRDefault="00F230F7" w:rsidP="00F230F7">
            <w:pPr>
              <w:pStyle w:val="TableParagraph"/>
              <w:spacing w:before="3" w:line="295" w:lineRule="exact"/>
              <w:rPr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Структура та зміст етапів дослідницької роботи студента</w:t>
            </w:r>
          </w:p>
        </w:tc>
      </w:tr>
      <w:tr w:rsidR="000153E5" w:rsidRPr="00CD5C89" w:rsidTr="004560EE">
        <w:trPr>
          <w:trHeight w:val="262"/>
        </w:trPr>
        <w:tc>
          <w:tcPr>
            <w:tcW w:w="1242" w:type="dxa"/>
          </w:tcPr>
          <w:p w:rsidR="000153E5" w:rsidRPr="00CD5C89" w:rsidRDefault="00F230F7" w:rsidP="000153E5">
            <w:pPr>
              <w:pStyle w:val="TableParagraph"/>
              <w:spacing w:before="3" w:line="240" w:lineRule="auto"/>
              <w:ind w:left="86" w:righ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899" w:type="dxa"/>
          </w:tcPr>
          <w:p w:rsidR="000153E5" w:rsidRPr="00CD5C89" w:rsidRDefault="007C063A" w:rsidP="000153E5">
            <w:pPr>
              <w:pStyle w:val="TableParagraph"/>
              <w:spacing w:line="318" w:lineRule="exact"/>
              <w:ind w:right="610"/>
              <w:rPr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Методика оформлення наукового дослідження</w:t>
            </w:r>
          </w:p>
        </w:tc>
      </w:tr>
    </w:tbl>
    <w:p w:rsidR="00682327" w:rsidRDefault="00682327">
      <w:pPr>
        <w:pStyle w:val="a3"/>
        <w:spacing w:before="8"/>
        <w:rPr>
          <w:b/>
          <w:sz w:val="20"/>
        </w:rPr>
      </w:pPr>
    </w:p>
    <w:p w:rsidR="00C5231B" w:rsidRDefault="00C5231B">
      <w:pPr>
        <w:pStyle w:val="a3"/>
        <w:spacing w:before="8"/>
        <w:rPr>
          <w:b/>
          <w:sz w:val="20"/>
        </w:rPr>
      </w:pPr>
    </w:p>
    <w:p w:rsidR="00C5231B" w:rsidRDefault="00C5231B">
      <w:pPr>
        <w:pStyle w:val="a3"/>
        <w:spacing w:before="8"/>
        <w:rPr>
          <w:b/>
          <w:sz w:val="20"/>
        </w:rPr>
      </w:pPr>
    </w:p>
    <w:p w:rsidR="00C5231B" w:rsidRDefault="00C5231B">
      <w:pPr>
        <w:pStyle w:val="a3"/>
        <w:spacing w:before="8"/>
        <w:rPr>
          <w:b/>
          <w:sz w:val="20"/>
        </w:rPr>
      </w:pPr>
    </w:p>
    <w:p w:rsidR="00682327" w:rsidRDefault="00625EF8" w:rsidP="00291A3B">
      <w:pPr>
        <w:spacing w:before="89"/>
        <w:ind w:left="753" w:right="589"/>
        <w:jc w:val="center"/>
        <w:rPr>
          <w:b/>
          <w:sz w:val="28"/>
        </w:rPr>
      </w:pPr>
      <w:r>
        <w:rPr>
          <w:b/>
          <w:color w:val="622423"/>
          <w:sz w:val="28"/>
        </w:rPr>
        <w:t>ОСВІТНІ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ТЕХНОЛОГІЇ,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ФОРМИ</w:t>
      </w:r>
      <w:r>
        <w:rPr>
          <w:b/>
          <w:color w:val="622423"/>
          <w:spacing w:val="-10"/>
          <w:sz w:val="28"/>
        </w:rPr>
        <w:t xml:space="preserve"> </w:t>
      </w:r>
      <w:r>
        <w:rPr>
          <w:b/>
          <w:color w:val="622423"/>
          <w:sz w:val="28"/>
        </w:rPr>
        <w:t>ТА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МЕТОДИ</w:t>
      </w:r>
      <w:r>
        <w:rPr>
          <w:b/>
          <w:color w:val="622423"/>
          <w:spacing w:val="-11"/>
          <w:sz w:val="28"/>
        </w:rPr>
        <w:t xml:space="preserve"> </w:t>
      </w:r>
      <w:proofErr w:type="spellStart"/>
      <w:r>
        <w:rPr>
          <w:b/>
          <w:color w:val="622423"/>
          <w:sz w:val="28"/>
        </w:rPr>
        <w:t>МЕТОДИ</w:t>
      </w:r>
      <w:proofErr w:type="spellEnd"/>
      <w:r>
        <w:rPr>
          <w:b/>
          <w:color w:val="622423"/>
          <w:spacing w:val="-10"/>
          <w:sz w:val="28"/>
        </w:rPr>
        <w:t xml:space="preserve"> </w:t>
      </w:r>
      <w:r>
        <w:rPr>
          <w:b/>
          <w:color w:val="622423"/>
          <w:sz w:val="28"/>
        </w:rPr>
        <w:t>НАВЧАННЯ</w:t>
      </w:r>
    </w:p>
    <w:p w:rsidR="00682327" w:rsidRDefault="00625EF8" w:rsidP="00291A3B">
      <w:pPr>
        <w:pStyle w:val="a3"/>
        <w:ind w:left="998" w:right="589" w:firstLine="709"/>
        <w:jc w:val="both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інноваційні</w:t>
      </w:r>
      <w:r>
        <w:rPr>
          <w:spacing w:val="1"/>
        </w:rPr>
        <w:t xml:space="preserve"> </w:t>
      </w:r>
      <w:r>
        <w:t>освітні</w:t>
      </w:r>
      <w:r>
        <w:rPr>
          <w:spacing w:val="1"/>
        </w:rPr>
        <w:t xml:space="preserve"> </w:t>
      </w:r>
      <w:r>
        <w:t>технології:</w:t>
      </w:r>
      <w:r>
        <w:rPr>
          <w:spacing w:val="1"/>
        </w:rPr>
        <w:t xml:space="preserve"> </w:t>
      </w:r>
      <w:r>
        <w:t>інформаційно-комунікаційні,</w:t>
      </w:r>
      <w:r>
        <w:rPr>
          <w:spacing w:val="1"/>
        </w:rPr>
        <w:t xml:space="preserve"> </w:t>
      </w:r>
      <w:r>
        <w:t>технології</w:t>
      </w:r>
      <w:r>
        <w:rPr>
          <w:spacing w:val="-67"/>
        </w:rPr>
        <w:t xml:space="preserve"> </w:t>
      </w:r>
      <w:proofErr w:type="spellStart"/>
      <w:r>
        <w:t>студентоцентрованого</w:t>
      </w:r>
      <w:proofErr w:type="spellEnd"/>
      <w:r>
        <w:rPr>
          <w:spacing w:val="1"/>
        </w:rPr>
        <w:t xml:space="preserve"> </w:t>
      </w:r>
      <w:r>
        <w:t>навчання;</w:t>
      </w:r>
      <w:r>
        <w:rPr>
          <w:spacing w:val="1"/>
        </w:rPr>
        <w:t xml:space="preserve"> </w:t>
      </w:r>
      <w:proofErr w:type="spellStart"/>
      <w:r>
        <w:t>проєктна</w:t>
      </w:r>
      <w:proofErr w:type="spellEnd"/>
      <w:r>
        <w:rPr>
          <w:spacing w:val="1"/>
        </w:rPr>
        <w:t xml:space="preserve"> </w:t>
      </w:r>
      <w:r>
        <w:t>діяльність;</w:t>
      </w:r>
      <w:r>
        <w:rPr>
          <w:spacing w:val="1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інтерактивні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яких:</w:t>
      </w:r>
      <w:r>
        <w:rPr>
          <w:spacing w:val="1"/>
        </w:rPr>
        <w:t xml:space="preserve"> </w:t>
      </w:r>
      <w:r>
        <w:t>лекція-візуалізація,</w:t>
      </w:r>
      <w:r>
        <w:rPr>
          <w:spacing w:val="1"/>
        </w:rPr>
        <w:t xml:space="preserve"> </w:t>
      </w:r>
      <w:r>
        <w:t>проблемна лекція, семінар-дискусія, семінар-діалог, самостійно-дослідницька</w:t>
      </w:r>
      <w:r>
        <w:rPr>
          <w:spacing w:val="-67"/>
        </w:rPr>
        <w:t xml:space="preserve"> </w:t>
      </w:r>
      <w:r>
        <w:t>робота, аналіз і рішення ситуативних професійних психолого-педагогічних</w:t>
      </w:r>
      <w:r>
        <w:rPr>
          <w:spacing w:val="1"/>
        </w:rPr>
        <w:t xml:space="preserve"> </w:t>
      </w:r>
      <w:r>
        <w:t>задач</w:t>
      </w:r>
      <w:r>
        <w:rPr>
          <w:spacing w:val="69"/>
        </w:rPr>
        <w:t xml:space="preserve"> </w:t>
      </w:r>
      <w:r>
        <w:t>(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study</w:t>
      </w:r>
      <w:proofErr w:type="spellEnd"/>
      <w:r>
        <w:t>) та ін.</w:t>
      </w:r>
    </w:p>
    <w:p w:rsidR="00682327" w:rsidRDefault="00682327" w:rsidP="00291A3B">
      <w:pPr>
        <w:pStyle w:val="a3"/>
        <w:spacing w:before="11"/>
        <w:ind w:right="589"/>
        <w:rPr>
          <w:sz w:val="27"/>
        </w:rPr>
      </w:pPr>
    </w:p>
    <w:p w:rsidR="00682327" w:rsidRDefault="00625EF8" w:rsidP="00291A3B">
      <w:pPr>
        <w:pStyle w:val="1"/>
      </w:pPr>
      <w:r>
        <w:rPr>
          <w:color w:val="622423"/>
        </w:rPr>
        <w:t>ФОРМИ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Й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МЕТОДИ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КОНТРОЛЮ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ТА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ОЦІНЮВАННЯ</w:t>
      </w:r>
    </w:p>
    <w:p w:rsidR="00291A3B" w:rsidRDefault="00291A3B" w:rsidP="00291A3B">
      <w:pPr>
        <w:pStyle w:val="a3"/>
        <w:tabs>
          <w:tab w:val="left" w:pos="10348"/>
        </w:tabs>
        <w:ind w:left="998" w:right="467" w:firstLine="57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color w:val="000000"/>
          <w:lang w:eastAsia="uk-UA"/>
        </w:rPr>
        <w:t>усне опитування</w:t>
      </w:r>
      <w:r w:rsidRPr="00EB3310">
        <w:rPr>
          <w:color w:val="000000"/>
          <w:lang w:eastAsia="uk-UA"/>
        </w:rPr>
        <w:t xml:space="preserve">; </w:t>
      </w:r>
      <w:r>
        <w:rPr>
          <w:color w:val="000000"/>
          <w:lang w:eastAsia="uk-UA"/>
        </w:rPr>
        <w:t xml:space="preserve">тестування; </w:t>
      </w:r>
      <w:r w:rsidRPr="00EB3310">
        <w:rPr>
          <w:color w:val="000000"/>
          <w:lang w:eastAsia="uk-UA"/>
        </w:rPr>
        <w:t>письмов</w:t>
      </w:r>
      <w:r>
        <w:rPr>
          <w:color w:val="000000"/>
          <w:lang w:eastAsia="uk-UA"/>
        </w:rPr>
        <w:t xml:space="preserve">і </w:t>
      </w:r>
      <w:r w:rsidRPr="00EB3310">
        <w:rPr>
          <w:color w:val="000000"/>
          <w:lang w:eastAsia="uk-UA"/>
        </w:rPr>
        <w:t>самостійн</w:t>
      </w:r>
      <w:r>
        <w:rPr>
          <w:color w:val="000000"/>
          <w:lang w:eastAsia="uk-UA"/>
        </w:rPr>
        <w:t>і</w:t>
      </w:r>
      <w:r w:rsidRPr="00EB3310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 та тематичні контрольні </w:t>
      </w:r>
      <w:r w:rsidRPr="00EB3310">
        <w:rPr>
          <w:color w:val="000000"/>
          <w:lang w:eastAsia="uk-UA"/>
        </w:rPr>
        <w:t>роб</w:t>
      </w:r>
      <w:r>
        <w:rPr>
          <w:color w:val="000000"/>
          <w:lang w:eastAsia="uk-UA"/>
        </w:rPr>
        <w:t>оти</w:t>
      </w:r>
      <w:r w:rsidRPr="00EB3310">
        <w:rPr>
          <w:color w:val="000000"/>
          <w:lang w:eastAsia="uk-UA"/>
        </w:rPr>
        <w:t>;</w:t>
      </w:r>
      <w:r>
        <w:rPr>
          <w:color w:val="000000"/>
          <w:lang w:eastAsia="uk-UA"/>
        </w:rPr>
        <w:t xml:space="preserve"> </w:t>
      </w:r>
      <w:r w:rsidRPr="00EB3310">
        <w:rPr>
          <w:color w:val="000000"/>
          <w:lang w:eastAsia="uk-UA"/>
        </w:rPr>
        <w:t>практичн</w:t>
      </w:r>
      <w:r>
        <w:rPr>
          <w:color w:val="000000"/>
          <w:lang w:eastAsia="uk-UA"/>
        </w:rPr>
        <w:t>і</w:t>
      </w:r>
      <w:r w:rsidRPr="00EB3310">
        <w:rPr>
          <w:color w:val="000000"/>
          <w:lang w:eastAsia="uk-UA"/>
        </w:rPr>
        <w:t xml:space="preserve"> (індивідуальн</w:t>
      </w:r>
      <w:r>
        <w:rPr>
          <w:color w:val="000000"/>
          <w:lang w:eastAsia="uk-UA"/>
        </w:rPr>
        <w:t>і</w:t>
      </w:r>
      <w:r w:rsidRPr="00EB3310">
        <w:rPr>
          <w:color w:val="000000"/>
          <w:lang w:eastAsia="uk-UA"/>
        </w:rPr>
        <w:t xml:space="preserve"> та групов</w:t>
      </w:r>
      <w:r>
        <w:rPr>
          <w:color w:val="000000"/>
          <w:lang w:eastAsia="uk-UA"/>
        </w:rPr>
        <w:t>і</w:t>
      </w:r>
      <w:r w:rsidRPr="00EB3310">
        <w:rPr>
          <w:color w:val="000000"/>
          <w:lang w:eastAsia="uk-UA"/>
        </w:rPr>
        <w:t xml:space="preserve">) </w:t>
      </w:r>
      <w:r>
        <w:rPr>
          <w:color w:val="000000"/>
          <w:lang w:eastAsia="uk-UA"/>
        </w:rPr>
        <w:t>завдання та кейси;</w:t>
      </w:r>
      <w:r w:rsidRPr="00EB3310">
        <w:rPr>
          <w:color w:val="000000"/>
          <w:lang w:eastAsia="uk-UA"/>
        </w:rPr>
        <w:t xml:space="preserve"> підготовк</w:t>
      </w:r>
      <w:r>
        <w:rPr>
          <w:color w:val="000000"/>
          <w:lang w:eastAsia="uk-UA"/>
        </w:rPr>
        <w:t>а та захист</w:t>
      </w:r>
      <w:r w:rsidRPr="00EB3310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творчо-дослідницьких </w:t>
      </w:r>
      <w:proofErr w:type="spellStart"/>
      <w:r>
        <w:rPr>
          <w:color w:val="000000"/>
          <w:lang w:eastAsia="uk-UA"/>
        </w:rPr>
        <w:t>проєктів</w:t>
      </w:r>
      <w:proofErr w:type="spellEnd"/>
      <w:r w:rsidRPr="00EB3310">
        <w:rPr>
          <w:color w:val="000000"/>
          <w:lang w:eastAsia="uk-UA"/>
        </w:rPr>
        <w:t>;</w:t>
      </w:r>
      <w:r>
        <w:rPr>
          <w:color w:val="000000"/>
          <w:lang w:eastAsia="uk-UA"/>
        </w:rPr>
        <w:t xml:space="preserve"> написання творчо-наукових робіт (есе, рефератів);</w:t>
      </w:r>
      <w:r w:rsidRPr="00EB3310">
        <w:rPr>
          <w:color w:val="000000"/>
          <w:lang w:eastAsia="uk-UA"/>
        </w:rPr>
        <w:t xml:space="preserve"> самоконтрол</w:t>
      </w:r>
      <w:r>
        <w:rPr>
          <w:color w:val="000000"/>
          <w:lang w:eastAsia="uk-UA"/>
        </w:rPr>
        <w:t>ь</w:t>
      </w:r>
      <w:r>
        <w:t>.</w:t>
      </w:r>
    </w:p>
    <w:p w:rsidR="00682327" w:rsidRDefault="00291A3B" w:rsidP="00291A3B">
      <w:pPr>
        <w:pStyle w:val="a3"/>
        <w:ind w:firstLine="1560"/>
      </w:pPr>
      <w:r>
        <w:rPr>
          <w:b/>
          <w:i/>
        </w:rPr>
        <w:t>Підсумковий</w:t>
      </w:r>
      <w:r>
        <w:rPr>
          <w:b/>
          <w:i/>
          <w:spacing w:val="54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залік</w:t>
      </w:r>
    </w:p>
    <w:p w:rsidR="00291A3B" w:rsidRDefault="00291A3B" w:rsidP="00291A3B">
      <w:pPr>
        <w:pStyle w:val="a3"/>
      </w:pPr>
    </w:p>
    <w:p w:rsidR="00682327" w:rsidRDefault="00625EF8">
      <w:pPr>
        <w:pStyle w:val="1"/>
      </w:pPr>
      <w:r>
        <w:rPr>
          <w:color w:val="622423"/>
          <w:spacing w:val="-2"/>
        </w:rPr>
        <w:t>КРИТЕРІЇ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ОЦІНЮВАННЯ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РЕЗУЛЬТАТІВ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НАВЧАННЯ</w:t>
      </w:r>
    </w:p>
    <w:p w:rsidR="00682327" w:rsidRDefault="00625EF8" w:rsidP="003C2F4D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</w:tabs>
        <w:ind w:left="1134" w:right="467" w:firstLine="709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  <w:t>здобувачів</w:t>
      </w:r>
      <w:r>
        <w:tab/>
        <w:t>освіти</w:t>
      </w:r>
      <w:r>
        <w:rPr>
          <w:spacing w:val="-67"/>
        </w:rPr>
        <w:t xml:space="preserve">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 w:rsidR="003C2F4D">
        <w:rPr>
          <w:spacing w:val="1"/>
        </w:rPr>
        <w:t xml:space="preserve"> </w:t>
      </w:r>
      <w:r>
        <w:t>мінімальних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3C2F4D">
        <w:t xml:space="preserve"> </w:t>
      </w:r>
      <w:r>
        <w:t>навчання</w:t>
      </w:r>
    </w:p>
    <w:p w:rsidR="00682327" w:rsidRDefault="00625EF8">
      <w:pPr>
        <w:pStyle w:val="1"/>
        <w:ind w:left="1095" w:right="414"/>
      </w:pPr>
      <w:r>
        <w:rPr>
          <w:color w:val="622423"/>
        </w:rPr>
        <w:t>ПОЛІТИКА ЩОДО АКАДЕМІЧНОЇ ДОБРОЧЕСНОСТІ</w:t>
      </w:r>
    </w:p>
    <w:p w:rsidR="00682327" w:rsidRDefault="00625EF8" w:rsidP="003C2F4D">
      <w:pPr>
        <w:pStyle w:val="a3"/>
        <w:spacing w:before="3" w:line="242" w:lineRule="auto"/>
        <w:ind w:left="998" w:right="467" w:firstLine="845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682327" w:rsidRDefault="00565CE1" w:rsidP="003C2F4D">
      <w:pPr>
        <w:pStyle w:val="a4"/>
        <w:numPr>
          <w:ilvl w:val="0"/>
          <w:numId w:val="1"/>
        </w:numPr>
        <w:tabs>
          <w:tab w:val="left" w:pos="1358"/>
          <w:tab w:val="left" w:pos="141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</w:tabs>
        <w:spacing w:line="242" w:lineRule="auto"/>
        <w:ind w:left="993" w:right="325" w:firstLine="992"/>
        <w:jc w:val="both"/>
        <w:rPr>
          <w:sz w:val="28"/>
        </w:rPr>
      </w:pPr>
      <w:r>
        <w:rPr>
          <w:sz w:val="28"/>
        </w:rPr>
        <w:t xml:space="preserve">«Етичний кодекс Чернівецького національного університету імені </w:t>
      </w:r>
      <w:r w:rsidR="00625EF8">
        <w:rPr>
          <w:sz w:val="28"/>
        </w:rPr>
        <w:t>Юрія</w:t>
      </w:r>
      <w:r w:rsidR="00625EF8">
        <w:rPr>
          <w:spacing w:val="1"/>
          <w:sz w:val="28"/>
        </w:rPr>
        <w:t xml:space="preserve"> </w:t>
      </w:r>
      <w:proofErr w:type="spellStart"/>
      <w:r w:rsidR="00625EF8">
        <w:rPr>
          <w:sz w:val="28"/>
        </w:rPr>
        <w:t>Федьковича</w:t>
      </w:r>
      <w:proofErr w:type="spellEnd"/>
      <w:r w:rsidR="00625EF8">
        <w:rPr>
          <w:sz w:val="28"/>
        </w:rPr>
        <w:t>»</w:t>
      </w:r>
      <w:r w:rsidR="00625EF8">
        <w:rPr>
          <w:color w:val="006FBF"/>
          <w:spacing w:val="1"/>
          <w:sz w:val="28"/>
        </w:rPr>
        <w:t xml:space="preserve"> </w:t>
      </w:r>
      <w:hyperlink r:id="rId9">
        <w:r w:rsidR="00625EF8">
          <w:rPr>
            <w:color w:val="006FBF"/>
            <w:sz w:val="28"/>
            <w:u w:val="single" w:color="006FBF"/>
          </w:rPr>
          <w:t>https://www.chnu.edu.ua/media/jxdbs0zb/etychnyi-kodeks-chernivets</w:t>
        </w:r>
      </w:hyperlink>
      <w:r w:rsidR="00625EF8">
        <w:rPr>
          <w:color w:val="006FBF"/>
          <w:spacing w:val="1"/>
          <w:sz w:val="28"/>
        </w:rPr>
        <w:t xml:space="preserve"> </w:t>
      </w:r>
      <w:hyperlink r:id="rId10">
        <w:r w:rsidR="00625EF8">
          <w:rPr>
            <w:color w:val="006FBF"/>
            <w:sz w:val="28"/>
            <w:u w:val="single" w:color="006FBF"/>
          </w:rPr>
          <w:t xml:space="preserve">koho-natsionalnoho-universytetu.pdf </w:t>
        </w:r>
      </w:hyperlink>
      <w:r w:rsidR="00625EF8">
        <w:rPr>
          <w:sz w:val="28"/>
        </w:rPr>
        <w:t>;</w:t>
      </w:r>
    </w:p>
    <w:p w:rsidR="00682327" w:rsidRPr="00565CE1" w:rsidRDefault="00DD30E7" w:rsidP="003C2F4D">
      <w:pPr>
        <w:pStyle w:val="a4"/>
        <w:numPr>
          <w:ilvl w:val="0"/>
          <w:numId w:val="1"/>
        </w:numPr>
        <w:tabs>
          <w:tab w:val="left" w:pos="1358"/>
          <w:tab w:val="left" w:pos="141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782"/>
        </w:tabs>
        <w:spacing w:line="242" w:lineRule="auto"/>
        <w:ind w:left="993" w:right="325" w:firstLine="992"/>
        <w:jc w:val="both"/>
        <w:rPr>
          <w:sz w:val="28"/>
        </w:rPr>
      </w:pPr>
      <w:r>
        <w:rPr>
          <w:sz w:val="28"/>
          <w:szCs w:val="28"/>
        </w:rPr>
        <w:t xml:space="preserve">«Положенням про виявлення </w:t>
      </w:r>
      <w:r w:rsidR="00625EF8"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="00625EF8"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</w:t>
      </w:r>
      <w:r w:rsidR="00272FB5" w:rsidRPr="00565CE1">
        <w:rPr>
          <w:sz w:val="28"/>
          <w:szCs w:val="28"/>
        </w:rPr>
        <w:t>імені</w:t>
      </w:r>
      <w:r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Юрія</w:t>
      </w:r>
      <w:r w:rsidR="00272FB5"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Федьковича»</w:t>
      </w:r>
      <w:r w:rsidR="00625EF8" w:rsidRPr="00565CE1">
        <w:rPr>
          <w:color w:val="006FBF"/>
          <w:sz w:val="28"/>
          <w:u w:val="single" w:color="006FBF"/>
        </w:rPr>
        <w:t>https://www.chnu.edu.ua/media/n5nbzwgb/polozhennia-chnu-pro-</w:t>
      </w:r>
      <w:hyperlink r:id="rId11">
        <w:r w:rsidR="00625EF8" w:rsidRPr="00565CE1">
          <w:rPr>
            <w:color w:val="006FBF"/>
            <w:sz w:val="28"/>
            <w:u w:val="single" w:color="006FBF"/>
          </w:rPr>
          <w:t>plah</w:t>
        </w:r>
      </w:hyperlink>
      <w:r w:rsidR="00625EF8" w:rsidRPr="00565CE1">
        <w:rPr>
          <w:color w:val="006FBF"/>
          <w:sz w:val="28"/>
          <w:u w:val="single" w:color="006FBF"/>
        </w:rPr>
        <w:t>i at-2023plusdodatky-31102023.pdf</w:t>
      </w:r>
      <w:r w:rsidR="00625EF8" w:rsidRPr="00565CE1">
        <w:rPr>
          <w:color w:val="006FBF"/>
          <w:sz w:val="28"/>
        </w:rPr>
        <w:t xml:space="preserve"> </w:t>
      </w:r>
      <w:r w:rsidR="00625EF8" w:rsidRPr="00565CE1">
        <w:rPr>
          <w:sz w:val="28"/>
        </w:rPr>
        <w:t>.</w:t>
      </w:r>
    </w:p>
    <w:p w:rsidR="00682327" w:rsidRDefault="00682327" w:rsidP="003C2F4D">
      <w:pPr>
        <w:pStyle w:val="a3"/>
        <w:tabs>
          <w:tab w:val="left" w:pos="1358"/>
          <w:tab w:val="left" w:pos="1418"/>
        </w:tabs>
        <w:spacing w:before="9"/>
        <w:ind w:left="993" w:firstLine="992"/>
        <w:jc w:val="both"/>
        <w:rPr>
          <w:sz w:val="27"/>
        </w:rPr>
      </w:pPr>
    </w:p>
    <w:p w:rsidR="00245870" w:rsidRDefault="00245870">
      <w:pPr>
        <w:pStyle w:val="1"/>
        <w:ind w:left="1095" w:right="414"/>
        <w:rPr>
          <w:color w:val="622423"/>
        </w:rPr>
      </w:pPr>
    </w:p>
    <w:p w:rsidR="00682327" w:rsidRDefault="00625EF8">
      <w:pPr>
        <w:pStyle w:val="1"/>
        <w:ind w:left="1095" w:right="414"/>
      </w:pPr>
      <w:r>
        <w:rPr>
          <w:color w:val="622423"/>
        </w:rPr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CF156C" w:rsidRPr="00C817F7" w:rsidRDefault="00CF156C" w:rsidP="00B46F98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C5231B">
        <w:rPr>
          <w:sz w:val="28"/>
          <w:szCs w:val="28"/>
        </w:rPr>
        <w:t xml:space="preserve">Офіційний сайт Асоціації дипломованих сертифікованих бухгалтерів (АССА). URL: </w:t>
      </w:r>
      <w:hyperlink r:id="rId12" w:history="1">
        <w:r w:rsidRPr="00C5231B">
          <w:rPr>
            <w:rStyle w:val="a5"/>
            <w:sz w:val="28"/>
            <w:szCs w:val="28"/>
          </w:rPr>
          <w:t>https://www.accaglobal.com</w:t>
        </w:r>
      </w:hyperlink>
      <w:r w:rsidRPr="00C5231B">
        <w:rPr>
          <w:color w:val="333333"/>
          <w:sz w:val="28"/>
          <w:szCs w:val="28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</w:t>
      </w:r>
      <w:r w:rsidRPr="00C5231B">
        <w:rPr>
          <w:sz w:val="28"/>
          <w:szCs w:val="28"/>
          <w:lang w:eastAsia="uk-UA"/>
        </w:rPr>
        <w:t xml:space="preserve">Асоціації присяжних сертифікованих бухгалтерів. </w:t>
      </w:r>
      <w:r w:rsidRPr="00C5231B">
        <w:rPr>
          <w:sz w:val="28"/>
          <w:szCs w:val="28"/>
        </w:rPr>
        <w:t xml:space="preserve">URL: </w:t>
      </w:r>
      <w:hyperlink r:id="rId13" w:history="1">
        <w:r w:rsidRPr="00C5231B">
          <w:rPr>
            <w:rStyle w:val="a5"/>
            <w:sz w:val="28"/>
            <w:szCs w:val="28"/>
          </w:rPr>
          <w:t>https://www.accaglobal.com/ubcs/en.html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B46F98">
      <w:pPr>
        <w:pStyle w:val="5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  <w:tab w:val="left" w:pos="1701"/>
        </w:tabs>
        <w:spacing w:before="0"/>
        <w:ind w:left="709" w:right="608" w:firstLine="567"/>
        <w:jc w:val="both"/>
        <w:rPr>
          <w:rFonts w:ascii="Times New Roman" w:hAnsi="Times New Roman"/>
          <w:sz w:val="28"/>
          <w:szCs w:val="28"/>
          <w:lang w:val="pl-PL"/>
        </w:rPr>
      </w:pPr>
      <w:r w:rsidRPr="00C5231B">
        <w:rPr>
          <w:rFonts w:ascii="Times New Roman" w:hAnsi="Times New Roman"/>
          <w:color w:val="000000" w:themeColor="text1"/>
          <w:sz w:val="28"/>
          <w:szCs w:val="28"/>
        </w:rPr>
        <w:t xml:space="preserve">Офіційний сайт Верховної Ради України. </w:t>
      </w:r>
      <w:r w:rsidRPr="00C5231B">
        <w:rPr>
          <w:rFonts w:ascii="Times New Roman" w:hAnsi="Times New Roman"/>
          <w:color w:val="000000" w:themeColor="text1"/>
          <w:sz w:val="28"/>
          <w:szCs w:val="28"/>
          <w:lang w:val="pl-PL"/>
        </w:rPr>
        <w:t>URL</w:t>
      </w:r>
      <w:r w:rsidRPr="00C5231B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C5231B">
        <w:rPr>
          <w:rFonts w:ascii="Times New Roman" w:hAnsi="Times New Roman"/>
          <w:b/>
          <w:i/>
          <w:color w:val="000000" w:themeColor="text1"/>
          <w:sz w:val="28"/>
          <w:szCs w:val="28"/>
          <w:lang w:val="pl-PL"/>
        </w:rPr>
        <w:t xml:space="preserve">  </w:t>
      </w:r>
      <w:hyperlink r:id="rId14" w:history="1">
        <w:r w:rsidRPr="00C5231B">
          <w:rPr>
            <w:rStyle w:val="a5"/>
            <w:rFonts w:ascii="Times New Roman" w:hAnsi="Times New Roman"/>
            <w:sz w:val="28"/>
            <w:szCs w:val="28"/>
            <w:lang w:val="pl-PL"/>
          </w:rPr>
          <w:t>https://zakon.rada.gov.ua/laws</w:t>
        </w:r>
      </w:hyperlink>
    </w:p>
    <w:p w:rsidR="00CF156C" w:rsidRPr="00C5231B" w:rsidRDefault="00CF156C" w:rsidP="00B46F98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C5231B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5" w:history="1">
        <w:r w:rsidRPr="00C5231B">
          <w:rPr>
            <w:rStyle w:val="a5"/>
            <w:sz w:val="28"/>
            <w:szCs w:val="28"/>
          </w:rPr>
          <w:t>http://</w:t>
        </w:r>
        <w:r w:rsidRPr="00C5231B">
          <w:rPr>
            <w:rStyle w:val="a5"/>
            <w:sz w:val="28"/>
            <w:szCs w:val="28"/>
            <w:lang w:val="en-US"/>
          </w:rPr>
          <w:t>tax</w:t>
        </w:r>
        <w:r w:rsidRPr="00C5231B">
          <w:rPr>
            <w:rStyle w:val="a5"/>
            <w:sz w:val="28"/>
            <w:szCs w:val="28"/>
          </w:rPr>
          <w:t>.gov.ua</w:t>
        </w:r>
      </w:hyperlink>
    </w:p>
    <w:p w:rsidR="00CF156C" w:rsidRPr="00C5231B" w:rsidRDefault="00CF156C" w:rsidP="00B46F98">
      <w:pPr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  <w:lang w:val="pl-PL"/>
        </w:rPr>
      </w:pPr>
      <w:r w:rsidRPr="00C5231B">
        <w:rPr>
          <w:sz w:val="28"/>
          <w:szCs w:val="28"/>
        </w:rPr>
        <w:t xml:space="preserve">Офіційний сайт Державної служби статистики України. </w:t>
      </w:r>
      <w:r w:rsidRPr="00C5231B">
        <w:rPr>
          <w:sz w:val="28"/>
          <w:szCs w:val="28"/>
          <w:lang w:val="pl-PL"/>
        </w:rPr>
        <w:t xml:space="preserve">URL: </w:t>
      </w:r>
      <w:r w:rsidRPr="00C5231B">
        <w:fldChar w:fldCharType="begin"/>
      </w:r>
      <w:r w:rsidRPr="00C5231B">
        <w:rPr>
          <w:sz w:val="28"/>
          <w:szCs w:val="28"/>
        </w:rPr>
        <w:instrText xml:space="preserve"> HYPERLINK "https://ukrstat.gov.ua/" </w:instrText>
      </w:r>
      <w:r w:rsidRPr="00C5231B">
        <w:fldChar w:fldCharType="separate"/>
      </w:r>
      <w:r w:rsidRPr="00C5231B">
        <w:rPr>
          <w:rStyle w:val="a5"/>
          <w:sz w:val="28"/>
          <w:szCs w:val="28"/>
          <w:lang w:val="pl-PL"/>
        </w:rPr>
        <w:t>https://ukrstat.gov.ua/</w:t>
      </w:r>
      <w:r w:rsidRPr="00C5231B">
        <w:rPr>
          <w:rStyle w:val="a5"/>
          <w:sz w:val="28"/>
          <w:szCs w:val="28"/>
          <w:lang w:val="pl-PL"/>
        </w:rPr>
        <w:fldChar w:fldCharType="end"/>
      </w:r>
      <w:r w:rsidRPr="00C5231B">
        <w:rPr>
          <w:sz w:val="28"/>
          <w:szCs w:val="28"/>
          <w:lang w:val="pl-PL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C5231B">
        <w:rPr>
          <w:sz w:val="28"/>
          <w:szCs w:val="28"/>
        </w:rPr>
        <w:lastRenderedPageBreak/>
        <w:t>Офіційний</w:t>
      </w:r>
      <w:r w:rsidRPr="00C5231B">
        <w:rPr>
          <w:sz w:val="28"/>
          <w:szCs w:val="28"/>
          <w:lang w:val="pl-PL"/>
        </w:rPr>
        <w:t xml:space="preserve"> </w:t>
      </w:r>
      <w:r w:rsidRPr="00C5231B">
        <w:rPr>
          <w:sz w:val="28"/>
          <w:szCs w:val="28"/>
        </w:rPr>
        <w:t>сайт</w:t>
      </w:r>
      <w:r w:rsidRPr="00C5231B">
        <w:rPr>
          <w:sz w:val="28"/>
          <w:szCs w:val="28"/>
          <w:lang w:val="pl-PL"/>
        </w:rPr>
        <w:t xml:space="preserve"> </w:t>
      </w:r>
      <w:r w:rsidRPr="00C5231B">
        <w:rPr>
          <w:sz w:val="28"/>
          <w:szCs w:val="28"/>
        </w:rPr>
        <w:t>електронної</w:t>
      </w:r>
      <w:r w:rsidRPr="00C5231B">
        <w:rPr>
          <w:sz w:val="28"/>
          <w:szCs w:val="28"/>
          <w:lang w:val="pl-PL"/>
        </w:rPr>
        <w:t xml:space="preserve"> </w:t>
      </w:r>
      <w:r w:rsidRPr="00C5231B">
        <w:rPr>
          <w:sz w:val="28"/>
          <w:szCs w:val="28"/>
        </w:rPr>
        <w:t xml:space="preserve">бібліотеки. </w:t>
      </w:r>
      <w:r w:rsidR="00924303">
        <w:rPr>
          <w:sz w:val="28"/>
          <w:szCs w:val="28"/>
          <w:lang w:val="pl-PL"/>
        </w:rPr>
        <w:t xml:space="preserve">URL: </w:t>
      </w:r>
      <w:r w:rsidRPr="00C5231B">
        <w:rPr>
          <w:sz w:val="28"/>
          <w:szCs w:val="28"/>
          <w:lang w:val="en-US"/>
        </w:rPr>
        <w:fldChar w:fldCharType="begin"/>
      </w:r>
      <w:r w:rsidRPr="00C5231B">
        <w:rPr>
          <w:sz w:val="28"/>
          <w:szCs w:val="28"/>
          <w:lang w:val="pl-PL"/>
        </w:rPr>
        <w:instrText xml:space="preserve"> HYPERLINK "https://lib.imzo.gov.ua/" </w:instrText>
      </w:r>
      <w:r w:rsidRPr="00C5231B">
        <w:rPr>
          <w:sz w:val="28"/>
          <w:szCs w:val="28"/>
          <w:lang w:val="en-US"/>
        </w:rPr>
        <w:fldChar w:fldCharType="separate"/>
      </w:r>
      <w:r w:rsidRPr="00C5231B">
        <w:rPr>
          <w:rStyle w:val="a5"/>
          <w:sz w:val="28"/>
          <w:szCs w:val="28"/>
          <w:lang w:val="pl-PL"/>
        </w:rPr>
        <w:t>https://lib.imzo.gov.ua/</w:t>
      </w:r>
      <w:r w:rsidRPr="00C5231B">
        <w:rPr>
          <w:sz w:val="28"/>
          <w:szCs w:val="28"/>
          <w:lang w:val="en-US"/>
        </w:rPr>
        <w:fldChar w:fldCharType="end"/>
      </w:r>
      <w:r w:rsidRPr="00C5231B">
        <w:rPr>
          <w:sz w:val="28"/>
          <w:szCs w:val="28"/>
          <w:lang w:val="pl-PL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Інституту сертифікованих бухгалтерів. URL: </w:t>
      </w:r>
      <w:hyperlink r:id="rId16" w:history="1">
        <w:r w:rsidRPr="00C5231B">
          <w:rPr>
            <w:rStyle w:val="a5"/>
            <w:sz w:val="28"/>
            <w:szCs w:val="28"/>
          </w:rPr>
          <w:t>https://www.bookkeepers.org.uk/About-Us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</w:t>
      </w:r>
      <w:r w:rsidRPr="00C5231B">
        <w:rPr>
          <w:sz w:val="28"/>
          <w:szCs w:val="28"/>
          <w:lang w:eastAsia="uk-UA"/>
        </w:rPr>
        <w:t xml:space="preserve">Інституту сертифікованих фінансових менеджерів. </w:t>
      </w:r>
      <w:r w:rsidRPr="00C5231B">
        <w:rPr>
          <w:sz w:val="28"/>
          <w:szCs w:val="28"/>
        </w:rPr>
        <w:t xml:space="preserve">URL: </w:t>
      </w:r>
      <w:hyperlink r:id="rId17" w:history="1">
        <w:r w:rsidRPr="00C5231B">
          <w:rPr>
            <w:rStyle w:val="a5"/>
            <w:sz w:val="28"/>
            <w:szCs w:val="28"/>
            <w:lang w:eastAsia="uk-UA"/>
          </w:rPr>
          <w:t>https://www.icbglobal.org/</w:t>
        </w:r>
      </w:hyperlink>
      <w:r w:rsidRPr="00C5231B">
        <w:rPr>
          <w:sz w:val="28"/>
          <w:szCs w:val="28"/>
          <w:lang w:eastAsia="uk-UA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Інституту фінансових бухгалтерів. URL: </w:t>
      </w:r>
      <w:hyperlink r:id="rId18" w:history="1">
        <w:r w:rsidRPr="00C5231B">
          <w:rPr>
            <w:rStyle w:val="a5"/>
            <w:sz w:val="28"/>
            <w:szCs w:val="28"/>
          </w:rPr>
          <w:t>https://www.ifa.org.uk/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Міжнародної асоціації професійних бухгалтерів. URL: </w:t>
      </w:r>
      <w:hyperlink w:history="1">
        <w:r w:rsidRPr="00C5231B">
          <w:rPr>
            <w:rStyle w:val="a5"/>
            <w:sz w:val="28"/>
            <w:szCs w:val="28"/>
          </w:rPr>
          <w:t>https://www.accounting- URL: ukraine.kiev.ua/</w:t>
        </w:r>
        <w:proofErr w:type="spellStart"/>
        <w:r w:rsidRPr="00C5231B">
          <w:rPr>
            <w:rStyle w:val="a5"/>
            <w:sz w:val="28"/>
            <w:szCs w:val="28"/>
          </w:rPr>
          <w:t>poslugi</w:t>
        </w:r>
        <w:proofErr w:type="spellEnd"/>
        <w:r w:rsidRPr="00C5231B">
          <w:rPr>
            <w:rStyle w:val="a5"/>
            <w:sz w:val="28"/>
            <w:szCs w:val="28"/>
          </w:rPr>
          <w:t>/iapa.htm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Міжнародної федерації бухгалтерів (МФБ). URL: </w:t>
      </w:r>
      <w:hyperlink r:id="rId19" w:history="1">
        <w:r w:rsidRPr="00C5231B">
          <w:rPr>
            <w:rStyle w:val="a5"/>
            <w:sz w:val="28"/>
            <w:szCs w:val="28"/>
          </w:rPr>
          <w:t>https://www.ifac.org/</w:t>
        </w:r>
      </w:hyperlink>
      <w:r w:rsidRPr="00C5231B">
        <w:rPr>
          <w:sz w:val="28"/>
          <w:szCs w:val="28"/>
        </w:rPr>
        <w:t xml:space="preserve">  </w:t>
      </w:r>
    </w:p>
    <w:p w:rsidR="00CF156C" w:rsidRPr="00C5231B" w:rsidRDefault="00CF156C" w:rsidP="00B46F98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C5231B">
        <w:rPr>
          <w:sz w:val="28"/>
          <w:szCs w:val="28"/>
        </w:rPr>
        <w:t xml:space="preserve">Офіційний сайт Міністерства фінансів України. </w:t>
      </w:r>
      <w:r w:rsidRPr="00C5231B"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20" w:history="1">
        <w:r w:rsidRPr="00C5231B">
          <w:rPr>
            <w:rStyle w:val="a5"/>
            <w:sz w:val="28"/>
            <w:szCs w:val="28"/>
          </w:rPr>
          <w:t>https://mof.gov.ua</w:t>
        </w:r>
      </w:hyperlink>
    </w:p>
    <w:p w:rsidR="00CF156C" w:rsidRPr="00A549D2" w:rsidRDefault="00CF156C" w:rsidP="0092430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>
        <w:rPr>
          <w:color w:val="333333"/>
          <w:sz w:val="28"/>
          <w:szCs w:val="28"/>
        </w:rPr>
        <w:t xml:space="preserve">Офіційний сайт Національного інституту стратегічних досліджень. </w:t>
      </w:r>
      <w:r w:rsidRPr="00A549D2">
        <w:rPr>
          <w:color w:val="333333"/>
          <w:sz w:val="28"/>
          <w:szCs w:val="28"/>
          <w:lang w:val="pl-PL"/>
        </w:rPr>
        <w:t>URL</w:t>
      </w:r>
      <w:r>
        <w:rPr>
          <w:color w:val="333333"/>
          <w:sz w:val="28"/>
          <w:szCs w:val="28"/>
        </w:rPr>
        <w:t>:</w:t>
      </w:r>
      <w:r w:rsidRPr="00A549D2">
        <w:rPr>
          <w:color w:val="333333"/>
          <w:sz w:val="28"/>
          <w:szCs w:val="28"/>
          <w:lang w:val="pl-PL"/>
        </w:rPr>
        <w:t xml:space="preserve"> </w:t>
      </w:r>
      <w:hyperlink r:id="rId21" w:history="1">
        <w:r w:rsidRPr="004E69F0">
          <w:rPr>
            <w:rStyle w:val="a5"/>
            <w:sz w:val="28"/>
            <w:szCs w:val="28"/>
            <w:lang w:val="pl-PL"/>
          </w:rPr>
          <w:t>https://niss.gov.ua/</w:t>
        </w:r>
      </w:hyperlink>
      <w:r>
        <w:rPr>
          <w:color w:val="333333"/>
          <w:sz w:val="28"/>
          <w:szCs w:val="28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C5231B">
        <w:rPr>
          <w:sz w:val="28"/>
          <w:szCs w:val="28"/>
        </w:rPr>
        <w:t>Офіційний сайт Національної бібліотеки України ім.</w:t>
      </w:r>
      <w:r w:rsidR="00FC0A81">
        <w:rPr>
          <w:sz w:val="28"/>
          <w:szCs w:val="28"/>
        </w:rPr>
        <w:t xml:space="preserve"> </w:t>
      </w:r>
      <w:r w:rsidRPr="00C5231B">
        <w:rPr>
          <w:sz w:val="28"/>
          <w:szCs w:val="28"/>
        </w:rPr>
        <w:t xml:space="preserve">В.І. Вернадського. </w:t>
      </w:r>
      <w:r w:rsidRPr="00C5231B">
        <w:rPr>
          <w:sz w:val="28"/>
          <w:szCs w:val="28"/>
          <w:lang w:val="en-US"/>
        </w:rPr>
        <w:t>URL</w:t>
      </w:r>
      <w:r w:rsidRPr="00C5231B">
        <w:rPr>
          <w:sz w:val="28"/>
          <w:szCs w:val="28"/>
        </w:rPr>
        <w:t xml:space="preserve">: </w:t>
      </w:r>
      <w:hyperlink r:id="rId22" w:history="1">
        <w:r w:rsidRPr="00C5231B">
          <w:rPr>
            <w:rStyle w:val="a5"/>
            <w:sz w:val="28"/>
            <w:szCs w:val="28"/>
            <w:lang w:val="en-US"/>
          </w:rPr>
          <w:t>www</w:t>
        </w:r>
        <w:r w:rsidRPr="00C5231B">
          <w:rPr>
            <w:rStyle w:val="a5"/>
            <w:sz w:val="28"/>
            <w:szCs w:val="28"/>
          </w:rPr>
          <w:t>.</w:t>
        </w:r>
        <w:proofErr w:type="spellStart"/>
        <w:r w:rsidRPr="00C5231B">
          <w:rPr>
            <w:rStyle w:val="a5"/>
            <w:sz w:val="28"/>
            <w:szCs w:val="28"/>
            <w:lang w:val="en-US"/>
          </w:rPr>
          <w:t>nbuv</w:t>
        </w:r>
        <w:proofErr w:type="spellEnd"/>
        <w:r w:rsidRPr="00C5231B">
          <w:rPr>
            <w:rStyle w:val="a5"/>
            <w:sz w:val="28"/>
            <w:szCs w:val="28"/>
          </w:rPr>
          <w:t>.</w:t>
        </w:r>
        <w:proofErr w:type="spellStart"/>
        <w:r w:rsidRPr="00C5231B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C5231B">
          <w:rPr>
            <w:rStyle w:val="a5"/>
            <w:sz w:val="28"/>
            <w:szCs w:val="28"/>
          </w:rPr>
          <w:t>.</w:t>
        </w:r>
        <w:proofErr w:type="spellStart"/>
        <w:r w:rsidRPr="00C5231B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C5231B">
        <w:rPr>
          <w:sz w:val="28"/>
          <w:szCs w:val="28"/>
        </w:rPr>
        <w:t xml:space="preserve"> </w:t>
      </w:r>
    </w:p>
    <w:p w:rsidR="00CF156C" w:rsidRPr="00CF156C" w:rsidRDefault="00CF156C" w:rsidP="0092430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567" w:right="608" w:firstLine="709"/>
        <w:jc w:val="both"/>
        <w:rPr>
          <w:caps/>
          <w:spacing w:val="-4"/>
          <w:sz w:val="28"/>
          <w:szCs w:val="28"/>
        </w:rPr>
      </w:pPr>
      <w:r w:rsidRPr="00CF156C">
        <w:rPr>
          <w:color w:val="333333"/>
          <w:sz w:val="28"/>
          <w:szCs w:val="28"/>
        </w:rPr>
        <w:t xml:space="preserve">Офіційний сайт </w:t>
      </w:r>
      <w:r w:rsidRPr="00CF156C">
        <w:rPr>
          <w:color w:val="303030"/>
          <w:sz w:val="28"/>
          <w:szCs w:val="28"/>
        </w:rPr>
        <w:t xml:space="preserve">Українського інституту науково-технічної експертизи та інформатики. </w:t>
      </w:r>
      <w:r w:rsidRPr="00CF156C">
        <w:rPr>
          <w:color w:val="333333"/>
          <w:sz w:val="28"/>
          <w:szCs w:val="28"/>
          <w:lang w:val="pl-PL"/>
        </w:rPr>
        <w:t>URL</w:t>
      </w:r>
      <w:r w:rsidRPr="00CF156C">
        <w:rPr>
          <w:color w:val="333333"/>
          <w:sz w:val="28"/>
          <w:szCs w:val="28"/>
        </w:rPr>
        <w:t>:</w:t>
      </w:r>
      <w:r w:rsidRPr="00CF156C">
        <w:rPr>
          <w:sz w:val="28"/>
          <w:szCs w:val="28"/>
        </w:rPr>
        <w:t xml:space="preserve"> </w:t>
      </w:r>
      <w:hyperlink r:id="rId23" w:history="1">
        <w:r w:rsidRPr="004E69F0">
          <w:rPr>
            <w:rStyle w:val="a5"/>
            <w:sz w:val="28"/>
            <w:szCs w:val="28"/>
          </w:rPr>
          <w:t>http://www.uintei.kiev.ua/</w:t>
        </w:r>
      </w:hyperlink>
      <w:r>
        <w:rPr>
          <w:color w:val="333333"/>
          <w:sz w:val="28"/>
          <w:szCs w:val="28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Української </w:t>
      </w:r>
      <w:r w:rsidRPr="00C5231B">
        <w:rPr>
          <w:sz w:val="28"/>
          <w:szCs w:val="28"/>
          <w:lang w:eastAsia="uk-UA"/>
        </w:rPr>
        <w:t>Асоціа</w:t>
      </w:r>
      <w:r w:rsidR="00924303">
        <w:rPr>
          <w:sz w:val="28"/>
          <w:szCs w:val="28"/>
          <w:lang w:eastAsia="uk-UA"/>
        </w:rPr>
        <w:t xml:space="preserve">ції сертифікованих бухгалтерів </w:t>
      </w:r>
      <w:r w:rsidRPr="00C5231B">
        <w:rPr>
          <w:sz w:val="28"/>
          <w:szCs w:val="28"/>
          <w:lang w:eastAsia="uk-UA"/>
        </w:rPr>
        <w:t xml:space="preserve">і аудиторів. </w:t>
      </w:r>
      <w:r w:rsidRPr="00C5231B">
        <w:rPr>
          <w:sz w:val="28"/>
          <w:szCs w:val="28"/>
        </w:rPr>
        <w:t xml:space="preserve">URL: </w:t>
      </w:r>
      <w:hyperlink r:id="rId24" w:history="1">
        <w:r w:rsidRPr="00C5231B">
          <w:rPr>
            <w:rStyle w:val="a5"/>
            <w:sz w:val="28"/>
            <w:szCs w:val="28"/>
            <w:lang w:eastAsia="uk-UA"/>
          </w:rPr>
          <w:t>https://www.uacaa.org/</w:t>
        </w:r>
      </w:hyperlink>
      <w:r w:rsidRPr="00C5231B">
        <w:rPr>
          <w:sz w:val="28"/>
          <w:szCs w:val="28"/>
          <w:lang w:eastAsia="uk-UA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tabs>
          <w:tab w:val="left" w:pos="142"/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sz w:val="28"/>
          <w:szCs w:val="28"/>
          <w:lang w:val="pl-PL"/>
        </w:rPr>
      </w:pPr>
      <w:r w:rsidRPr="00C5231B">
        <w:rPr>
          <w:sz w:val="28"/>
          <w:szCs w:val="28"/>
        </w:rPr>
        <w:t xml:space="preserve">Офіційний сайт урядового порталу Кабінету Міністрів України. </w:t>
      </w:r>
      <w:r w:rsidRPr="00C5231B">
        <w:rPr>
          <w:sz w:val="28"/>
          <w:szCs w:val="28"/>
          <w:lang w:val="pl-PL"/>
        </w:rPr>
        <w:t>URL</w:t>
      </w:r>
      <w:r w:rsidRPr="00C5231B">
        <w:rPr>
          <w:sz w:val="28"/>
          <w:szCs w:val="28"/>
        </w:rPr>
        <w:t>:</w:t>
      </w:r>
      <w:r>
        <w:rPr>
          <w:sz w:val="28"/>
          <w:szCs w:val="28"/>
          <w:lang w:val="pl-PL"/>
        </w:rPr>
        <w:t xml:space="preserve"> </w:t>
      </w:r>
      <w:hyperlink r:id="rId25" w:history="1">
        <w:r w:rsidRPr="00C5231B">
          <w:rPr>
            <w:rStyle w:val="a5"/>
            <w:sz w:val="28"/>
            <w:szCs w:val="28"/>
            <w:lang w:val="pl-PL"/>
          </w:rPr>
          <w:t>https://www.kmu.gov.ua/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B46F98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C5231B">
        <w:rPr>
          <w:sz w:val="28"/>
          <w:szCs w:val="28"/>
        </w:rPr>
        <w:t xml:space="preserve"> Офіційний сайт Федерації професійних бухгалтерів і аудиторів України. </w:t>
      </w:r>
      <w:r w:rsidRPr="00C5231B">
        <w:rPr>
          <w:sz w:val="28"/>
          <w:szCs w:val="28"/>
          <w:lang w:val="pl-PL"/>
        </w:rPr>
        <w:t>URL</w:t>
      </w:r>
      <w:r w:rsidRPr="00C5231B">
        <w:rPr>
          <w:sz w:val="28"/>
          <w:szCs w:val="28"/>
        </w:rPr>
        <w:t xml:space="preserve">:  </w:t>
      </w:r>
      <w:hyperlink r:id="rId26" w:history="1">
        <w:r w:rsidRPr="00C5231B">
          <w:rPr>
            <w:rStyle w:val="a5"/>
            <w:sz w:val="28"/>
            <w:szCs w:val="28"/>
            <w:lang w:val="pl-PL"/>
          </w:rPr>
          <w:t>https://www.ufpaa.org/</w:t>
        </w:r>
      </w:hyperlink>
      <w:r>
        <w:rPr>
          <w:sz w:val="28"/>
          <w:szCs w:val="28"/>
        </w:rPr>
        <w:t xml:space="preserve"> </w:t>
      </w:r>
    </w:p>
    <w:p w:rsidR="00682327" w:rsidRDefault="00682327">
      <w:pPr>
        <w:pStyle w:val="a3"/>
        <w:spacing w:before="6"/>
        <w:rPr>
          <w:i/>
        </w:rPr>
      </w:pPr>
    </w:p>
    <w:p w:rsidR="00682327" w:rsidRPr="0069329D" w:rsidRDefault="00625EF8" w:rsidP="00FC0A81">
      <w:pPr>
        <w:spacing w:line="242" w:lineRule="auto"/>
        <w:ind w:left="709" w:right="412" w:firstLine="748"/>
        <w:jc w:val="both"/>
        <w:rPr>
          <w:b/>
          <w:i/>
          <w:color w:val="622423"/>
          <w:spacing w:val="-68"/>
          <w:sz w:val="28"/>
        </w:rPr>
      </w:pPr>
      <w:r>
        <w:rPr>
          <w:b/>
          <w:i/>
          <w:color w:val="622423"/>
          <w:sz w:val="28"/>
        </w:rPr>
        <w:t>Детальна інформація щодо вивчення курсу «</w:t>
      </w:r>
      <w:r w:rsidR="00565CE1">
        <w:rPr>
          <w:b/>
          <w:i/>
          <w:color w:val="622423"/>
          <w:sz w:val="28"/>
        </w:rPr>
        <w:t>Основи наукових досліджень</w:t>
      </w:r>
      <w:r w:rsidR="006644C9">
        <w:rPr>
          <w:b/>
          <w:i/>
          <w:color w:val="622423"/>
          <w:sz w:val="28"/>
        </w:rPr>
        <w:t xml:space="preserve"> в обліку і оподаткуванні</w:t>
      </w:r>
      <w:r w:rsidR="0069329D">
        <w:rPr>
          <w:b/>
          <w:i/>
          <w:color w:val="622423"/>
          <w:sz w:val="28"/>
        </w:rPr>
        <w:t xml:space="preserve">» </w:t>
      </w:r>
      <w:r>
        <w:rPr>
          <w:b/>
          <w:i/>
          <w:color w:val="622423"/>
          <w:sz w:val="28"/>
        </w:rPr>
        <w:t>висвітлена у робочій програмі</w:t>
      </w:r>
      <w:r>
        <w:rPr>
          <w:b/>
          <w:i/>
          <w:color w:val="622423"/>
          <w:spacing w:val="1"/>
          <w:sz w:val="28"/>
        </w:rPr>
        <w:t xml:space="preserve"> </w:t>
      </w:r>
      <w:r>
        <w:rPr>
          <w:b/>
          <w:i/>
          <w:color w:val="622423"/>
          <w:sz w:val="28"/>
        </w:rPr>
        <w:t>навчальної дисципліни</w:t>
      </w:r>
    </w:p>
    <w:p w:rsidR="00B46F98" w:rsidRPr="001D3E8F" w:rsidRDefault="00B46F98" w:rsidP="00B46F98">
      <w:pPr>
        <w:pStyle w:val="a4"/>
        <w:tabs>
          <w:tab w:val="left" w:pos="0"/>
        </w:tabs>
        <w:ind w:left="0" w:right="608" w:firstLine="1276"/>
        <w:jc w:val="center"/>
        <w:rPr>
          <w:bCs/>
          <w:i/>
          <w:iCs/>
          <w:color w:val="000000" w:themeColor="text1"/>
          <w:sz w:val="24"/>
          <w:szCs w:val="24"/>
        </w:rPr>
      </w:pPr>
      <w:bookmarkStart w:id="0" w:name="_GoBack"/>
      <w:r w:rsidRPr="001D3E8F">
        <w:rPr>
          <w:rFonts w:eastAsia="+mn-ea"/>
          <w:i/>
          <w:iCs/>
          <w:color w:val="0070C0"/>
          <w:kern w:val="24"/>
          <w:sz w:val="24"/>
          <w:szCs w:val="24"/>
        </w:rPr>
        <w:t>(</w:t>
      </w:r>
      <w:r w:rsidRPr="001D3E8F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https://drive.google.com/drive/folders/1B1pUSSFmyizwUHxYYeVfXv5ydQ28aYqA)</w:t>
      </w:r>
    </w:p>
    <w:bookmarkEnd w:id="0"/>
    <w:p w:rsidR="00682327" w:rsidRDefault="00682327" w:rsidP="00B46F98">
      <w:pPr>
        <w:spacing w:line="321" w:lineRule="exact"/>
        <w:ind w:left="1095" w:right="414"/>
        <w:jc w:val="center"/>
        <w:rPr>
          <w:i/>
          <w:sz w:val="28"/>
        </w:rPr>
      </w:pPr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97641"/>
    <w:rsid w:val="001D3E8F"/>
    <w:rsid w:val="001E4411"/>
    <w:rsid w:val="001E4F8B"/>
    <w:rsid w:val="00245870"/>
    <w:rsid w:val="00272FB5"/>
    <w:rsid w:val="00291A3B"/>
    <w:rsid w:val="00340F7B"/>
    <w:rsid w:val="003C2F4D"/>
    <w:rsid w:val="004560EE"/>
    <w:rsid w:val="004D499E"/>
    <w:rsid w:val="0054609A"/>
    <w:rsid w:val="00565CE1"/>
    <w:rsid w:val="00591725"/>
    <w:rsid w:val="005B7529"/>
    <w:rsid w:val="00625EF8"/>
    <w:rsid w:val="006644C9"/>
    <w:rsid w:val="00682327"/>
    <w:rsid w:val="0069329D"/>
    <w:rsid w:val="007C063A"/>
    <w:rsid w:val="00924303"/>
    <w:rsid w:val="00A549D2"/>
    <w:rsid w:val="00AA57B4"/>
    <w:rsid w:val="00B46F98"/>
    <w:rsid w:val="00B91AEC"/>
    <w:rsid w:val="00BA0596"/>
    <w:rsid w:val="00C5231B"/>
    <w:rsid w:val="00C817F7"/>
    <w:rsid w:val="00CC7562"/>
    <w:rsid w:val="00CD5C89"/>
    <w:rsid w:val="00CF156C"/>
    <w:rsid w:val="00DB7092"/>
    <w:rsid w:val="00DD30E7"/>
    <w:rsid w:val="00F230F7"/>
    <w:rsid w:val="00F42C58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F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B46F98"/>
    <w:rPr>
      <w:rFonts w:asciiTheme="majorHAnsi" w:eastAsiaTheme="majorEastAsia" w:hAnsiTheme="majorHAnsi" w:cstheme="majorBidi"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95" TargetMode="External"/><Relationship Id="rId13" Type="http://schemas.openxmlformats.org/officeDocument/2006/relationships/hyperlink" Target="https://www.accaglobal.com/ubcs/en.html" TargetMode="External"/><Relationship Id="rId18" Type="http://schemas.openxmlformats.org/officeDocument/2006/relationships/hyperlink" Target="https://www.ifa.org.uk/" TargetMode="External"/><Relationship Id="rId26" Type="http://schemas.openxmlformats.org/officeDocument/2006/relationships/hyperlink" Target="https://www.ufpa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iss.gov.ua/" TargetMode="Externa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www.accaglobal.com" TargetMode="External"/><Relationship Id="rId17" Type="http://schemas.openxmlformats.org/officeDocument/2006/relationships/hyperlink" Target="https://www.icbglobal.org/" TargetMode="External"/><Relationship Id="rId25" Type="http://schemas.openxmlformats.org/officeDocument/2006/relationships/hyperlink" Target="https://www.kmu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keepers.org.uk/About-Us" TargetMode="External"/><Relationship Id="rId20" Type="http://schemas.openxmlformats.org/officeDocument/2006/relationships/hyperlink" Target="https://mof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kafedra-obliku-analizu-i-audytu/kolektyv-kafedry/kudlayeva-nataliya-viktorivna" TargetMode="External"/><Relationship Id="rId11" Type="http://schemas.openxmlformats.org/officeDocument/2006/relationships/hyperlink" Target="https://www.chnu.edu.ua/media/n5nbzwgb/polozhennia-chnu-pro-plahi" TargetMode="External"/><Relationship Id="rId24" Type="http://schemas.openxmlformats.org/officeDocument/2006/relationships/hyperlink" Target="https://www.uacaa.org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tax.gov.ua" TargetMode="External"/><Relationship Id="rId23" Type="http://schemas.openxmlformats.org/officeDocument/2006/relationships/hyperlink" Target="http://www.uintei.kiev.u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www.ifa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zakon.rada.gov.ua/laws" TargetMode="External"/><Relationship Id="rId22" Type="http://schemas.openxmlformats.org/officeDocument/2006/relationships/hyperlink" Target="http://www.nbuv.gov.u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2024-08-18T08:05:00Z</dcterms:created>
  <dcterms:modified xsi:type="dcterms:W3CDTF">2024-10-06T13:48:00Z</dcterms:modified>
</cp:coreProperties>
</file>