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6E148E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6E148E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6E148E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2E8FAA4" w:rsidR="0028798F" w:rsidRPr="006E148E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6E148E">
        <w:rPr>
          <w:b/>
          <w:color w:val="632423" w:themeColor="accent2" w:themeShade="80"/>
          <w:sz w:val="28"/>
          <w:szCs w:val="28"/>
        </w:rPr>
        <w:t>«</w:t>
      </w:r>
      <w:r w:rsidR="00D22A5F">
        <w:rPr>
          <w:b/>
          <w:bCs/>
          <w:color w:val="632423" w:themeColor="accent2" w:themeShade="80"/>
          <w:sz w:val="28"/>
          <w:szCs w:val="28"/>
        </w:rPr>
        <w:t>БАНКІВСЬКА СИСТЕМА</w:t>
      </w:r>
      <w:r w:rsidRPr="006E148E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3341F5F4"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6E148E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6E148E">
        <w:rPr>
          <w:rFonts w:eastAsiaTheme="minorHAnsi"/>
          <w:i/>
          <w:iCs/>
          <w:color w:val="000000"/>
          <w:sz w:val="24"/>
          <w:szCs w:val="24"/>
        </w:rPr>
        <w:t>–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3A0AC3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вибіркова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6E148E">
        <w:rPr>
          <w:rFonts w:eastAsiaTheme="minorHAnsi"/>
          <w:color w:val="000000"/>
          <w:sz w:val="24"/>
          <w:szCs w:val="24"/>
        </w:rPr>
        <w:t xml:space="preserve"> (</w:t>
      </w:r>
      <w:r w:rsidR="003A0AC3">
        <w:rPr>
          <w:rFonts w:eastAsiaTheme="minorHAnsi"/>
          <w:color w:val="000000"/>
          <w:sz w:val="24"/>
          <w:szCs w:val="24"/>
        </w:rPr>
        <w:t>4</w:t>
      </w:r>
      <w:r w:rsidR="00DA68D4" w:rsidRPr="006E148E">
        <w:rPr>
          <w:rFonts w:eastAsiaTheme="minorHAnsi"/>
          <w:i/>
          <w:color w:val="000000" w:themeColor="text1"/>
          <w:sz w:val="24"/>
          <w:szCs w:val="24"/>
        </w:rPr>
        <w:t xml:space="preserve"> кредит</w:t>
      </w:r>
      <w:r w:rsidR="003A0AC3">
        <w:rPr>
          <w:rFonts w:eastAsiaTheme="minorHAnsi"/>
          <w:i/>
          <w:color w:val="000000" w:themeColor="text1"/>
          <w:sz w:val="24"/>
          <w:szCs w:val="24"/>
        </w:rPr>
        <w:t>и</w:t>
      </w:r>
      <w:r w:rsidRPr="006E148E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6E148E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99"/>
        <w:gridCol w:w="5775"/>
      </w:tblGrid>
      <w:tr w:rsidR="00CA1254" w:rsidRPr="006E148E" w14:paraId="775D8096" w14:textId="77777777" w:rsidTr="00F11F01">
        <w:tc>
          <w:tcPr>
            <w:tcW w:w="1984" w:type="pct"/>
          </w:tcPr>
          <w:p w14:paraId="021AE7BF" w14:textId="360A98C2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730740FE" w:rsidR="00CA1254" w:rsidRPr="006E148E" w:rsidRDefault="003A0AC3" w:rsidP="003A0AC3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CA1254" w:rsidRPr="006E148E" w14:paraId="5D75F4A8" w14:textId="77777777" w:rsidTr="00F11F01">
        <w:tc>
          <w:tcPr>
            <w:tcW w:w="1984" w:type="pct"/>
          </w:tcPr>
          <w:p w14:paraId="591AF7D9" w14:textId="370F9C7B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51C8319E" w:rsidR="00CA1254" w:rsidRPr="006E148E" w:rsidRDefault="003A0AC3" w:rsidP="003A0AC3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071 Облік і оподаткування</w:t>
            </w:r>
          </w:p>
        </w:tc>
      </w:tr>
      <w:tr w:rsidR="00CA1254" w:rsidRPr="006E148E" w14:paraId="09DFACB9" w14:textId="77777777" w:rsidTr="00F11F01">
        <w:tc>
          <w:tcPr>
            <w:tcW w:w="1984" w:type="pct"/>
          </w:tcPr>
          <w:p w14:paraId="1137B344" w14:textId="0BA83CD2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75D7C289" w:rsidR="002A5B66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07 Управління та адміністрування</w:t>
            </w:r>
          </w:p>
        </w:tc>
      </w:tr>
      <w:tr w:rsidR="00CA1254" w:rsidRPr="006E148E" w14:paraId="1EB02EFA" w14:textId="77777777" w:rsidTr="00F11F01">
        <w:tc>
          <w:tcPr>
            <w:tcW w:w="1984" w:type="pct"/>
          </w:tcPr>
          <w:p w14:paraId="64F1E0AA" w14:textId="01D8DCD3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2148B646" w:rsidR="00CA1254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перший</w:t>
            </w:r>
            <w:r w:rsidR="00CA1254" w:rsidRPr="006E148E">
              <w:rPr>
                <w:bCs/>
                <w:sz w:val="24"/>
                <w:szCs w:val="24"/>
              </w:rPr>
              <w:t xml:space="preserve"> (</w:t>
            </w:r>
            <w:r w:rsidRPr="006E148E">
              <w:rPr>
                <w:bCs/>
                <w:sz w:val="24"/>
                <w:szCs w:val="24"/>
              </w:rPr>
              <w:t>бакалаврський</w:t>
            </w:r>
            <w:r w:rsidR="00CA1254" w:rsidRPr="006E148E">
              <w:rPr>
                <w:bCs/>
                <w:sz w:val="24"/>
                <w:szCs w:val="24"/>
              </w:rPr>
              <w:t>)</w:t>
            </w:r>
          </w:p>
        </w:tc>
      </w:tr>
      <w:tr w:rsidR="00CA1254" w:rsidRPr="006E148E" w14:paraId="4B64EC07" w14:textId="77777777" w:rsidTr="00F11F01">
        <w:tc>
          <w:tcPr>
            <w:tcW w:w="1984" w:type="pct"/>
          </w:tcPr>
          <w:p w14:paraId="6806F952" w14:textId="4FC0D5A8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4CDB413B" w:rsidR="00CA1254" w:rsidRPr="006E148E" w:rsidRDefault="00CA1254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6E148E" w14:paraId="5BCB2028" w14:textId="77777777" w:rsidTr="00F11F01">
        <w:tc>
          <w:tcPr>
            <w:tcW w:w="1984" w:type="pct"/>
          </w:tcPr>
          <w:p w14:paraId="70E8B951" w14:textId="77777777" w:rsidR="00FA7A4E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6E148E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371D03" w:rsidRPr="006E148E" w:rsidRDefault="00371D03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616612BC" w14:textId="5C14BAFB" w:rsidR="00371D03" w:rsidRPr="006E148E" w:rsidRDefault="00D40DAE" w:rsidP="00F11F01">
            <w:pPr>
              <w:pStyle w:val="TableParagraph"/>
              <w:ind w:left="0" w:right="3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Марич Максим Григорович</w:t>
            </w:r>
            <w:r w:rsidR="00371D03" w:rsidRPr="006E148E">
              <w:rPr>
                <w:bCs/>
                <w:sz w:val="24"/>
                <w:szCs w:val="24"/>
              </w:rPr>
              <w:t xml:space="preserve"> </w:t>
            </w:r>
            <w:r w:rsidR="002A5B66" w:rsidRPr="006E148E">
              <w:rPr>
                <w:bCs/>
                <w:sz w:val="24"/>
                <w:szCs w:val="24"/>
              </w:rPr>
              <w:t>–</w:t>
            </w:r>
            <w:r w:rsidR="00554C48" w:rsidRPr="006E148E">
              <w:rPr>
                <w:bCs/>
                <w:sz w:val="24"/>
                <w:szCs w:val="24"/>
              </w:rPr>
              <w:t xml:space="preserve"> </w:t>
            </w:r>
            <w:r w:rsidR="002A5B66" w:rsidRPr="006E148E">
              <w:rPr>
                <w:bCs/>
                <w:sz w:val="24"/>
                <w:szCs w:val="24"/>
              </w:rPr>
              <w:t>кандидат економічних</w:t>
            </w:r>
            <w:r w:rsidR="00371D03" w:rsidRPr="006E148E">
              <w:rPr>
                <w:bCs/>
                <w:sz w:val="24"/>
                <w:szCs w:val="24"/>
              </w:rPr>
              <w:t xml:space="preserve"> наук, </w:t>
            </w:r>
            <w:r w:rsidR="002A5B66" w:rsidRPr="006E148E">
              <w:rPr>
                <w:bCs/>
                <w:sz w:val="24"/>
                <w:szCs w:val="24"/>
              </w:rPr>
              <w:t>доцент</w:t>
            </w:r>
            <w:r w:rsidR="00371D03" w:rsidRPr="006E148E">
              <w:rPr>
                <w:bCs/>
                <w:sz w:val="24"/>
                <w:szCs w:val="24"/>
              </w:rPr>
              <w:t xml:space="preserve"> кафедри </w:t>
            </w:r>
            <w:r w:rsidR="002A5B66" w:rsidRPr="006E148E">
              <w:rPr>
                <w:bCs/>
                <w:sz w:val="24"/>
                <w:szCs w:val="24"/>
              </w:rPr>
              <w:t>фінансів і кредиту</w:t>
            </w:r>
            <w:r w:rsidR="00371D03" w:rsidRPr="006E148E">
              <w:rPr>
                <w:bCs/>
                <w:sz w:val="24"/>
                <w:szCs w:val="24"/>
              </w:rPr>
              <w:t xml:space="preserve"> </w:t>
            </w:r>
          </w:p>
          <w:p w14:paraId="478BDDDC" w14:textId="6E32B167" w:rsidR="002A5B66" w:rsidRPr="00D40DAE" w:rsidRDefault="00D40DAE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D40DAE">
              <w:rPr>
                <w:sz w:val="24"/>
                <w:szCs w:val="24"/>
              </w:rPr>
              <w:t>https://econom.chnu.edu.ua/kafedry-ekonomichnogo-fakultetu/kafedra-finansiv-i-kredytu/kolektyv-kafedry-finansiv-i-kredytv/marych-maksym-grygorovych</w:t>
            </w:r>
          </w:p>
        </w:tc>
      </w:tr>
      <w:tr w:rsidR="00371D03" w:rsidRPr="006E148E" w14:paraId="1FADC90B" w14:textId="77777777" w:rsidTr="00F11F01">
        <w:tc>
          <w:tcPr>
            <w:tcW w:w="1984" w:type="pct"/>
          </w:tcPr>
          <w:p w14:paraId="44AE8A02" w14:textId="1B35DBED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3016" w:type="pct"/>
          </w:tcPr>
          <w:p w14:paraId="76F13C93" w14:textId="3A26B997" w:rsidR="00371D03" w:rsidRPr="006E148E" w:rsidRDefault="00371D03" w:rsidP="00D40DA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sz w:val="24"/>
                <w:szCs w:val="24"/>
              </w:rPr>
              <w:t>+380</w:t>
            </w:r>
            <w:r w:rsidR="00D40DAE">
              <w:rPr>
                <w:sz w:val="24"/>
                <w:szCs w:val="24"/>
              </w:rPr>
              <w:t>950438901</w:t>
            </w:r>
          </w:p>
        </w:tc>
      </w:tr>
      <w:tr w:rsidR="00371D03" w:rsidRPr="006E148E" w14:paraId="46CC40B9" w14:textId="77777777" w:rsidTr="00F11F01">
        <w:tc>
          <w:tcPr>
            <w:tcW w:w="1984" w:type="pct"/>
          </w:tcPr>
          <w:p w14:paraId="7E6A0C3F" w14:textId="1C7B7626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3016" w:type="pct"/>
          </w:tcPr>
          <w:p w14:paraId="4564CAFE" w14:textId="2B472AB1" w:rsidR="00371D03" w:rsidRPr="006E148E" w:rsidRDefault="00CB3BCD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fldChar w:fldCharType="begin"/>
            </w:r>
            <w:r w:rsidRPr="00CB3BCD">
              <w:rPr>
                <w:bCs/>
                <w:sz w:val="24"/>
                <w:szCs w:val="24"/>
              </w:rPr>
              <w:instrText xml:space="preserve"> </w:instrText>
            </w:r>
            <w:r>
              <w:rPr>
                <w:bCs/>
                <w:sz w:val="24"/>
                <w:szCs w:val="24"/>
                <w:lang w:val="en-US"/>
              </w:rPr>
              <w:instrText>HYPERLINK</w:instrText>
            </w:r>
            <w:r w:rsidRPr="00CB3BCD">
              <w:rPr>
                <w:bCs/>
                <w:sz w:val="24"/>
                <w:szCs w:val="24"/>
              </w:rPr>
              <w:instrText xml:space="preserve"> "</w:instrText>
            </w:r>
            <w:r>
              <w:rPr>
                <w:bCs/>
                <w:sz w:val="24"/>
                <w:szCs w:val="24"/>
                <w:lang w:val="en-US"/>
              </w:rPr>
              <w:instrText>mailto</w:instrText>
            </w:r>
            <w:r w:rsidRPr="00CB3BCD">
              <w:rPr>
                <w:bCs/>
                <w:sz w:val="24"/>
                <w:szCs w:val="24"/>
              </w:rPr>
              <w:instrText>:</w:instrText>
            </w:r>
            <w:r>
              <w:rPr>
                <w:bCs/>
                <w:sz w:val="24"/>
                <w:szCs w:val="24"/>
                <w:lang w:val="en-US"/>
              </w:rPr>
              <w:instrText>m</w:instrText>
            </w:r>
            <w:r w:rsidRPr="00D40DAE">
              <w:rPr>
                <w:bCs/>
                <w:sz w:val="24"/>
                <w:szCs w:val="24"/>
              </w:rPr>
              <w:instrText>.</w:instrText>
            </w:r>
            <w:r>
              <w:rPr>
                <w:bCs/>
                <w:sz w:val="24"/>
                <w:szCs w:val="24"/>
                <w:lang w:val="en-US"/>
              </w:rPr>
              <w:instrText>marych</w:instrText>
            </w:r>
            <w:r w:rsidRPr="006E148E">
              <w:rPr>
                <w:bCs/>
                <w:sz w:val="24"/>
                <w:szCs w:val="24"/>
              </w:rPr>
              <w:instrText>@chnu.edu.ua</w:instrText>
            </w:r>
            <w:r w:rsidRPr="00CB3BCD">
              <w:rPr>
                <w:bCs/>
                <w:sz w:val="24"/>
                <w:szCs w:val="24"/>
              </w:rPr>
              <w:instrText xml:space="preserve">" </w:instrText>
            </w:r>
            <w:r>
              <w:rPr>
                <w:bCs/>
                <w:sz w:val="24"/>
                <w:szCs w:val="24"/>
                <w:lang w:val="en-US"/>
              </w:rPr>
              <w:fldChar w:fldCharType="separate"/>
            </w:r>
            <w:r w:rsidRPr="00B33405">
              <w:rPr>
                <w:rStyle w:val="a5"/>
                <w:bCs/>
                <w:sz w:val="24"/>
                <w:szCs w:val="24"/>
                <w:lang w:val="en-US"/>
              </w:rPr>
              <w:t>m</w:t>
            </w:r>
            <w:r w:rsidRPr="00B33405">
              <w:rPr>
                <w:rStyle w:val="a5"/>
                <w:bCs/>
                <w:sz w:val="24"/>
                <w:szCs w:val="24"/>
              </w:rPr>
              <w:t>.</w:t>
            </w:r>
            <w:r w:rsidRPr="00B33405">
              <w:rPr>
                <w:rStyle w:val="a5"/>
                <w:bCs/>
                <w:sz w:val="24"/>
                <w:szCs w:val="24"/>
                <w:lang w:val="en-US"/>
              </w:rPr>
              <w:t>marych</w:t>
            </w:r>
            <w:r w:rsidRPr="00B33405">
              <w:rPr>
                <w:rStyle w:val="a5"/>
                <w:bCs/>
                <w:sz w:val="24"/>
                <w:szCs w:val="24"/>
              </w:rPr>
              <w:t>@chnu.edu.ua</w:t>
            </w:r>
            <w:r>
              <w:rPr>
                <w:bCs/>
                <w:sz w:val="24"/>
                <w:szCs w:val="24"/>
                <w:lang w:val="en-US"/>
              </w:rPr>
              <w:fldChar w:fldCharType="end"/>
            </w:r>
          </w:p>
        </w:tc>
      </w:tr>
      <w:tr w:rsidR="00371D03" w:rsidRPr="006E148E" w14:paraId="5E2E4CEE" w14:textId="77777777" w:rsidTr="00F11F01">
        <w:tc>
          <w:tcPr>
            <w:tcW w:w="1984" w:type="pct"/>
          </w:tcPr>
          <w:p w14:paraId="1B476119" w14:textId="474F55C2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Сторінка курсу в Moodle</w:t>
            </w:r>
          </w:p>
        </w:tc>
        <w:tc>
          <w:tcPr>
            <w:tcW w:w="3016" w:type="pct"/>
          </w:tcPr>
          <w:p w14:paraId="1C64B2DB" w14:textId="0E9E445D" w:rsidR="00D40DAE" w:rsidRPr="00D40DAE" w:rsidRDefault="00CB3BCD" w:rsidP="00F11F01">
            <w:pPr>
              <w:pStyle w:val="TableParagraph"/>
              <w:ind w:left="0" w:right="3"/>
              <w:jc w:val="both"/>
              <w:rPr>
                <w:rFonts w:eastAsia="Calibri"/>
                <w:bCs/>
                <w:color w:val="000000"/>
                <w:kern w:val="24"/>
                <w:sz w:val="24"/>
                <w:szCs w:val="24"/>
              </w:rPr>
            </w:pPr>
            <w:hyperlink r:id="rId7" w:history="1"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https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://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moodle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chnu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edu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ua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/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course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/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view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php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?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id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=3940</w:t>
              </w:r>
            </w:hyperlink>
          </w:p>
        </w:tc>
      </w:tr>
      <w:tr w:rsidR="00371D03" w:rsidRPr="006E148E" w14:paraId="5D16B02E" w14:textId="77777777" w:rsidTr="00F11F01">
        <w:tc>
          <w:tcPr>
            <w:tcW w:w="1984" w:type="pct"/>
          </w:tcPr>
          <w:p w14:paraId="21B97874" w14:textId="2C5A506C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43E40614" w:rsidR="00371D03" w:rsidRPr="006E148E" w:rsidRDefault="00D40DAE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п’ятниця</w:t>
            </w:r>
            <w:r w:rsidR="00371D03" w:rsidRPr="006E148E">
              <w:rPr>
                <w:bCs/>
                <w:sz w:val="24"/>
                <w:szCs w:val="24"/>
              </w:rPr>
              <w:t xml:space="preserve"> з 13.00 до 15.00</w:t>
            </w:r>
          </w:p>
        </w:tc>
      </w:tr>
    </w:tbl>
    <w:p w14:paraId="288DCAC0" w14:textId="77777777" w:rsidR="00E710F2" w:rsidRPr="006E148E" w:rsidRDefault="00E710F2" w:rsidP="00F11F01">
      <w:pPr>
        <w:pStyle w:val="a3"/>
        <w:ind w:left="0" w:right="3"/>
        <w:jc w:val="left"/>
      </w:pPr>
    </w:p>
    <w:p w14:paraId="79B45EF3" w14:textId="77777777" w:rsidR="00E710F2" w:rsidRPr="006E148E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6E148E">
        <w:rPr>
          <w:color w:val="632423" w:themeColor="accent2" w:themeShade="80"/>
        </w:rPr>
        <w:t xml:space="preserve">АНОТАЦІЯ </w:t>
      </w:r>
      <w:r w:rsidR="00D20CA0" w:rsidRPr="006E148E">
        <w:rPr>
          <w:color w:val="632423" w:themeColor="accent2" w:themeShade="80"/>
        </w:rPr>
        <w:t xml:space="preserve">НАВЧАЛЬНОЇ </w:t>
      </w:r>
      <w:r w:rsidRPr="006E148E">
        <w:rPr>
          <w:color w:val="632423" w:themeColor="accent2" w:themeShade="80"/>
        </w:rPr>
        <w:t>ДИСЦИПЛІНИ</w:t>
      </w:r>
    </w:p>
    <w:p w14:paraId="18871B21" w14:textId="28C61FF0" w:rsidR="00D40DAE" w:rsidRPr="00D40DAE" w:rsidRDefault="00D40DAE" w:rsidP="00D40DAE">
      <w:pPr>
        <w:widowControl/>
        <w:autoSpaceDE/>
        <w:autoSpaceDN/>
        <w:ind w:firstLine="709"/>
        <w:jc w:val="both"/>
        <w:rPr>
          <w:rFonts w:eastAsia="Calibri"/>
          <w:color w:val="000000"/>
          <w:kern w:val="24"/>
          <w:sz w:val="24"/>
          <w:szCs w:val="24"/>
        </w:rPr>
      </w:pPr>
      <w:r w:rsidRPr="00D40DAE">
        <w:rPr>
          <w:rFonts w:eastAsia="Calibri"/>
          <w:color w:val="000000"/>
          <w:kern w:val="24"/>
          <w:sz w:val="24"/>
          <w:szCs w:val="24"/>
        </w:rPr>
        <w:t xml:space="preserve">Навчальна дисципліна «Банківська система» належить до </w:t>
      </w:r>
      <w:r w:rsidR="00D15F92">
        <w:rPr>
          <w:rFonts w:eastAsia="Calibri"/>
          <w:color w:val="000000"/>
          <w:kern w:val="24"/>
          <w:sz w:val="24"/>
          <w:szCs w:val="24"/>
        </w:rPr>
        <w:t>вибіркових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 освітніх компонент освітньо-професійної програми «</w:t>
      </w:r>
      <w:r w:rsidR="00D15F92">
        <w:rPr>
          <w:rFonts w:eastAsia="Calibri"/>
          <w:color w:val="000000"/>
          <w:kern w:val="24"/>
          <w:sz w:val="24"/>
          <w:szCs w:val="24"/>
        </w:rPr>
        <w:t>Облік і оподаткування</w:t>
      </w:r>
      <w:r w:rsidRPr="00D40DAE">
        <w:rPr>
          <w:rFonts w:eastAsia="Calibri"/>
          <w:color w:val="000000"/>
          <w:kern w:val="24"/>
          <w:sz w:val="24"/>
          <w:szCs w:val="24"/>
        </w:rPr>
        <w:t>» спеціальності 07</w:t>
      </w:r>
      <w:r w:rsidR="00D15F92">
        <w:rPr>
          <w:rFonts w:eastAsia="Calibri"/>
          <w:color w:val="000000"/>
          <w:kern w:val="24"/>
          <w:sz w:val="24"/>
          <w:szCs w:val="24"/>
        </w:rPr>
        <w:t>1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 «</w:t>
      </w:r>
      <w:r w:rsidR="00D15F92">
        <w:rPr>
          <w:rFonts w:eastAsia="Calibri"/>
          <w:color w:val="000000"/>
          <w:kern w:val="24"/>
          <w:sz w:val="24"/>
          <w:szCs w:val="24"/>
        </w:rPr>
        <w:t>Облік і оподаткування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». </w:t>
      </w:r>
      <w:r w:rsidRPr="00D40DAE">
        <w:rPr>
          <w:rFonts w:eastAsia="Calibri"/>
          <w:sz w:val="24"/>
          <w:szCs w:val="24"/>
        </w:rPr>
        <w:t>Призначення навчальної дисципліни полягає у оволодінні теоретичними та практичними навичками роботи банківської системи та комерційних банків.</w:t>
      </w:r>
      <w:r w:rsidRPr="00D40DAE">
        <w:rPr>
          <w:rFonts w:eastAsia="Calibri"/>
          <w:sz w:val="24"/>
          <w:szCs w:val="24"/>
          <w:lang w:val="ru-RU"/>
        </w:rPr>
        <w:t xml:space="preserve"> </w:t>
      </w:r>
      <w:r w:rsidRPr="00D40DAE">
        <w:rPr>
          <w:rFonts w:eastAsia="Calibri"/>
          <w:color w:val="000000"/>
          <w:kern w:val="24"/>
          <w:sz w:val="24"/>
          <w:szCs w:val="24"/>
        </w:rPr>
        <w:t>Після завершення засвоєння змісту дисципліни здобувачі отримають базові фундаментальні знання</w:t>
      </w:r>
      <w:r w:rsidRPr="00D40DAE">
        <w:rPr>
          <w:rFonts w:eastAsia="Calibri"/>
          <w:color w:val="000000"/>
          <w:kern w:val="24"/>
          <w:sz w:val="24"/>
          <w:szCs w:val="24"/>
          <w:lang w:val="ru-RU"/>
        </w:rPr>
        <w:t xml:space="preserve"> та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 набудуть відповідних фахових та спеціальних компетентностей для розв’язання складних спеціалізованих завдань і практичних проблем у ході професійної діяльності.</w:t>
      </w:r>
    </w:p>
    <w:p w14:paraId="371C92FA" w14:textId="1838F485" w:rsidR="00D40DAE" w:rsidRPr="00D40DAE" w:rsidRDefault="00D40DAE" w:rsidP="00D40DAE">
      <w:pPr>
        <w:widowControl/>
        <w:autoSpaceDE/>
        <w:autoSpaceDN/>
        <w:ind w:firstLine="709"/>
        <w:jc w:val="both"/>
        <w:rPr>
          <w:rFonts w:eastAsia="Calibri"/>
          <w:color w:val="000000"/>
          <w:kern w:val="24"/>
          <w:sz w:val="24"/>
          <w:szCs w:val="24"/>
        </w:rPr>
      </w:pPr>
      <w:r w:rsidRPr="00D40DAE">
        <w:rPr>
          <w:rFonts w:eastAsia="Calibri"/>
          <w:b/>
          <w:bCs/>
          <w:i/>
          <w:color w:val="000000"/>
          <w:kern w:val="24"/>
          <w:sz w:val="24"/>
          <w:szCs w:val="24"/>
        </w:rPr>
        <w:t>Мета навчальної дисципліни</w:t>
      </w:r>
      <w:r>
        <w:rPr>
          <w:rFonts w:eastAsia="Calibri"/>
          <w:b/>
          <w:bCs/>
          <w:color w:val="000000"/>
          <w:kern w:val="24"/>
          <w:sz w:val="24"/>
          <w:szCs w:val="24"/>
        </w:rPr>
        <w:t>:</w:t>
      </w:r>
      <w:r w:rsidRPr="00D40DAE">
        <w:rPr>
          <w:rFonts w:eastAsia="Calibri"/>
          <w:b/>
          <w:bCs/>
          <w:color w:val="000000"/>
          <w:kern w:val="24"/>
          <w:sz w:val="24"/>
          <w:szCs w:val="24"/>
        </w:rPr>
        <w:t xml:space="preserve"> </w:t>
      </w:r>
      <w:r w:rsidRPr="00D40DAE">
        <w:rPr>
          <w:rFonts w:eastAsia="Calibri"/>
          <w:color w:val="000000"/>
          <w:kern w:val="24"/>
          <w:sz w:val="24"/>
          <w:szCs w:val="24"/>
        </w:rPr>
        <w:t>Сформувати, розширити та поглибити систему теоретичних та практичних знань здобувачів з питань призначення банківської системи та її елементів, комерційної діяльності банків та вивчення правил організації банківської справи. Навчити правильно застосовувати теоретичні знання, отримані при вивченні дисципліни на практиці, професійно грамотно використовувати в роботі правила організації банківської справи,  професійні знання у галузі комерційної діяльності банків.</w:t>
      </w:r>
    </w:p>
    <w:p w14:paraId="418E7DF0" w14:textId="77777777" w:rsidR="00D40DAE" w:rsidRPr="006C6DAD" w:rsidRDefault="00D40DAE" w:rsidP="00F11F01">
      <w:pPr>
        <w:ind w:right="3"/>
        <w:jc w:val="both"/>
        <w:rPr>
          <w:bCs/>
          <w:sz w:val="16"/>
          <w:szCs w:val="16"/>
        </w:rPr>
      </w:pPr>
    </w:p>
    <w:p w14:paraId="6341DEE7" w14:textId="17F4CD2C" w:rsidR="00E710F2" w:rsidRPr="006E148E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6E148E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473"/>
      </w:tblGrid>
      <w:tr w:rsidR="00F547E8" w:rsidRPr="006E148E" w14:paraId="771CD236" w14:textId="77777777" w:rsidTr="00F11F01">
        <w:tc>
          <w:tcPr>
            <w:tcW w:w="9574" w:type="dxa"/>
            <w:gridSpan w:val="2"/>
          </w:tcPr>
          <w:p w14:paraId="160C7623" w14:textId="5FC64949" w:rsidR="00F547E8" w:rsidRPr="006E148E" w:rsidRDefault="00F11F01" w:rsidP="00555764">
            <w:pPr>
              <w:pStyle w:val="a4"/>
              <w:tabs>
                <w:tab w:val="left" w:pos="1450"/>
              </w:tabs>
              <w:spacing w:before="6" w:line="237" w:lineRule="auto"/>
              <w:ind w:left="0" w:right="3" w:firstLine="0"/>
              <w:jc w:val="center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1. </w:t>
            </w:r>
            <w:r w:rsidR="00555764">
              <w:rPr>
                <w:b/>
                <w:sz w:val="24"/>
                <w:szCs w:val="24"/>
              </w:rPr>
              <w:t>ОСНОВИ БАНКІВСЬКОЇ СПРАВИ</w:t>
            </w:r>
            <w:r w:rsidR="00555764" w:rsidRPr="006E148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11F01" w:rsidRPr="006E148E" w14:paraId="50E6B1C3" w14:textId="77777777" w:rsidTr="00903E53">
        <w:tc>
          <w:tcPr>
            <w:tcW w:w="1101" w:type="dxa"/>
          </w:tcPr>
          <w:p w14:paraId="6BDCF995" w14:textId="2AB3C0B5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473" w:type="dxa"/>
          </w:tcPr>
          <w:p w14:paraId="175FCA75" w14:textId="4F884ADB" w:rsidR="00F11F01" w:rsidRPr="006E148E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Походження, розвиток і сучасний стан  банківської справи</w:t>
            </w:r>
          </w:p>
        </w:tc>
      </w:tr>
      <w:tr w:rsidR="00F11F01" w:rsidRPr="006E148E" w14:paraId="7DE1658A" w14:textId="77777777" w:rsidTr="00903E53">
        <w:tc>
          <w:tcPr>
            <w:tcW w:w="1101" w:type="dxa"/>
          </w:tcPr>
          <w:p w14:paraId="736616EA" w14:textId="7C3B7FAE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2E89F74F" w14:textId="5723E1E8" w:rsidR="00F11F01" w:rsidRPr="006E148E" w:rsidRDefault="00555764" w:rsidP="00475E01">
            <w:pPr>
              <w:rPr>
                <w:caps/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Центральний банк у банківський системі країни</w:t>
            </w:r>
          </w:p>
        </w:tc>
      </w:tr>
      <w:tr w:rsidR="00F11F01" w:rsidRPr="006E148E" w14:paraId="7A7593B9" w14:textId="77777777" w:rsidTr="00903E53">
        <w:tc>
          <w:tcPr>
            <w:tcW w:w="1101" w:type="dxa"/>
          </w:tcPr>
          <w:p w14:paraId="7A82D4D0" w14:textId="4D030EE6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="00555764">
              <w:rPr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473" w:type="dxa"/>
          </w:tcPr>
          <w:p w14:paraId="082B26A1" w14:textId="26CC9A0D" w:rsidR="00F11F01" w:rsidRPr="006E148E" w:rsidRDefault="00555764" w:rsidP="00475E01">
            <w:pPr>
              <w:rPr>
                <w:caps/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Організаційно-економічні основи діяльності банків</w:t>
            </w:r>
          </w:p>
        </w:tc>
      </w:tr>
      <w:tr w:rsidR="00F11F01" w:rsidRPr="006E148E" w14:paraId="3030A273" w14:textId="77777777" w:rsidTr="00555764">
        <w:trPr>
          <w:trHeight w:val="58"/>
        </w:trPr>
        <w:tc>
          <w:tcPr>
            <w:tcW w:w="1101" w:type="dxa"/>
          </w:tcPr>
          <w:p w14:paraId="40F3D6E6" w14:textId="282AA2A5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473" w:type="dxa"/>
          </w:tcPr>
          <w:p w14:paraId="6588123D" w14:textId="0EADAD12" w:rsidR="00F11F01" w:rsidRPr="006E148E" w:rsidRDefault="00555764" w:rsidP="00475E01">
            <w:pPr>
              <w:rPr>
                <w:caps/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Пасивні операції банків по залученню та запозиченню коштів</w:t>
            </w:r>
          </w:p>
        </w:tc>
      </w:tr>
      <w:tr w:rsidR="00F11F01" w:rsidRPr="006E148E" w14:paraId="27CEA6A7" w14:textId="77777777" w:rsidTr="00903E53">
        <w:tc>
          <w:tcPr>
            <w:tcW w:w="1101" w:type="dxa"/>
          </w:tcPr>
          <w:p w14:paraId="253D7FF2" w14:textId="6AA29B40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473" w:type="dxa"/>
          </w:tcPr>
          <w:p w14:paraId="43622913" w14:textId="06B649F4" w:rsidR="00F11F01" w:rsidRPr="00555764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Активні операції комерційних банків. Кредитні операції банків</w:t>
            </w:r>
          </w:p>
        </w:tc>
      </w:tr>
      <w:tr w:rsidR="00F11F01" w:rsidRPr="006E148E" w14:paraId="50EED442" w14:textId="77777777" w:rsidTr="00555764">
        <w:trPr>
          <w:trHeight w:val="289"/>
        </w:trPr>
        <w:tc>
          <w:tcPr>
            <w:tcW w:w="1101" w:type="dxa"/>
          </w:tcPr>
          <w:p w14:paraId="2E1F4214" w14:textId="370BAAFF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473" w:type="dxa"/>
          </w:tcPr>
          <w:p w14:paraId="0036C9F8" w14:textId="0691544E" w:rsidR="00F11F01" w:rsidRPr="00555764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Поняття та система управління ліквідністю банків</w:t>
            </w:r>
          </w:p>
        </w:tc>
      </w:tr>
      <w:tr w:rsidR="00F11F01" w:rsidRPr="006E148E" w14:paraId="1FF3E6D8" w14:textId="77777777" w:rsidTr="00F11F01">
        <w:tc>
          <w:tcPr>
            <w:tcW w:w="9574" w:type="dxa"/>
            <w:gridSpan w:val="2"/>
          </w:tcPr>
          <w:p w14:paraId="0626F78F" w14:textId="534DD4F0" w:rsidR="00F11F01" w:rsidRPr="006E148E" w:rsidRDefault="00903E53" w:rsidP="00555764">
            <w:pPr>
              <w:jc w:val="center"/>
              <w:rPr>
                <w:bC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2. </w:t>
            </w:r>
            <w:r w:rsidR="00555764">
              <w:rPr>
                <w:b/>
                <w:sz w:val="24"/>
                <w:szCs w:val="24"/>
              </w:rPr>
              <w:t>ОСОБЛИВОСТІ БАНКІВСЬКОЇ ДІЯЛЬНОСТІ В УКРАЇНІ</w:t>
            </w:r>
          </w:p>
        </w:tc>
      </w:tr>
      <w:tr w:rsidR="00475E01" w:rsidRPr="006E148E" w14:paraId="2E231211" w14:textId="77777777" w:rsidTr="00903E53">
        <w:tc>
          <w:tcPr>
            <w:tcW w:w="1101" w:type="dxa"/>
          </w:tcPr>
          <w:p w14:paraId="7A4524AE" w14:textId="3982FD57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7</w:t>
            </w:r>
          </w:p>
        </w:tc>
        <w:tc>
          <w:tcPr>
            <w:tcW w:w="8473" w:type="dxa"/>
          </w:tcPr>
          <w:p w14:paraId="499D2F0E" w14:textId="32379018" w:rsidR="00475E01" w:rsidRPr="006C6DAD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Фінансовий аналіз та звітність діяльності комерційних банків</w:t>
            </w:r>
          </w:p>
        </w:tc>
      </w:tr>
      <w:tr w:rsidR="00475E01" w:rsidRPr="006E148E" w14:paraId="17AFFA4A" w14:textId="77777777" w:rsidTr="00903E53">
        <w:tc>
          <w:tcPr>
            <w:tcW w:w="1101" w:type="dxa"/>
          </w:tcPr>
          <w:p w14:paraId="0DAEFAAA" w14:textId="6B18403D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8</w:t>
            </w:r>
          </w:p>
        </w:tc>
        <w:tc>
          <w:tcPr>
            <w:tcW w:w="8473" w:type="dxa"/>
          </w:tcPr>
          <w:p w14:paraId="0CD30D40" w14:textId="1707CAF9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Сучасний інструментарій аналізу банків</w:t>
            </w:r>
          </w:p>
        </w:tc>
      </w:tr>
      <w:tr w:rsidR="00475E01" w:rsidRPr="006E148E" w14:paraId="49B38862" w14:textId="77777777" w:rsidTr="00903E53">
        <w:tc>
          <w:tcPr>
            <w:tcW w:w="1101" w:type="dxa"/>
          </w:tcPr>
          <w:p w14:paraId="5CF40D5D" w14:textId="76A02E5C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9</w:t>
            </w:r>
          </w:p>
        </w:tc>
        <w:tc>
          <w:tcPr>
            <w:tcW w:w="8473" w:type="dxa"/>
          </w:tcPr>
          <w:p w14:paraId="19B18121" w14:textId="187AE871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Регулювання, нагляд і контроль банківської діяльності</w:t>
            </w:r>
          </w:p>
        </w:tc>
      </w:tr>
      <w:tr w:rsidR="00475E01" w:rsidRPr="006E148E" w14:paraId="22FAAD7E" w14:textId="77777777" w:rsidTr="00903E53">
        <w:tc>
          <w:tcPr>
            <w:tcW w:w="1101" w:type="dxa"/>
          </w:tcPr>
          <w:p w14:paraId="1AA30BD7" w14:textId="455A2F54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10</w:t>
            </w:r>
          </w:p>
        </w:tc>
        <w:tc>
          <w:tcPr>
            <w:tcW w:w="8473" w:type="dxa"/>
          </w:tcPr>
          <w:p w14:paraId="7C09E748" w14:textId="78E1B34C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Основи банківського маркетингу</w:t>
            </w:r>
          </w:p>
        </w:tc>
      </w:tr>
      <w:tr w:rsidR="00475E01" w:rsidRPr="006E148E" w14:paraId="09663679" w14:textId="77777777" w:rsidTr="00903E53">
        <w:tc>
          <w:tcPr>
            <w:tcW w:w="1101" w:type="dxa"/>
          </w:tcPr>
          <w:p w14:paraId="404C05C2" w14:textId="0F0C1F28" w:rsidR="00475E01" w:rsidRPr="006E148E" w:rsidRDefault="00903E53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11</w:t>
            </w:r>
          </w:p>
        </w:tc>
        <w:tc>
          <w:tcPr>
            <w:tcW w:w="8473" w:type="dxa"/>
          </w:tcPr>
          <w:p w14:paraId="3F85C1BD" w14:textId="7D40D8A3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Банківський менеджмент</w:t>
            </w:r>
          </w:p>
        </w:tc>
      </w:tr>
      <w:tr w:rsidR="006C6DAD" w:rsidRPr="006E148E" w14:paraId="534D855B" w14:textId="77777777" w:rsidTr="00903E53">
        <w:tc>
          <w:tcPr>
            <w:tcW w:w="1101" w:type="dxa"/>
          </w:tcPr>
          <w:p w14:paraId="6DCAC63C" w14:textId="42588A4D" w:rsidR="006C6DAD" w:rsidRPr="006E148E" w:rsidRDefault="006C6DAD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12</w:t>
            </w:r>
          </w:p>
        </w:tc>
        <w:tc>
          <w:tcPr>
            <w:tcW w:w="8473" w:type="dxa"/>
          </w:tcPr>
          <w:p w14:paraId="1723CBC8" w14:textId="45A094BC" w:rsidR="006C6DAD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Фінансовий моніторинг банківської діяльності</w:t>
            </w:r>
          </w:p>
        </w:tc>
      </w:tr>
      <w:tr w:rsidR="006C6DAD" w:rsidRPr="006E148E" w14:paraId="067931EF" w14:textId="77777777" w:rsidTr="00903E53">
        <w:tc>
          <w:tcPr>
            <w:tcW w:w="1101" w:type="dxa"/>
          </w:tcPr>
          <w:p w14:paraId="4FF4020C" w14:textId="0548F802" w:rsidR="006C6DAD" w:rsidRDefault="006C6DAD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13</w:t>
            </w:r>
          </w:p>
        </w:tc>
        <w:tc>
          <w:tcPr>
            <w:tcW w:w="8473" w:type="dxa"/>
          </w:tcPr>
          <w:p w14:paraId="5EFF62AB" w14:textId="6F26C331" w:rsidR="006C6DAD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Цифровізація та інклюзія в банківській справі</w:t>
            </w:r>
          </w:p>
        </w:tc>
      </w:tr>
    </w:tbl>
    <w:p w14:paraId="63889AF2" w14:textId="6AD682AB" w:rsidR="004D07A2" w:rsidRPr="006E148E" w:rsidRDefault="00F547E8" w:rsidP="006C6DAD">
      <w:pPr>
        <w:pStyle w:val="Default"/>
        <w:tabs>
          <w:tab w:val="left" w:pos="3120"/>
        </w:tabs>
        <w:ind w:right="3"/>
        <w:jc w:val="both"/>
        <w:rPr>
          <w:b/>
          <w:color w:val="632423" w:themeColor="accent2" w:themeShade="80"/>
          <w:kern w:val="24"/>
          <w:lang w:val="uk-UA"/>
        </w:rPr>
      </w:pPr>
      <w:r w:rsidRPr="006E148E">
        <w:rPr>
          <w:b/>
          <w:color w:val="632423" w:themeColor="accent2" w:themeShade="80"/>
          <w:kern w:val="24"/>
          <w:lang w:val="uk-UA"/>
        </w:rPr>
        <w:t xml:space="preserve"> </w:t>
      </w:r>
      <w:r w:rsidR="006C6DAD">
        <w:rPr>
          <w:b/>
          <w:color w:val="632423" w:themeColor="accent2" w:themeShade="80"/>
          <w:kern w:val="24"/>
          <w:lang w:val="uk-UA"/>
        </w:rPr>
        <w:tab/>
      </w:r>
    </w:p>
    <w:p w14:paraId="1E084F68" w14:textId="224595D8" w:rsidR="004D05DA" w:rsidRPr="006E148E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0" w:name="_Hlk172196169"/>
      <w:bookmarkStart w:id="1" w:name="_Hlk172196148"/>
      <w:r w:rsidRPr="006E148E">
        <w:rPr>
          <w:b/>
          <w:color w:val="632423" w:themeColor="accent2" w:themeShade="80"/>
          <w:kern w:val="24"/>
          <w:lang w:val="uk-UA"/>
        </w:rPr>
        <w:lastRenderedPageBreak/>
        <w:t>ОСВІТНІ ТЕХНОЛОГІЇ</w:t>
      </w:r>
      <w:r w:rsidR="004D05DA" w:rsidRPr="006E148E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0"/>
    <w:p w14:paraId="7F555644" w14:textId="04596852" w:rsidR="00B76FC8" w:rsidRPr="006E148E" w:rsidRDefault="004D07A2" w:rsidP="00F11F0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6E148E">
        <w:rPr>
          <w:color w:val="000000" w:themeColor="text1"/>
          <w:kern w:val="24"/>
          <w:sz w:val="24"/>
          <w:szCs w:val="24"/>
        </w:rPr>
        <w:t>У процесі вивчення навчальної дисципліни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6E148E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6E148E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6E148E">
        <w:rPr>
          <w:color w:val="000000" w:themeColor="text1"/>
          <w:kern w:val="24"/>
          <w:sz w:val="24"/>
          <w:szCs w:val="24"/>
        </w:rPr>
        <w:t>унікаційні, технології студенто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центрованого навчання; </w:t>
      </w:r>
      <w:r w:rsidRPr="006E148E">
        <w:rPr>
          <w:color w:val="000000" w:themeColor="text1"/>
          <w:kern w:val="24"/>
          <w:sz w:val="24"/>
          <w:szCs w:val="24"/>
        </w:rPr>
        <w:t>проєктна діяльність</w:t>
      </w:r>
      <w:r w:rsidR="00C91D73" w:rsidRPr="006E148E">
        <w:rPr>
          <w:color w:val="000000" w:themeColor="text1"/>
          <w:kern w:val="24"/>
          <w:sz w:val="24"/>
          <w:szCs w:val="24"/>
        </w:rPr>
        <w:t>),</w:t>
      </w:r>
      <w:r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6E148E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6E148E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(зокрема,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лекція-візуалізація, </w:t>
      </w:r>
      <w:r w:rsidR="006E148E">
        <w:rPr>
          <w:color w:val="000000" w:themeColor="text1"/>
          <w:kern w:val="24"/>
          <w:sz w:val="24"/>
          <w:szCs w:val="24"/>
        </w:rPr>
        <w:t>бінарна лекція, 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-дискусія, </w:t>
      </w:r>
      <w:r w:rsidR="006E148E">
        <w:rPr>
          <w:color w:val="000000" w:themeColor="text1"/>
          <w:kern w:val="24"/>
          <w:sz w:val="24"/>
          <w:szCs w:val="24"/>
        </w:rPr>
        <w:t>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>-діалог,</w:t>
      </w:r>
      <w:r w:rsidR="00FA7A4E" w:rsidRPr="006E148E">
        <w:rPr>
          <w:color w:val="000000" w:themeColor="text1"/>
          <w:kern w:val="24"/>
          <w:sz w:val="24"/>
          <w:szCs w:val="24"/>
        </w:rPr>
        <w:t xml:space="preserve"> самостійно-дослідницька робота тощо)</w:t>
      </w:r>
      <w:r w:rsidR="00B76FC8" w:rsidRPr="006E148E">
        <w:rPr>
          <w:color w:val="000000" w:themeColor="text1"/>
          <w:kern w:val="24"/>
          <w:sz w:val="24"/>
          <w:szCs w:val="24"/>
        </w:rPr>
        <w:t>.</w:t>
      </w:r>
    </w:p>
    <w:bookmarkEnd w:id="1"/>
    <w:p w14:paraId="07DB5E46" w14:textId="77777777" w:rsidR="00B76FC8" w:rsidRPr="006E148E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6E148E" w:rsidRDefault="004D07A2" w:rsidP="00F11F01">
      <w:pPr>
        <w:pStyle w:val="aa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2" w:name="_Hlk172198208"/>
      <w:r w:rsidRPr="006E148E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6E148E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6E148E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2"/>
    <w:p w14:paraId="280AF52D" w14:textId="55F1A2A9" w:rsidR="00B76FC8" w:rsidRPr="006E148E" w:rsidRDefault="00B76FC8" w:rsidP="00F11F01">
      <w:pPr>
        <w:pStyle w:val="aa"/>
        <w:spacing w:before="0" w:beforeAutospacing="0" w:after="0" w:afterAutospacing="0"/>
        <w:ind w:right="3"/>
        <w:jc w:val="both"/>
      </w:pPr>
      <w:r w:rsidRPr="006E148E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6E148E">
        <w:rPr>
          <w:rFonts w:eastAsia="+mn-ea"/>
          <w:b/>
          <w:bCs/>
          <w:color w:val="000000"/>
          <w:kern w:val="24"/>
        </w:rPr>
        <w:t>:</w:t>
      </w:r>
      <w:r w:rsidRPr="006E148E">
        <w:rPr>
          <w:rFonts w:eastAsia="+mn-ea"/>
          <w:color w:val="000000"/>
          <w:kern w:val="24"/>
        </w:rPr>
        <w:t xml:space="preserve"> усне</w:t>
      </w:r>
      <w:r w:rsidR="004D07A2" w:rsidRPr="006E148E">
        <w:rPr>
          <w:rFonts w:eastAsia="+mn-ea"/>
          <w:color w:val="000000"/>
          <w:kern w:val="24"/>
        </w:rPr>
        <w:t xml:space="preserve"> та</w:t>
      </w:r>
      <w:r w:rsidRPr="006E148E">
        <w:rPr>
          <w:rFonts w:eastAsia="+mn-ea"/>
          <w:color w:val="000000"/>
          <w:kern w:val="24"/>
        </w:rPr>
        <w:t xml:space="preserve"> письмове опитування, тестування, есе, творча робота, проект, презентація </w:t>
      </w:r>
      <w:r w:rsidR="00FA7A4E" w:rsidRPr="006E148E">
        <w:rPr>
          <w:rFonts w:eastAsia="+mn-ea"/>
          <w:color w:val="000000"/>
          <w:kern w:val="24"/>
        </w:rPr>
        <w:t>тощо</w:t>
      </w:r>
      <w:r w:rsidRPr="006E148E">
        <w:rPr>
          <w:rFonts w:eastAsia="+mn-ea"/>
          <w:color w:val="000000"/>
          <w:kern w:val="24"/>
        </w:rPr>
        <w:t>.</w:t>
      </w:r>
    </w:p>
    <w:p w14:paraId="71399C54" w14:textId="0A29CABC"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  <w:r w:rsidRPr="006E148E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Pr="006E148E">
        <w:rPr>
          <w:rFonts w:eastAsia="+mn-ea"/>
          <w:color w:val="000000"/>
          <w:kern w:val="24"/>
        </w:rPr>
        <w:t>–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="008C2836" w:rsidRPr="008C2836">
        <w:rPr>
          <w:rFonts w:eastAsia="+mn-ea"/>
          <w:bCs/>
          <w:color w:val="000000"/>
          <w:kern w:val="24"/>
        </w:rPr>
        <w:t>залік</w:t>
      </w:r>
      <w:r w:rsidRPr="006E148E">
        <w:rPr>
          <w:rFonts w:eastAsia="+mn-ea"/>
          <w:color w:val="000000"/>
          <w:kern w:val="24"/>
        </w:rPr>
        <w:t>.</w:t>
      </w:r>
      <w:r w:rsidRPr="006E148E">
        <w:rPr>
          <w:rFonts w:eastAsia="+mn-ea"/>
          <w:b/>
          <w:bCs/>
          <w:color w:val="000000"/>
          <w:kern w:val="24"/>
        </w:rPr>
        <w:t xml:space="preserve">     </w:t>
      </w:r>
    </w:p>
    <w:p w14:paraId="13083F95" w14:textId="77777777"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6E148E" w:rsidRDefault="00E2612B" w:rsidP="00F11F01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6E148E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6E148E" w:rsidRDefault="00E2612B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color w:val="000000"/>
          <w:kern w:val="24"/>
        </w:rPr>
        <w:t xml:space="preserve">Оцінювання програмних результатів навчання здобувачів освіти </w:t>
      </w:r>
      <w:r w:rsidRPr="006E148E">
        <w:rPr>
          <w:rFonts w:eastAsia="+mn-ea"/>
          <w:kern w:val="24"/>
        </w:rPr>
        <w:t>здійснюється за шкалою європейської кредитно-трансферної системи (</w:t>
      </w:r>
      <w:r w:rsidRPr="006E148E">
        <w:rPr>
          <w:shd w:val="clear" w:color="auto" w:fill="FFFFFF"/>
        </w:rPr>
        <w:t>ECTS</w:t>
      </w:r>
      <w:r w:rsidRPr="006E148E">
        <w:rPr>
          <w:rFonts w:eastAsia="+mn-ea"/>
          <w:kern w:val="24"/>
        </w:rPr>
        <w:t>).</w:t>
      </w:r>
      <w:r w:rsidR="00B76FC8" w:rsidRPr="006E148E">
        <w:rPr>
          <w:rFonts w:eastAsia="+mn-ea"/>
          <w:kern w:val="24"/>
        </w:rPr>
        <w:tab/>
      </w:r>
    </w:p>
    <w:p w14:paraId="35A6A9AA" w14:textId="2AAC4689" w:rsidR="00B76FC8" w:rsidRPr="006E148E" w:rsidRDefault="00B76FC8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E148E">
        <w:rPr>
          <w:rFonts w:eastAsia="+mn-ea"/>
          <w:kern w:val="24"/>
        </w:rPr>
        <w:t>(балів)</w:t>
      </w:r>
      <w:r w:rsidRPr="006E148E">
        <w:rPr>
          <w:rFonts w:eastAsia="+mn-ea"/>
          <w:kern w:val="24"/>
        </w:rPr>
        <w:t xml:space="preserve"> за кожним заплан</w:t>
      </w:r>
      <w:r w:rsidR="00FA7A4E" w:rsidRPr="006E148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6E148E" w:rsidRDefault="00FA7A4E" w:rsidP="00F11F01">
      <w:pPr>
        <w:pStyle w:val="aa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14:paraId="2AC0228F" w14:textId="38D4DD78" w:rsidR="00453EF7" w:rsidRPr="00815805" w:rsidRDefault="00E2612B" w:rsidP="00815805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815805">
        <w:rPr>
          <w:rFonts w:eastAsia="+mn-ea"/>
          <w:b/>
          <w:bCs/>
          <w:color w:val="632423" w:themeColor="accent2" w:themeShade="80"/>
          <w:kern w:val="24"/>
        </w:rPr>
        <w:t>ПОЛІТИКА ЩОДО АКАДЕМІЧНОЇ ДОБРОЧЕСНОСТІ</w:t>
      </w:r>
    </w:p>
    <w:p w14:paraId="458848C0" w14:textId="77777777" w:rsidR="00E2612B" w:rsidRPr="006E148E" w:rsidRDefault="00E2612B" w:rsidP="00F11F01">
      <w:pPr>
        <w:pStyle w:val="a4"/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6E148E">
        <w:rPr>
          <w:bCs/>
          <w:color w:val="000000" w:themeColor="text1"/>
          <w:sz w:val="24"/>
          <w:szCs w:val="24"/>
        </w:rPr>
        <w:t xml:space="preserve"> вивченн</w:t>
      </w:r>
      <w:r w:rsidRPr="006E148E">
        <w:rPr>
          <w:bCs/>
          <w:color w:val="000000" w:themeColor="text1"/>
          <w:sz w:val="24"/>
          <w:szCs w:val="24"/>
        </w:rPr>
        <w:t>і</w:t>
      </w:r>
      <w:r w:rsidR="00453EF7" w:rsidRPr="006E148E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6E148E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14:paraId="01A2DEAA" w14:textId="25BF52FD" w:rsidR="00E2612B" w:rsidRPr="006E148E" w:rsidRDefault="00DA68D4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«Етични</w:t>
      </w:r>
      <w:r w:rsidR="00E2612B" w:rsidRPr="006E148E">
        <w:rPr>
          <w:bCs/>
          <w:color w:val="000000" w:themeColor="text1"/>
          <w:sz w:val="24"/>
          <w:szCs w:val="24"/>
        </w:rPr>
        <w:t>й</w:t>
      </w:r>
      <w:r w:rsidRPr="006E148E">
        <w:rPr>
          <w:bCs/>
          <w:color w:val="000000" w:themeColor="text1"/>
          <w:sz w:val="24"/>
          <w:szCs w:val="24"/>
        </w:rPr>
        <w:t xml:space="preserve"> кодекс </w:t>
      </w:r>
      <w:r w:rsidRPr="006E148E">
        <w:rPr>
          <w:bCs/>
          <w:color w:val="000000" w:themeColor="text1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6E148E">
        <w:rPr>
          <w:bCs/>
          <w:color w:val="000000" w:themeColor="text1"/>
          <w:sz w:val="24"/>
          <w:szCs w:val="24"/>
        </w:rPr>
        <w:t xml:space="preserve"> </w:t>
      </w:r>
      <w:r w:rsidR="00FA7A4E" w:rsidRPr="006E148E">
        <w:rPr>
          <w:rStyle w:val="a5"/>
          <w:bCs/>
          <w:color w:val="0070C0"/>
          <w:sz w:val="24"/>
          <w:szCs w:val="24"/>
        </w:rPr>
        <w:t>https://www.chnu.edu.ua/universytet/normatyvni-dokumenty/etychnyi-kodeks-chernivetskoho-natsionalnoho-universytetu-imeni-yuriia-fedkovycha/</w:t>
      </w:r>
      <w:r w:rsidR="00287A0C" w:rsidRPr="006E148E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6E148E">
        <w:rPr>
          <w:rStyle w:val="a5"/>
          <w:bCs/>
          <w:color w:val="auto"/>
          <w:sz w:val="24"/>
          <w:szCs w:val="24"/>
          <w:u w:val="none"/>
        </w:rPr>
        <w:t>;</w:t>
      </w:r>
    </w:p>
    <w:p w14:paraId="27FA95F4" w14:textId="7AA598D8" w:rsidR="00453EF7" w:rsidRPr="006E148E" w:rsidRDefault="00453EF7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 w:history="1">
        <w:r w:rsidR="00FA7A4E" w:rsidRPr="006E148E">
          <w:rPr>
            <w:rStyle w:val="a5"/>
            <w:iCs/>
            <w:sz w:val="24"/>
            <w:szCs w:val="24"/>
            <w:lang w:eastAsia="uk-UA"/>
          </w:rPr>
          <w:t>https://www.chnu.edu.ua/media/n5nbzwgb/polozhennia-chnu-pro-plahiat-2023plusdodatky-31102023.pdf</w:t>
        </w:r>
      </w:hyperlink>
      <w:r w:rsidRPr="006E148E">
        <w:rPr>
          <w:bCs/>
          <w:color w:val="000000" w:themeColor="text1"/>
          <w:sz w:val="24"/>
          <w:szCs w:val="24"/>
        </w:rPr>
        <w:t>.</w:t>
      </w:r>
    </w:p>
    <w:p w14:paraId="3236BF15" w14:textId="425CDE64" w:rsidR="00453EF7" w:rsidRPr="006E148E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14:paraId="3A2CBE75" w14:textId="77777777"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6E148E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31526560" w14:textId="77777777" w:rsidR="00481D04" w:rsidRPr="009469E7" w:rsidRDefault="00481D04" w:rsidP="00481D04">
      <w:pPr>
        <w:tabs>
          <w:tab w:val="left" w:pos="0"/>
          <w:tab w:val="left" w:pos="993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органів державного управління України:</w:t>
      </w:r>
    </w:p>
    <w:p w14:paraId="70A9B5A8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Кабінет Міністрів України – http:// </w:t>
      </w:r>
      <w:hyperlink r:id="rId9" w:history="1">
        <w:r w:rsidRPr="009469E7">
          <w:rPr>
            <w:rStyle w:val="a5"/>
            <w:sz w:val="24"/>
            <w:szCs w:val="24"/>
          </w:rPr>
          <w:t>www.kmu.gov.ua</w:t>
        </w:r>
      </w:hyperlink>
    </w:p>
    <w:p w14:paraId="39AAEA7D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Міністерство </w:t>
      </w:r>
      <w:r>
        <w:rPr>
          <w:sz w:val="24"/>
          <w:szCs w:val="24"/>
        </w:rPr>
        <w:t>економіки</w:t>
      </w:r>
      <w:r w:rsidRPr="009469E7">
        <w:rPr>
          <w:sz w:val="24"/>
          <w:szCs w:val="24"/>
        </w:rPr>
        <w:t xml:space="preserve"> України – </w:t>
      </w:r>
      <w:hyperlink r:id="rId10" w:history="1">
        <w:r w:rsidRPr="009469E7">
          <w:rPr>
            <w:rStyle w:val="a5"/>
            <w:sz w:val="24"/>
            <w:szCs w:val="24"/>
          </w:rPr>
          <w:t>http://www.me.gov.ua</w:t>
        </w:r>
      </w:hyperlink>
    </w:p>
    <w:p w14:paraId="6CF28C02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Міністерство закордонних справ України – </w:t>
      </w:r>
      <w:hyperlink r:id="rId11" w:history="1">
        <w:r w:rsidRPr="009469E7">
          <w:rPr>
            <w:rStyle w:val="a5"/>
            <w:sz w:val="24"/>
            <w:szCs w:val="24"/>
          </w:rPr>
          <w:t>http://www.mfa.gov.ua</w:t>
        </w:r>
      </w:hyperlink>
    </w:p>
    <w:p w14:paraId="2FF21752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Міністерство фінансів України – </w:t>
      </w:r>
      <w:hyperlink r:id="rId12" w:history="1">
        <w:r w:rsidRPr="009469E7">
          <w:rPr>
            <w:rStyle w:val="a5"/>
            <w:sz w:val="24"/>
            <w:szCs w:val="24"/>
          </w:rPr>
          <w:t>http://www.minfin.gov.ua</w:t>
        </w:r>
      </w:hyperlink>
    </w:p>
    <w:p w14:paraId="75758285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pacing w:val="-13"/>
          <w:sz w:val="24"/>
          <w:szCs w:val="24"/>
        </w:rPr>
        <w:t xml:space="preserve">Національна комісія з цінних паперів та фондового ринку України - </w:t>
      </w:r>
      <w:hyperlink r:id="rId13" w:history="1">
        <w:r w:rsidRPr="009469E7">
          <w:rPr>
            <w:rStyle w:val="a5"/>
            <w:spacing w:val="-13"/>
            <w:sz w:val="24"/>
            <w:szCs w:val="24"/>
          </w:rPr>
          <w:t>www.nssmc.gov.ua</w:t>
        </w:r>
      </w:hyperlink>
    </w:p>
    <w:p w14:paraId="381D3170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Національний банк України – http://</w:t>
      </w:r>
      <w:r w:rsidRPr="009469E7">
        <w:rPr>
          <w:spacing w:val="-13"/>
          <w:sz w:val="24"/>
          <w:szCs w:val="24"/>
        </w:rPr>
        <w:t xml:space="preserve"> </w:t>
      </w:r>
      <w:hyperlink r:id="rId14" w:history="1">
        <w:r w:rsidRPr="009469E7">
          <w:rPr>
            <w:rStyle w:val="a5"/>
            <w:spacing w:val="-13"/>
            <w:sz w:val="24"/>
            <w:szCs w:val="24"/>
          </w:rPr>
          <w:t>www.nbu.gov.ua</w:t>
        </w:r>
      </w:hyperlink>
      <w:r w:rsidRPr="009469E7">
        <w:rPr>
          <w:spacing w:val="-13"/>
          <w:sz w:val="24"/>
          <w:szCs w:val="24"/>
        </w:rPr>
        <w:t xml:space="preserve"> </w:t>
      </w:r>
    </w:p>
    <w:p w14:paraId="52FE58BF" w14:textId="77777777" w:rsidR="00481D04" w:rsidRPr="009469E7" w:rsidRDefault="00481D04" w:rsidP="00481D04">
      <w:pPr>
        <w:tabs>
          <w:tab w:val="left" w:pos="0"/>
          <w:tab w:val="num" w:pos="360"/>
          <w:tab w:val="left" w:pos="993"/>
          <w:tab w:val="left" w:pos="1134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міжнародних фінансових організацій:</w:t>
      </w:r>
    </w:p>
    <w:p w14:paraId="029F8709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Азіатський банк розвитку — http://www.adb.org/</w:t>
      </w:r>
    </w:p>
    <w:p w14:paraId="3D0C0A1C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Банк міжнародних розрахунків — http://www.bis.org/</w:t>
      </w:r>
    </w:p>
    <w:p w14:paraId="11ECA39A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Всесвітня торговельна організація (WTO) — http://www.wto.org/</w:t>
      </w:r>
    </w:p>
    <w:p w14:paraId="3E4D03BE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 xml:space="preserve">Всесвітня туристична </w:t>
      </w:r>
      <w:proofErr w:type="spellStart"/>
      <w:r w:rsidRPr="009469E7">
        <w:rPr>
          <w:sz w:val="24"/>
          <w:szCs w:val="24"/>
          <w:lang w:eastAsia="uk-UA"/>
        </w:rPr>
        <w:t>opгaнiзaцiя</w:t>
      </w:r>
      <w:proofErr w:type="spellEnd"/>
      <w:r w:rsidRPr="009469E7">
        <w:rPr>
          <w:sz w:val="24"/>
          <w:szCs w:val="24"/>
          <w:lang w:eastAsia="uk-UA"/>
        </w:rPr>
        <w:t xml:space="preserve"> (WTO) — http://www.world-tourism.org/</w:t>
      </w:r>
    </w:p>
    <w:p w14:paraId="2B955DBA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Департамент статистики Організації Об'єднаних Націй — http://unstats.un.org/</w:t>
      </w:r>
    </w:p>
    <w:p w14:paraId="1C3969E9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Європейський банк реконструкції i розвитку — http://www.ebrd.com/</w:t>
      </w:r>
    </w:p>
    <w:p w14:paraId="61A0D21B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Європейський інвестиційний банк — http://www.eib.org/</w:t>
      </w:r>
    </w:p>
    <w:p w14:paraId="71A93411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Європейський центральний банк — http://www.ecb.int/</w:t>
      </w:r>
    </w:p>
    <w:p w14:paraId="033F5D5A" w14:textId="77777777" w:rsidR="00481D04" w:rsidRPr="009469E7" w:rsidRDefault="00481D04" w:rsidP="00481D04">
      <w:pPr>
        <w:widowControl/>
        <w:numPr>
          <w:ilvl w:val="0"/>
          <w:numId w:val="14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 xml:space="preserve">Міжамериканський банк розвитку — </w:t>
      </w:r>
      <w:hyperlink r:id="rId15" w:history="1">
        <w:r w:rsidRPr="009469E7">
          <w:rPr>
            <w:rStyle w:val="a5"/>
            <w:sz w:val="24"/>
            <w:szCs w:val="24"/>
            <w:lang w:eastAsia="uk-UA"/>
          </w:rPr>
          <w:t>http://www.iadb.org/</w:t>
        </w:r>
      </w:hyperlink>
    </w:p>
    <w:p w14:paraId="30ECEBD6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Міжнародна фінансова корпорація — http://www.ifc.org/</w:t>
      </w:r>
    </w:p>
    <w:p w14:paraId="0C2035AF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Міжнародний валютний фонд — http://www.imf.org/</w:t>
      </w:r>
    </w:p>
    <w:p w14:paraId="4AB822E3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Міжнародний інститут статистики (ISI) — http://isi.cbs.nl/</w:t>
      </w:r>
    </w:p>
    <w:p w14:paraId="151F2DAB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Світовий банк — http://www.worldbank.org/</w:t>
      </w:r>
    </w:p>
    <w:p w14:paraId="6827AC5F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Центральний Європейський банк — http://www.ecb.int/</w:t>
      </w:r>
    </w:p>
    <w:p w14:paraId="550C9BA4" w14:textId="77777777" w:rsidR="00481D04" w:rsidRPr="009469E7" w:rsidRDefault="00481D04" w:rsidP="00481D04">
      <w:pPr>
        <w:tabs>
          <w:tab w:val="left" w:pos="0"/>
          <w:tab w:val="num" w:pos="360"/>
          <w:tab w:val="left" w:pos="993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науково-дослідних інститутів і центрів, пошукових систем:</w:t>
      </w:r>
    </w:p>
    <w:p w14:paraId="5FBBC854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База українського законодавства в Інтернет – www.lawukraine.com</w:t>
      </w:r>
    </w:p>
    <w:p w14:paraId="420131FB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lastRenderedPageBreak/>
        <w:t xml:space="preserve">Інститут глобальних стратегій – www.igls.com.ua </w:t>
      </w:r>
    </w:p>
    <w:p w14:paraId="42E74080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Інститут економічних досліджень і політичних консультацій – www.ier.kiev.ua </w:t>
      </w:r>
    </w:p>
    <w:p w14:paraId="3CA251EE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Інститут світової економіки і міжнародних відносин – www.iweir.org.ua </w:t>
      </w:r>
    </w:p>
    <w:p w14:paraId="3A2DF2B9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Консорціум економічних досліджень – www.eurasia.org/eerc/kiev/EERC </w:t>
      </w:r>
    </w:p>
    <w:p w14:paraId="0FC58631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Український центр економічних і політичних досліджень ім. О.</w:t>
      </w:r>
      <w:r>
        <w:rPr>
          <w:sz w:val="24"/>
          <w:szCs w:val="24"/>
          <w:lang w:val="ru-RU"/>
        </w:rPr>
        <w:t xml:space="preserve"> </w:t>
      </w:r>
      <w:r w:rsidRPr="009469E7">
        <w:rPr>
          <w:sz w:val="24"/>
          <w:szCs w:val="24"/>
        </w:rPr>
        <w:t xml:space="preserve">Разумкова – www.uceps.org </w:t>
      </w:r>
    </w:p>
    <w:p w14:paraId="27B9B741" w14:textId="77777777" w:rsidR="00481D04" w:rsidRPr="009469E7" w:rsidRDefault="00481D04" w:rsidP="00481D04">
      <w:pPr>
        <w:tabs>
          <w:tab w:val="left" w:pos="0"/>
          <w:tab w:val="num" w:pos="360"/>
          <w:tab w:val="left" w:pos="993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наукових і електронних бібліотек в Україні:</w:t>
      </w:r>
    </w:p>
    <w:p w14:paraId="1AB80DF6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Електронна бібліотека – www.lib.com.ua </w:t>
      </w:r>
    </w:p>
    <w:p w14:paraId="21FC4593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Електронна бібліотека Львівської комерційної академії – </w:t>
      </w:r>
      <w:hyperlink r:id="rId16" w:history="1">
        <w:r w:rsidRPr="009469E7">
          <w:rPr>
            <w:rStyle w:val="a5"/>
            <w:sz w:val="24"/>
            <w:szCs w:val="24"/>
          </w:rPr>
          <w:t>www.dev.lac.lviv.ua/lib</w:t>
        </w:r>
      </w:hyperlink>
    </w:p>
    <w:p w14:paraId="6605DC83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Дніпропетровська обласна наукова бібліотека – www.libr.dp.ua </w:t>
      </w:r>
    </w:p>
    <w:p w14:paraId="09E96BB4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Львівська електронна бібліотека ім. В. Стефаника – www.lsl.lviv.ua </w:t>
      </w:r>
    </w:p>
    <w:p w14:paraId="5AD59143" w14:textId="77777777" w:rsidR="00481D04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Наукова бібліотека ім. Максимовича – </w:t>
      </w:r>
      <w:hyperlink r:id="rId17" w:history="1">
        <w:r w:rsidRPr="00DD72CA">
          <w:rPr>
            <w:rStyle w:val="a5"/>
            <w:sz w:val="24"/>
            <w:szCs w:val="24"/>
          </w:rPr>
          <w:t>www.lib-gw.univ.kiev.ua</w:t>
        </w:r>
      </w:hyperlink>
    </w:p>
    <w:p w14:paraId="4E328C02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Наукова бібліотека Чернівецького національного університету імені Юрія Федьковича - </w:t>
      </w:r>
      <w:r w:rsidRPr="00D77F2F">
        <w:rPr>
          <w:sz w:val="24"/>
          <w:szCs w:val="24"/>
        </w:rPr>
        <w:t>http://library.chnu.edu.ua/index.php?page=ua</w:t>
      </w:r>
    </w:p>
    <w:p w14:paraId="04320C4F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Національна бібліотека України ім. В.І. Вернадського – www.nbuv.gov.ua </w:t>
      </w:r>
    </w:p>
    <w:p w14:paraId="0F0EF58A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Національна парламентська біблі</w:t>
      </w:r>
      <w:r>
        <w:rPr>
          <w:sz w:val="24"/>
          <w:szCs w:val="24"/>
        </w:rPr>
        <w:t>отека – www.alpha.rada.kiev.ua</w:t>
      </w:r>
    </w:p>
    <w:p w14:paraId="4BEE6382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color w:val="000000" w:themeColor="text1"/>
          <w:kern w:val="24"/>
          <w:sz w:val="24"/>
          <w:szCs w:val="24"/>
        </w:rPr>
      </w:pPr>
      <w:r w:rsidRPr="009469E7">
        <w:rPr>
          <w:sz w:val="24"/>
          <w:szCs w:val="24"/>
        </w:rPr>
        <w:t xml:space="preserve">Одеська державна наукова бібліотека ім. М. Горького – www.ognb.odessa.ua </w:t>
      </w:r>
    </w:p>
    <w:p w14:paraId="105A026B" w14:textId="5F1D94D7" w:rsidR="00554C48" w:rsidRPr="006E148E" w:rsidRDefault="009B6495" w:rsidP="00F11F01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6E148E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 xml:space="preserve"> </w:t>
      </w:r>
      <w:bookmarkStart w:id="3" w:name="_GoBack"/>
      <w:bookmarkEnd w:id="3"/>
    </w:p>
    <w:sectPr w:rsidR="00554C48" w:rsidRPr="006E148E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64144"/>
    <w:multiLevelType w:val="singleLevel"/>
    <w:tmpl w:val="1AC2F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6C1193"/>
    <w:multiLevelType w:val="hybridMultilevel"/>
    <w:tmpl w:val="53BA65C8"/>
    <w:lvl w:ilvl="0" w:tplc="15CCA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3"/>
  </w:num>
  <w:num w:numId="5">
    <w:abstractNumId w:val="12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40C42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A5B66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A0AC3"/>
    <w:rsid w:val="003B13FB"/>
    <w:rsid w:val="003E6191"/>
    <w:rsid w:val="003F46A1"/>
    <w:rsid w:val="003F5323"/>
    <w:rsid w:val="0043028E"/>
    <w:rsid w:val="00443EF9"/>
    <w:rsid w:val="00453EF7"/>
    <w:rsid w:val="004671E6"/>
    <w:rsid w:val="00475E01"/>
    <w:rsid w:val="00481D04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55764"/>
    <w:rsid w:val="0057344F"/>
    <w:rsid w:val="00586867"/>
    <w:rsid w:val="005962F3"/>
    <w:rsid w:val="005A7C49"/>
    <w:rsid w:val="005B79C8"/>
    <w:rsid w:val="005C6CF2"/>
    <w:rsid w:val="005D17F4"/>
    <w:rsid w:val="00640C33"/>
    <w:rsid w:val="00646874"/>
    <w:rsid w:val="00656222"/>
    <w:rsid w:val="006A20E5"/>
    <w:rsid w:val="006C4A9D"/>
    <w:rsid w:val="006C6DAD"/>
    <w:rsid w:val="006E148E"/>
    <w:rsid w:val="006E6843"/>
    <w:rsid w:val="006F585A"/>
    <w:rsid w:val="007412CF"/>
    <w:rsid w:val="00752146"/>
    <w:rsid w:val="007601B3"/>
    <w:rsid w:val="00772ADB"/>
    <w:rsid w:val="00775107"/>
    <w:rsid w:val="0079473A"/>
    <w:rsid w:val="0079638D"/>
    <w:rsid w:val="007E2B5E"/>
    <w:rsid w:val="00812558"/>
    <w:rsid w:val="00815805"/>
    <w:rsid w:val="0082412D"/>
    <w:rsid w:val="00842358"/>
    <w:rsid w:val="008532F2"/>
    <w:rsid w:val="008621C2"/>
    <w:rsid w:val="008743EF"/>
    <w:rsid w:val="008B2C9D"/>
    <w:rsid w:val="008C2836"/>
    <w:rsid w:val="008E5E6A"/>
    <w:rsid w:val="008F3961"/>
    <w:rsid w:val="008F4C05"/>
    <w:rsid w:val="00903E53"/>
    <w:rsid w:val="009440C0"/>
    <w:rsid w:val="00953BB7"/>
    <w:rsid w:val="00963F4A"/>
    <w:rsid w:val="009B6495"/>
    <w:rsid w:val="009D17EA"/>
    <w:rsid w:val="00A50D19"/>
    <w:rsid w:val="00AB7416"/>
    <w:rsid w:val="00AD052A"/>
    <w:rsid w:val="00AD06D4"/>
    <w:rsid w:val="00AD532E"/>
    <w:rsid w:val="00AF2B34"/>
    <w:rsid w:val="00B04BD2"/>
    <w:rsid w:val="00B133CA"/>
    <w:rsid w:val="00B27D60"/>
    <w:rsid w:val="00B36397"/>
    <w:rsid w:val="00B72447"/>
    <w:rsid w:val="00B76FC8"/>
    <w:rsid w:val="00BA1176"/>
    <w:rsid w:val="00BE271A"/>
    <w:rsid w:val="00C43FA9"/>
    <w:rsid w:val="00C815BE"/>
    <w:rsid w:val="00C91D73"/>
    <w:rsid w:val="00CA1254"/>
    <w:rsid w:val="00CB3BCD"/>
    <w:rsid w:val="00CE2D6A"/>
    <w:rsid w:val="00D01C9D"/>
    <w:rsid w:val="00D15F92"/>
    <w:rsid w:val="00D20CA0"/>
    <w:rsid w:val="00D22A5F"/>
    <w:rsid w:val="00D27CD5"/>
    <w:rsid w:val="00D40DAE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E39F2"/>
    <w:rsid w:val="00EF5AE9"/>
    <w:rsid w:val="00F11F01"/>
    <w:rsid w:val="00F40FFD"/>
    <w:rsid w:val="00F46C20"/>
    <w:rsid w:val="00F547E8"/>
    <w:rsid w:val="00F550A1"/>
    <w:rsid w:val="00F56B20"/>
    <w:rsid w:val="00F57AA5"/>
    <w:rsid w:val="00F853CC"/>
    <w:rsid w:val="00F96C0B"/>
    <w:rsid w:val="00FA7A4E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73BCB108-AA4D-4218-83C6-4BA9AE82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n5nbzwgb/polozhennia-chnu-pro-plahiat-2023plusdodatky-31102023.pdf" TargetMode="External"/><Relationship Id="rId13" Type="http://schemas.openxmlformats.org/officeDocument/2006/relationships/hyperlink" Target="http://www.nssmc.gov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oodle.chnu.edu.ua/course/view.php?id=3940" TargetMode="External"/><Relationship Id="rId12" Type="http://schemas.openxmlformats.org/officeDocument/2006/relationships/hyperlink" Target="http://www.minfin.gov.ua" TargetMode="External"/><Relationship Id="rId17" Type="http://schemas.openxmlformats.org/officeDocument/2006/relationships/hyperlink" Target="http://www.lib-gw.univ.kiev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ev.lac.lviv.ua/lib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fa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adb.org/" TargetMode="External"/><Relationship Id="rId10" Type="http://schemas.openxmlformats.org/officeDocument/2006/relationships/hyperlink" Target="http://www.me.gov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mu.gov.ua" TargetMode="External"/><Relationship Id="rId14" Type="http://schemas.openxmlformats.org/officeDocument/2006/relationships/hyperlink" Target="http://www.nbu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C3353-FA5E-4C2A-8FFA-15DC533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Пользователь</cp:lastModifiedBy>
  <cp:revision>4</cp:revision>
  <dcterms:created xsi:type="dcterms:W3CDTF">2024-10-05T17:54:00Z</dcterms:created>
  <dcterms:modified xsi:type="dcterms:W3CDTF">2024-10-08T18:41:00Z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