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968FE" w14:textId="28174CDC" w:rsidR="009F29E6" w:rsidRDefault="009F29E6" w:rsidP="009F29E6">
      <w:pPr>
        <w:spacing w:after="0" w:line="240" w:lineRule="auto"/>
        <w:ind w:hanging="1417"/>
        <w:jc w:val="both"/>
        <w:rPr>
          <w:rFonts w:ascii="Times New Roman" w:hAnsi="Times New Roman" w:cs="Times New Roman"/>
          <w:b/>
          <w:bCs/>
          <w:kern w:val="24"/>
          <w:sz w:val="24"/>
          <w:szCs w:val="24"/>
          <w:highlight w:val="yellow"/>
        </w:rPr>
        <w:sectPr w:rsidR="009F29E6" w:rsidSect="009F29E6">
          <w:pgSz w:w="11906" w:h="16838"/>
          <w:pgMar w:top="0" w:right="0" w:bottom="850" w:left="1417" w:header="708" w:footer="708" w:gutter="0"/>
          <w:cols w:space="708"/>
          <w:docGrid w:linePitch="360"/>
        </w:sectPr>
      </w:pPr>
      <w:r>
        <w:rPr>
          <w:noProof/>
          <w:lang w:eastAsia="uk-UA"/>
        </w:rPr>
        <w:drawing>
          <wp:inline distT="0" distB="0" distL="0" distR="0" wp14:anchorId="20EC5C28" wp14:editId="63B67315">
            <wp:extent cx="7515225" cy="1064169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17321" cy="10644664"/>
                    </a:xfrm>
                    <a:prstGeom prst="rect">
                      <a:avLst/>
                    </a:prstGeom>
                  </pic:spPr>
                </pic:pic>
              </a:graphicData>
            </a:graphic>
          </wp:inline>
        </w:drawing>
      </w:r>
    </w:p>
    <w:p w14:paraId="1A62B618" w14:textId="281B704A" w:rsidR="009F29E6" w:rsidRDefault="009F29E6" w:rsidP="009F29E6">
      <w:pPr>
        <w:spacing w:after="0" w:line="240" w:lineRule="auto"/>
        <w:ind w:right="-850" w:hanging="1417"/>
        <w:jc w:val="both"/>
        <w:rPr>
          <w:rFonts w:ascii="Times New Roman" w:hAnsi="Times New Roman" w:cs="Times New Roman"/>
          <w:b/>
          <w:bCs/>
          <w:kern w:val="24"/>
          <w:sz w:val="24"/>
          <w:szCs w:val="24"/>
          <w:highlight w:val="yellow"/>
        </w:rPr>
        <w:sectPr w:rsidR="009F29E6" w:rsidSect="009F29E6">
          <w:pgSz w:w="11906" w:h="16838"/>
          <w:pgMar w:top="0" w:right="850" w:bottom="850" w:left="1417" w:header="708" w:footer="708" w:gutter="0"/>
          <w:cols w:space="708"/>
          <w:docGrid w:linePitch="360"/>
        </w:sectPr>
      </w:pPr>
      <w:r>
        <w:rPr>
          <w:noProof/>
          <w:lang w:eastAsia="uk-UA"/>
        </w:rPr>
        <w:lastRenderedPageBreak/>
        <w:drawing>
          <wp:inline distT="0" distB="0" distL="0" distR="0" wp14:anchorId="3FAF824D" wp14:editId="6285A1A1">
            <wp:extent cx="7515225" cy="1064871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16651" cy="10650733"/>
                    </a:xfrm>
                    <a:prstGeom prst="rect">
                      <a:avLst/>
                    </a:prstGeom>
                  </pic:spPr>
                </pic:pic>
              </a:graphicData>
            </a:graphic>
          </wp:inline>
        </w:drawing>
      </w:r>
    </w:p>
    <w:p w14:paraId="2F869F36" w14:textId="3B969A18" w:rsidR="00E67314" w:rsidRPr="00081D4D" w:rsidRDefault="00E67314" w:rsidP="00081D4D">
      <w:pPr>
        <w:spacing w:after="0" w:line="240" w:lineRule="auto"/>
        <w:ind w:left="709"/>
        <w:jc w:val="both"/>
        <w:rPr>
          <w:rFonts w:ascii="Times New Roman" w:hAnsi="Times New Roman" w:cs="Times New Roman"/>
          <w:b/>
          <w:bCs/>
          <w:kern w:val="24"/>
          <w:sz w:val="24"/>
          <w:szCs w:val="24"/>
        </w:rPr>
      </w:pPr>
      <w:bookmarkStart w:id="0" w:name="_GoBack"/>
      <w:bookmarkEnd w:id="0"/>
      <w:r w:rsidRPr="00081D4D">
        <w:rPr>
          <w:rFonts w:ascii="Times New Roman" w:hAnsi="Times New Roman" w:cs="Times New Roman"/>
          <w:b/>
          <w:bCs/>
          <w:kern w:val="24"/>
          <w:sz w:val="24"/>
          <w:szCs w:val="24"/>
        </w:rPr>
        <w:lastRenderedPageBreak/>
        <w:t>Мета навчальної дисципліни</w:t>
      </w:r>
    </w:p>
    <w:p w14:paraId="64976221" w14:textId="51001D8A" w:rsidR="00E67314" w:rsidRPr="00E67314" w:rsidRDefault="00E67314" w:rsidP="00E67314">
      <w:pPr>
        <w:pStyle w:val="a5"/>
        <w:spacing w:after="0" w:line="240" w:lineRule="auto"/>
        <w:ind w:left="1069"/>
        <w:jc w:val="both"/>
        <w:rPr>
          <w:rFonts w:ascii="Times New Roman" w:hAnsi="Times New Roman" w:cs="Times New Roman"/>
          <w:b/>
          <w:bCs/>
          <w:kern w:val="24"/>
          <w:sz w:val="24"/>
          <w:szCs w:val="24"/>
        </w:rPr>
      </w:pPr>
    </w:p>
    <w:p w14:paraId="6F6AD487" w14:textId="13276134" w:rsidR="00353057" w:rsidRPr="00353057" w:rsidRDefault="00353057" w:rsidP="00353057">
      <w:pPr>
        <w:spacing w:after="0" w:line="240" w:lineRule="auto"/>
        <w:ind w:firstLine="709"/>
        <w:jc w:val="both"/>
        <w:rPr>
          <w:rFonts w:ascii="Times New Roman" w:hAnsi="Times New Roman" w:cs="Times New Roman"/>
          <w:bCs/>
          <w:kern w:val="24"/>
          <w:sz w:val="24"/>
          <w:szCs w:val="24"/>
        </w:rPr>
      </w:pPr>
      <w:r w:rsidRPr="00353057">
        <w:rPr>
          <w:rFonts w:ascii="Times New Roman" w:hAnsi="Times New Roman" w:cs="Times New Roman"/>
          <w:bCs/>
          <w:kern w:val="24"/>
          <w:sz w:val="24"/>
          <w:szCs w:val="24"/>
        </w:rPr>
        <w:t xml:space="preserve">У дисципліні «Обґрунтування економічних рішень та оцінювання ризиків» вивчаються теоретико-методологічні підходи до визначення </w:t>
      </w:r>
      <w:r w:rsidR="002849C1">
        <w:rPr>
          <w:rFonts w:ascii="Times New Roman" w:hAnsi="Times New Roman" w:cs="Times New Roman"/>
          <w:bCs/>
          <w:kern w:val="24"/>
          <w:sz w:val="24"/>
          <w:szCs w:val="24"/>
        </w:rPr>
        <w:t>економічних рішень</w:t>
      </w:r>
      <w:r w:rsidRPr="00353057">
        <w:rPr>
          <w:rFonts w:ascii="Times New Roman" w:hAnsi="Times New Roman" w:cs="Times New Roman"/>
          <w:bCs/>
          <w:kern w:val="24"/>
          <w:sz w:val="24"/>
          <w:szCs w:val="24"/>
        </w:rPr>
        <w:t xml:space="preserve">, організаційні механізми та процесорні технології їх прийняття з урахуванням невизначеності; висвітлено особливості прогнозування та обґрунтування оптимального вибору альтернативних рішень на засадах використання економіко-математичного інструментарію; визначено засоби управління ризиками, методи їх оцінювання та шляхи мінімізації при обґрунтуванні </w:t>
      </w:r>
      <w:r w:rsidR="002849C1">
        <w:rPr>
          <w:rFonts w:ascii="Times New Roman" w:hAnsi="Times New Roman" w:cs="Times New Roman"/>
          <w:bCs/>
          <w:kern w:val="24"/>
          <w:sz w:val="24"/>
          <w:szCs w:val="24"/>
        </w:rPr>
        <w:t>економічних рішень</w:t>
      </w:r>
      <w:r w:rsidRPr="00353057">
        <w:rPr>
          <w:rFonts w:ascii="Times New Roman" w:hAnsi="Times New Roman" w:cs="Times New Roman"/>
          <w:bCs/>
          <w:kern w:val="24"/>
          <w:sz w:val="24"/>
          <w:szCs w:val="24"/>
        </w:rPr>
        <w:t>. Теоретичний матеріал структурований у відповідності з логікою засвоєння студентами основних понять, економічних категорій, методів і засобів їх використання в практичній діяльності з урахування середовища невизначеності та ризикованості.</w:t>
      </w:r>
    </w:p>
    <w:p w14:paraId="354D3124" w14:textId="77777777" w:rsidR="00353057" w:rsidRDefault="00353057" w:rsidP="00353057">
      <w:pPr>
        <w:spacing w:after="0" w:line="240" w:lineRule="auto"/>
        <w:ind w:firstLine="709"/>
        <w:jc w:val="both"/>
        <w:rPr>
          <w:rFonts w:ascii="Times New Roman" w:hAnsi="Times New Roman" w:cs="Times New Roman"/>
          <w:bCs/>
          <w:kern w:val="24"/>
          <w:sz w:val="24"/>
          <w:szCs w:val="24"/>
        </w:rPr>
      </w:pPr>
    </w:p>
    <w:p w14:paraId="6A3B0676" w14:textId="0AFD5FB4" w:rsidR="00353057" w:rsidRPr="00353057" w:rsidRDefault="00353057" w:rsidP="00353057">
      <w:pPr>
        <w:spacing w:after="0" w:line="240" w:lineRule="auto"/>
        <w:ind w:firstLine="709"/>
        <w:jc w:val="both"/>
        <w:rPr>
          <w:rFonts w:ascii="Times New Roman" w:hAnsi="Times New Roman" w:cs="Times New Roman"/>
          <w:bCs/>
          <w:kern w:val="24"/>
          <w:sz w:val="24"/>
          <w:szCs w:val="24"/>
        </w:rPr>
      </w:pPr>
      <w:r w:rsidRPr="00353057">
        <w:rPr>
          <w:rFonts w:ascii="Times New Roman" w:hAnsi="Times New Roman" w:cs="Times New Roman"/>
          <w:b/>
          <w:bCs/>
          <w:kern w:val="24"/>
          <w:sz w:val="24"/>
          <w:szCs w:val="24"/>
        </w:rPr>
        <w:t xml:space="preserve">Мета навчальної дисципліни </w:t>
      </w:r>
      <w:r w:rsidRPr="00353057">
        <w:rPr>
          <w:rFonts w:ascii="Times New Roman" w:hAnsi="Times New Roman" w:cs="Times New Roman"/>
          <w:bCs/>
          <w:kern w:val="24"/>
          <w:sz w:val="24"/>
          <w:szCs w:val="24"/>
        </w:rPr>
        <w:t>«Обґрунтування економічних рішень та оцінювання ризиків»: формування знань і навичок стосовно обґрунтування економічних рішень з різним ступенем невизначеності та ризику.</w:t>
      </w:r>
    </w:p>
    <w:p w14:paraId="7573D32D" w14:textId="6056F9F1" w:rsidR="00353057" w:rsidRPr="00353057" w:rsidRDefault="00353057" w:rsidP="00353057">
      <w:pPr>
        <w:spacing w:after="0" w:line="240" w:lineRule="auto"/>
        <w:ind w:firstLine="709"/>
        <w:jc w:val="both"/>
        <w:rPr>
          <w:rFonts w:ascii="Times New Roman" w:hAnsi="Times New Roman" w:cs="Times New Roman"/>
          <w:bCs/>
          <w:kern w:val="24"/>
          <w:sz w:val="24"/>
          <w:szCs w:val="24"/>
        </w:rPr>
      </w:pPr>
      <w:r w:rsidRPr="00353057">
        <w:rPr>
          <w:rFonts w:ascii="Times New Roman" w:hAnsi="Times New Roman" w:cs="Times New Roman"/>
          <w:bCs/>
          <w:kern w:val="24"/>
          <w:sz w:val="24"/>
          <w:szCs w:val="24"/>
        </w:rPr>
        <w:t>Програма навчальної дисципліни «Обґрунтування економічних рішень та оцінювання ризиків» для підготовки фахівців першого (бакалаврського) освітнього рівня підготовки фахівців ОП Економіка та організація бізнесу спеціальності 076 «</w:t>
      </w:r>
      <w:r w:rsidR="00E13BCA" w:rsidRPr="00353057">
        <w:rPr>
          <w:rFonts w:ascii="Times New Roman" w:hAnsi="Times New Roman" w:cs="Times New Roman"/>
          <w:color w:val="000000" w:themeColor="text1"/>
          <w:kern w:val="24"/>
          <w:sz w:val="24"/>
          <w:szCs w:val="24"/>
        </w:rPr>
        <w:t>Підприємництв</w:t>
      </w:r>
      <w:r w:rsidR="00E13BCA">
        <w:rPr>
          <w:rFonts w:ascii="Times New Roman" w:hAnsi="Times New Roman" w:cs="Times New Roman"/>
          <w:color w:val="000000" w:themeColor="text1"/>
          <w:kern w:val="24"/>
          <w:sz w:val="24"/>
          <w:szCs w:val="24"/>
        </w:rPr>
        <w:t>о, торгівля та біржова діяльність</w:t>
      </w:r>
      <w:r w:rsidRPr="00353057">
        <w:rPr>
          <w:rFonts w:ascii="Times New Roman" w:hAnsi="Times New Roman" w:cs="Times New Roman"/>
          <w:bCs/>
          <w:kern w:val="24"/>
          <w:sz w:val="24"/>
          <w:szCs w:val="24"/>
        </w:rPr>
        <w:t>».</w:t>
      </w:r>
    </w:p>
    <w:p w14:paraId="1915DE17" w14:textId="6D63071F" w:rsidR="00A035BA" w:rsidRDefault="00353057" w:rsidP="00353057">
      <w:pPr>
        <w:spacing w:after="0" w:line="240" w:lineRule="auto"/>
        <w:ind w:firstLine="709"/>
        <w:jc w:val="both"/>
        <w:rPr>
          <w:rFonts w:ascii="Times New Roman" w:hAnsi="Times New Roman" w:cs="Times New Roman"/>
          <w:bCs/>
          <w:kern w:val="24"/>
          <w:sz w:val="24"/>
          <w:szCs w:val="24"/>
        </w:rPr>
      </w:pPr>
      <w:r w:rsidRPr="00353057">
        <w:rPr>
          <w:rFonts w:ascii="Times New Roman" w:hAnsi="Times New Roman" w:cs="Times New Roman"/>
          <w:bCs/>
          <w:kern w:val="24"/>
          <w:sz w:val="24"/>
          <w:szCs w:val="24"/>
        </w:rPr>
        <w:t>Завдання викладання (вивчення) дисципліни: засвоєння основних принципів обґрунтування різних видів господарських рішень, методичних підходів щодо аналізу ризику та управління ним; оволодіння навичками самостійно здійснювати аналіз, ідентифікацію та оцінювання ризику, використовуючи комп'ютерну техніку та програмно-математичні комплекси.</w:t>
      </w:r>
    </w:p>
    <w:p w14:paraId="0B151053" w14:textId="77777777" w:rsidR="00353057" w:rsidRDefault="00353057" w:rsidP="00353057">
      <w:pPr>
        <w:spacing w:after="0" w:line="240" w:lineRule="auto"/>
        <w:ind w:firstLine="709"/>
        <w:jc w:val="both"/>
        <w:rPr>
          <w:rFonts w:ascii="Times New Roman" w:hAnsi="Times New Roman" w:cs="Times New Roman"/>
          <w:kern w:val="24"/>
          <w:sz w:val="24"/>
          <w:szCs w:val="24"/>
        </w:rPr>
      </w:pPr>
    </w:p>
    <w:p w14:paraId="244AE211" w14:textId="27148B42" w:rsidR="00B76D45" w:rsidRPr="006A24F8" w:rsidRDefault="00B76D45" w:rsidP="00B76D45">
      <w:pPr>
        <w:spacing w:after="0" w:line="240" w:lineRule="auto"/>
        <w:ind w:firstLine="709"/>
        <w:jc w:val="both"/>
        <w:rPr>
          <w:rFonts w:ascii="Times New Roman" w:hAnsi="Times New Roman" w:cs="Times New Roman"/>
          <w:color w:val="000000" w:themeColor="text1"/>
          <w:kern w:val="24"/>
          <w:sz w:val="24"/>
          <w:szCs w:val="24"/>
        </w:rPr>
      </w:pPr>
      <w:bookmarkStart w:id="1" w:name="_Hlk209034546"/>
      <w:proofErr w:type="spellStart"/>
      <w:r w:rsidRPr="00DC06F5">
        <w:rPr>
          <w:rFonts w:ascii="Times New Roman" w:hAnsi="Times New Roman" w:cs="Times New Roman"/>
          <w:b/>
          <w:bCs/>
          <w:kern w:val="24"/>
          <w:sz w:val="24"/>
          <w:szCs w:val="24"/>
        </w:rPr>
        <w:t>Прер</w:t>
      </w:r>
      <w:r>
        <w:rPr>
          <w:rFonts w:ascii="Times New Roman" w:hAnsi="Times New Roman" w:cs="Times New Roman"/>
          <w:b/>
          <w:bCs/>
          <w:kern w:val="24"/>
          <w:sz w:val="24"/>
          <w:szCs w:val="24"/>
        </w:rPr>
        <w:t>е</w:t>
      </w:r>
      <w:r w:rsidRPr="00DC06F5">
        <w:rPr>
          <w:rFonts w:ascii="Times New Roman" w:hAnsi="Times New Roman" w:cs="Times New Roman"/>
          <w:b/>
          <w:bCs/>
          <w:kern w:val="24"/>
          <w:sz w:val="24"/>
          <w:szCs w:val="24"/>
        </w:rPr>
        <w:t>квізити</w:t>
      </w:r>
      <w:proofErr w:type="spellEnd"/>
      <w:r>
        <w:rPr>
          <w:rFonts w:ascii="Times New Roman" w:hAnsi="Times New Roman" w:cs="Times New Roman"/>
          <w:b/>
          <w:bCs/>
          <w:kern w:val="24"/>
          <w:sz w:val="24"/>
          <w:szCs w:val="24"/>
        </w:rPr>
        <w:t>.</w:t>
      </w:r>
      <w:r w:rsidRPr="00DC06F5">
        <w:rPr>
          <w:rFonts w:ascii="Times New Roman" w:hAnsi="Times New Roman" w:cs="Times New Roman"/>
          <w:b/>
          <w:bCs/>
          <w:kern w:val="24"/>
          <w:sz w:val="24"/>
          <w:szCs w:val="24"/>
        </w:rPr>
        <w:t xml:space="preserve"> </w:t>
      </w:r>
      <w:r w:rsidRPr="00792D70">
        <w:rPr>
          <w:rFonts w:ascii="Times New Roman" w:hAnsi="Times New Roman" w:cs="Times New Roman"/>
          <w:color w:val="000000" w:themeColor="text1"/>
          <w:kern w:val="24"/>
          <w:sz w:val="24"/>
          <w:szCs w:val="24"/>
        </w:rPr>
        <w:t>Дисципліни, обов'язкові для вивчення здобувачем вищої освіти до початку роботи над курсом «</w:t>
      </w:r>
      <w:r>
        <w:rPr>
          <w:rFonts w:ascii="Times New Roman" w:hAnsi="Times New Roman" w:cs="Times New Roman"/>
          <w:color w:val="000000" w:themeColor="text1"/>
          <w:kern w:val="24"/>
          <w:sz w:val="24"/>
          <w:szCs w:val="24"/>
        </w:rPr>
        <w:t>Обґрунтування економічних рішень та оцінювання ризиків»</w:t>
      </w:r>
      <w:r w:rsidR="00E13BCA">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w:t>
      </w:r>
      <w:r w:rsidRPr="00792D70">
        <w:rPr>
          <w:rFonts w:ascii="Times New Roman" w:hAnsi="Times New Roman" w:cs="Times New Roman"/>
          <w:color w:val="000000" w:themeColor="text1"/>
          <w:kern w:val="24"/>
          <w:sz w:val="24"/>
          <w:szCs w:val="24"/>
        </w:rPr>
        <w:t xml:space="preserve"> це </w:t>
      </w:r>
      <w:r>
        <w:rPr>
          <w:rFonts w:ascii="Times New Roman" w:hAnsi="Times New Roman" w:cs="Times New Roman"/>
          <w:kern w:val="24"/>
          <w:sz w:val="24"/>
          <w:szCs w:val="24"/>
        </w:rPr>
        <w:t>Статистика, Економічний аналіз, Підприємництво та власний бізнес, Економіка підприємства.</w:t>
      </w:r>
    </w:p>
    <w:p w14:paraId="67CF6616" w14:textId="46C42D14" w:rsidR="00B76D45" w:rsidRPr="00E55BB6" w:rsidRDefault="00B76D45" w:rsidP="00B76D45">
      <w:pPr>
        <w:spacing w:after="0" w:line="240" w:lineRule="auto"/>
        <w:ind w:firstLine="709"/>
        <w:jc w:val="both"/>
        <w:rPr>
          <w:rFonts w:ascii="Times New Roman" w:hAnsi="Times New Roman" w:cs="Times New Roman"/>
        </w:rPr>
      </w:pPr>
      <w:r>
        <w:rPr>
          <w:rFonts w:ascii="Times New Roman" w:hAnsi="Times New Roman" w:cs="Times New Roman"/>
          <w:sz w:val="24"/>
          <w:szCs w:val="24"/>
        </w:rPr>
        <w:t xml:space="preserve">Доцільне вивчення курсу паралельно з </w:t>
      </w:r>
      <w:r>
        <w:rPr>
          <w:rFonts w:ascii="Times New Roman" w:hAnsi="Times New Roman" w:cs="Times New Roman"/>
          <w:kern w:val="24"/>
          <w:sz w:val="24"/>
          <w:szCs w:val="24"/>
        </w:rPr>
        <w:t>такими курсами як П</w:t>
      </w:r>
      <w:r w:rsidRPr="00E55BB6">
        <w:rPr>
          <w:rFonts w:ascii="Times New Roman" w:hAnsi="Times New Roman" w:cs="Times New Roman"/>
        </w:rPr>
        <w:t>ланування і контроль соціально-економічних процесів</w:t>
      </w:r>
      <w:r>
        <w:rPr>
          <w:rFonts w:ascii="Times New Roman" w:hAnsi="Times New Roman" w:cs="Times New Roman"/>
        </w:rPr>
        <w:t xml:space="preserve">, </w:t>
      </w:r>
      <w:r w:rsidRPr="00E55BB6">
        <w:rPr>
          <w:rFonts w:ascii="Times New Roman" w:hAnsi="Times New Roman" w:cs="Times New Roman"/>
        </w:rPr>
        <w:t>Стратегія підприємництва</w:t>
      </w:r>
      <w:r>
        <w:rPr>
          <w:rFonts w:ascii="Times New Roman" w:hAnsi="Times New Roman" w:cs="Times New Roman"/>
        </w:rPr>
        <w:t>.</w:t>
      </w:r>
    </w:p>
    <w:bookmarkEnd w:id="1"/>
    <w:p w14:paraId="406132ED" w14:textId="77777777" w:rsidR="009605BB" w:rsidRPr="00792D70" w:rsidRDefault="009605BB" w:rsidP="00353057">
      <w:pPr>
        <w:spacing w:after="0" w:line="240" w:lineRule="auto"/>
        <w:ind w:firstLine="709"/>
        <w:jc w:val="both"/>
        <w:rPr>
          <w:rFonts w:ascii="Times New Roman" w:hAnsi="Times New Roman" w:cs="Times New Roman"/>
          <w:kern w:val="24"/>
          <w:sz w:val="24"/>
          <w:szCs w:val="24"/>
        </w:rPr>
      </w:pPr>
    </w:p>
    <w:p w14:paraId="34249D3A" w14:textId="43517579" w:rsidR="00353057" w:rsidRPr="00353057" w:rsidRDefault="000B1AB2" w:rsidP="009605BB">
      <w:pPr>
        <w:spacing w:after="0" w:line="240" w:lineRule="auto"/>
        <w:ind w:firstLine="709"/>
        <w:jc w:val="both"/>
        <w:rPr>
          <w:rFonts w:ascii="Times New Roman" w:hAnsi="Times New Roman" w:cs="Times New Roman"/>
          <w:color w:val="000000" w:themeColor="text1"/>
          <w:kern w:val="24"/>
          <w:sz w:val="24"/>
          <w:szCs w:val="24"/>
        </w:rPr>
      </w:pPr>
      <w:bookmarkStart w:id="2" w:name="_Hlk52553018"/>
      <w:r w:rsidRPr="00DE59D4">
        <w:rPr>
          <w:rFonts w:ascii="Times New Roman" w:hAnsi="Times New Roman" w:cs="Times New Roman"/>
          <w:b/>
          <w:bCs/>
          <w:color w:val="000000" w:themeColor="text1"/>
          <w:kern w:val="24"/>
          <w:sz w:val="24"/>
          <w:szCs w:val="24"/>
        </w:rPr>
        <w:t xml:space="preserve">Результати </w:t>
      </w:r>
      <w:r w:rsidRPr="006F2F69">
        <w:rPr>
          <w:rFonts w:ascii="Times New Roman" w:hAnsi="Times New Roman" w:cs="Times New Roman"/>
          <w:b/>
          <w:bCs/>
          <w:color w:val="000000"/>
          <w:kern w:val="24"/>
          <w:sz w:val="24"/>
          <w:szCs w:val="24"/>
        </w:rPr>
        <w:t>навчання</w:t>
      </w:r>
      <w:r w:rsidRPr="006F2F69">
        <w:rPr>
          <w:rFonts w:ascii="Times New Roman" w:hAnsi="Times New Roman" w:cs="Times New Roman"/>
          <w:b/>
          <w:bCs/>
          <w:color w:val="000000" w:themeColor="text1"/>
          <w:kern w:val="24"/>
          <w:sz w:val="24"/>
          <w:szCs w:val="24"/>
        </w:rPr>
        <w:t xml:space="preserve">. </w:t>
      </w:r>
      <w:bookmarkEnd w:id="2"/>
      <w:r w:rsidR="00353057" w:rsidRPr="00353057">
        <w:rPr>
          <w:rFonts w:ascii="Times New Roman" w:hAnsi="Times New Roman" w:cs="Times New Roman"/>
          <w:color w:val="000000" w:themeColor="text1"/>
          <w:kern w:val="24"/>
          <w:sz w:val="24"/>
          <w:szCs w:val="24"/>
        </w:rPr>
        <w:t xml:space="preserve">Відповідно до освітньо-професійної програми підготовки бакалаврів за спеціальністю 076 </w:t>
      </w:r>
      <w:r w:rsidR="00E13BCA" w:rsidRPr="00353057">
        <w:rPr>
          <w:rFonts w:ascii="Times New Roman" w:hAnsi="Times New Roman" w:cs="Times New Roman"/>
          <w:color w:val="000000" w:themeColor="text1"/>
          <w:kern w:val="24"/>
          <w:sz w:val="24"/>
          <w:szCs w:val="24"/>
        </w:rPr>
        <w:t>Підприємництв</w:t>
      </w:r>
      <w:r w:rsidR="00E13BCA">
        <w:rPr>
          <w:rFonts w:ascii="Times New Roman" w:hAnsi="Times New Roman" w:cs="Times New Roman"/>
          <w:color w:val="000000" w:themeColor="text1"/>
          <w:kern w:val="24"/>
          <w:sz w:val="24"/>
          <w:szCs w:val="24"/>
        </w:rPr>
        <w:t>о, торгівля та біржова діяльність</w:t>
      </w:r>
      <w:r w:rsidR="00353057">
        <w:rPr>
          <w:rFonts w:ascii="Times New Roman" w:hAnsi="Times New Roman" w:cs="Times New Roman"/>
          <w:color w:val="000000" w:themeColor="text1"/>
          <w:kern w:val="24"/>
          <w:sz w:val="24"/>
          <w:szCs w:val="24"/>
        </w:rPr>
        <w:t xml:space="preserve">, </w:t>
      </w:r>
      <w:r w:rsidR="00353057" w:rsidRPr="00353057">
        <w:rPr>
          <w:rFonts w:ascii="Times New Roman" w:hAnsi="Times New Roman" w:cs="Times New Roman"/>
          <w:color w:val="000000" w:themeColor="text1"/>
          <w:kern w:val="24"/>
          <w:sz w:val="24"/>
          <w:szCs w:val="24"/>
        </w:rPr>
        <w:t>освітня програма: «Ек</w:t>
      </w:r>
      <w:r w:rsidR="00353057">
        <w:rPr>
          <w:rFonts w:ascii="Times New Roman" w:hAnsi="Times New Roman" w:cs="Times New Roman"/>
          <w:color w:val="000000" w:themeColor="text1"/>
          <w:kern w:val="24"/>
          <w:sz w:val="24"/>
          <w:szCs w:val="24"/>
        </w:rPr>
        <w:t>ономіка та організація бізнесу»</w:t>
      </w:r>
      <w:r w:rsidR="00353057" w:rsidRPr="00353057">
        <w:rPr>
          <w:rFonts w:ascii="Times New Roman" w:hAnsi="Times New Roman" w:cs="Times New Roman"/>
          <w:color w:val="000000" w:themeColor="text1"/>
          <w:kern w:val="24"/>
          <w:sz w:val="24"/>
          <w:szCs w:val="24"/>
        </w:rPr>
        <w:t xml:space="preserve"> вивчення дисципліни сприяє формуванню компетентностей та програмних результатів навчання:</w:t>
      </w:r>
    </w:p>
    <w:p w14:paraId="7BB08479" w14:textId="77777777" w:rsidR="00353057" w:rsidRDefault="00353057" w:rsidP="009605BB">
      <w:pPr>
        <w:spacing w:after="0" w:line="240" w:lineRule="auto"/>
        <w:ind w:firstLine="709"/>
        <w:jc w:val="both"/>
        <w:rPr>
          <w:rFonts w:ascii="Times New Roman" w:hAnsi="Times New Roman" w:cs="Times New Roman"/>
          <w:b/>
          <w:bCs/>
          <w:i/>
          <w:iCs/>
          <w:color w:val="000000" w:themeColor="text1"/>
          <w:kern w:val="24"/>
          <w:sz w:val="24"/>
          <w:szCs w:val="24"/>
        </w:rPr>
      </w:pPr>
    </w:p>
    <w:p w14:paraId="65321A03" w14:textId="31B4D0A0" w:rsidR="009605BB" w:rsidRPr="009320E7" w:rsidRDefault="009605BB" w:rsidP="009605BB">
      <w:pPr>
        <w:pStyle w:val="220"/>
        <w:keepNext/>
        <w:keepLines/>
        <w:shd w:val="clear" w:color="auto" w:fill="auto"/>
        <w:spacing w:before="0" w:after="0" w:line="240" w:lineRule="auto"/>
        <w:ind w:firstLine="709"/>
        <w:jc w:val="both"/>
        <w:rPr>
          <w:b w:val="0"/>
          <w:bCs w:val="0"/>
          <w:color w:val="000000"/>
          <w:lang w:eastAsia="uk-UA" w:bidi="uk-UA"/>
        </w:rPr>
      </w:pPr>
      <w:r w:rsidRPr="009605BB">
        <w:rPr>
          <w:bCs w:val="0"/>
          <w:color w:val="000000"/>
          <w:lang w:eastAsia="uk-UA" w:bidi="uk-UA"/>
        </w:rPr>
        <w:t xml:space="preserve">Інтегральна компетентність: </w:t>
      </w:r>
      <w:r w:rsidRPr="009320E7">
        <w:rPr>
          <w:b w:val="0"/>
          <w:color w:val="000000"/>
          <w:lang w:eastAsia="uk-UA" w:bidi="uk-UA"/>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14:paraId="42F65427" w14:textId="77777777" w:rsidR="009605BB" w:rsidRPr="00353057" w:rsidRDefault="009605BB" w:rsidP="00353057">
      <w:pPr>
        <w:spacing w:after="0" w:line="240" w:lineRule="auto"/>
        <w:ind w:firstLine="709"/>
        <w:jc w:val="both"/>
        <w:rPr>
          <w:rFonts w:ascii="Times New Roman" w:hAnsi="Times New Roman" w:cs="Times New Roman"/>
          <w:b/>
          <w:bCs/>
          <w:i/>
          <w:iCs/>
          <w:color w:val="000000" w:themeColor="text1"/>
          <w:kern w:val="24"/>
          <w:sz w:val="24"/>
          <w:szCs w:val="24"/>
        </w:rPr>
      </w:pPr>
    </w:p>
    <w:p w14:paraId="3DF7BCEB" w14:textId="77777777" w:rsidR="006D45D7" w:rsidRDefault="006D45D7" w:rsidP="006D45D7">
      <w:pPr>
        <w:spacing w:after="0" w:line="24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Загальні компетентності:</w:t>
      </w:r>
    </w:p>
    <w:p w14:paraId="641749A7" w14:textId="77777777" w:rsidR="006D45D7" w:rsidRDefault="006D45D7" w:rsidP="006D45D7">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ЗК 2. Здатність застосовувати отримані знання в практичних ситуаціях. </w:t>
      </w:r>
    </w:p>
    <w:p w14:paraId="6C71740A" w14:textId="77777777" w:rsidR="006D45D7" w:rsidRDefault="006D45D7" w:rsidP="006D45D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ЗК 7. Здатність працювати в команді. </w:t>
      </w:r>
    </w:p>
    <w:p w14:paraId="577DA4CF" w14:textId="77777777" w:rsidR="006D45D7" w:rsidRDefault="006D45D7" w:rsidP="006D45D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0A2878BD" w14:textId="77777777" w:rsidR="006D45D7" w:rsidRDefault="006D45D7" w:rsidP="006D45D7">
      <w:pPr>
        <w:spacing w:after="0" w:line="240" w:lineRule="auto"/>
        <w:ind w:firstLine="709"/>
        <w:jc w:val="both"/>
        <w:rPr>
          <w:rFonts w:ascii="Times New Roman" w:eastAsia="Times New Roman" w:hAnsi="Times New Roman"/>
          <w:b/>
          <w:color w:val="000000"/>
          <w:sz w:val="24"/>
          <w:szCs w:val="24"/>
        </w:rPr>
      </w:pPr>
    </w:p>
    <w:p w14:paraId="4DAC8E7A" w14:textId="77777777" w:rsidR="006D45D7" w:rsidRDefault="006D45D7" w:rsidP="006D45D7">
      <w:pPr>
        <w:spacing w:after="0" w:line="240" w:lineRule="auto"/>
        <w:ind w:firstLine="70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Спеціальні (фахові) компетентності:</w:t>
      </w:r>
    </w:p>
    <w:p w14:paraId="6FE2B16A" w14:textId="77777777" w:rsidR="006D45D7" w:rsidRDefault="006D45D7" w:rsidP="006D45D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СК 3. Здатність здійснювати діяльність у взаємодії суб’єктів ринкових відносин.</w:t>
      </w:r>
    </w:p>
    <w:p w14:paraId="66BD1A34" w14:textId="77777777" w:rsidR="006D45D7" w:rsidRDefault="006D45D7" w:rsidP="006D45D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СК 13. Здатність мати навички розроблення та управління проектами; розв’язувати поставлені задачі та приймати відповідні економічні рішення для підвищення ефективності діяльності суб’єктів бізнесу.</w:t>
      </w:r>
    </w:p>
    <w:p w14:paraId="023330E3" w14:textId="77777777" w:rsidR="00353057" w:rsidRPr="00353057" w:rsidRDefault="00353057" w:rsidP="00353057">
      <w:pPr>
        <w:spacing w:after="0" w:line="240" w:lineRule="auto"/>
        <w:ind w:firstLine="709"/>
        <w:jc w:val="both"/>
        <w:rPr>
          <w:rFonts w:ascii="Times New Roman" w:hAnsi="Times New Roman" w:cs="Times New Roman"/>
          <w:b/>
          <w:bCs/>
          <w:i/>
          <w:iCs/>
          <w:color w:val="000000" w:themeColor="text1"/>
          <w:kern w:val="24"/>
          <w:sz w:val="24"/>
          <w:szCs w:val="24"/>
        </w:rPr>
      </w:pPr>
    </w:p>
    <w:p w14:paraId="54EF6B0C" w14:textId="77777777" w:rsidR="00353057" w:rsidRPr="00353057" w:rsidRDefault="00353057" w:rsidP="00353057">
      <w:pPr>
        <w:spacing w:after="0" w:line="240" w:lineRule="auto"/>
        <w:ind w:firstLine="709"/>
        <w:jc w:val="both"/>
        <w:rPr>
          <w:rFonts w:ascii="Times New Roman" w:hAnsi="Times New Roman" w:cs="Times New Roman"/>
          <w:i/>
          <w:color w:val="000000" w:themeColor="text1"/>
          <w:kern w:val="24"/>
          <w:sz w:val="24"/>
          <w:szCs w:val="24"/>
        </w:rPr>
      </w:pPr>
      <w:r w:rsidRPr="00353057">
        <w:rPr>
          <w:rFonts w:ascii="Times New Roman" w:hAnsi="Times New Roman" w:cs="Times New Roman"/>
          <w:b/>
          <w:i/>
          <w:color w:val="000000" w:themeColor="text1"/>
          <w:kern w:val="24"/>
          <w:sz w:val="24"/>
          <w:szCs w:val="24"/>
        </w:rPr>
        <w:t>Результати навчання</w:t>
      </w:r>
      <w:r w:rsidRPr="00353057">
        <w:rPr>
          <w:rFonts w:ascii="Times New Roman" w:hAnsi="Times New Roman" w:cs="Times New Roman"/>
          <w:i/>
          <w:color w:val="000000" w:themeColor="text1"/>
          <w:kern w:val="24"/>
          <w:sz w:val="24"/>
          <w:szCs w:val="24"/>
        </w:rPr>
        <w:t>:</w:t>
      </w:r>
    </w:p>
    <w:p w14:paraId="520B4C1B" w14:textId="77777777" w:rsidR="006D45D7" w:rsidRPr="006D45D7" w:rsidRDefault="006D45D7" w:rsidP="006D45D7">
      <w:pPr>
        <w:pStyle w:val="a3"/>
        <w:shd w:val="clear" w:color="auto" w:fill="FFFFFF"/>
        <w:spacing w:before="0" w:beforeAutospacing="0" w:after="0" w:afterAutospacing="0"/>
        <w:ind w:firstLine="709"/>
        <w:jc w:val="both"/>
        <w:rPr>
          <w:color w:val="000000"/>
          <w:sz w:val="22"/>
          <w:szCs w:val="22"/>
        </w:rPr>
      </w:pPr>
      <w:r w:rsidRPr="006D45D7">
        <w:rPr>
          <w:color w:val="000000"/>
          <w:sz w:val="22"/>
          <w:szCs w:val="22"/>
        </w:rPr>
        <w:t>ПРН 6. Вміти працювати в команді, мати навички міжособистісної взаємодії, які дозволяють досягати професійних цілей.</w:t>
      </w:r>
    </w:p>
    <w:p w14:paraId="16738CE4" w14:textId="77777777" w:rsidR="006D45D7" w:rsidRPr="006D45D7" w:rsidRDefault="006D45D7" w:rsidP="006D45D7">
      <w:pPr>
        <w:pStyle w:val="a3"/>
        <w:shd w:val="clear" w:color="auto" w:fill="FFFFFF"/>
        <w:spacing w:before="0" w:beforeAutospacing="0" w:after="0" w:afterAutospacing="0"/>
        <w:ind w:firstLine="709"/>
        <w:jc w:val="both"/>
        <w:rPr>
          <w:color w:val="000000"/>
          <w:sz w:val="22"/>
          <w:szCs w:val="22"/>
        </w:rPr>
      </w:pPr>
      <w:r w:rsidRPr="006D45D7">
        <w:rPr>
          <w:color w:val="000000"/>
          <w:sz w:val="22"/>
          <w:szCs w:val="22"/>
        </w:rPr>
        <w:t>ПРН 7. Демонструвати підприємливість в різних напрямах професійної діяльності та брати відповідальність за результати.</w:t>
      </w:r>
    </w:p>
    <w:p w14:paraId="16417243" w14:textId="77777777" w:rsidR="006D45D7" w:rsidRPr="006D45D7" w:rsidRDefault="006D45D7" w:rsidP="006D45D7">
      <w:pPr>
        <w:pStyle w:val="a3"/>
        <w:shd w:val="clear" w:color="auto" w:fill="FFFFFF"/>
        <w:spacing w:before="0" w:beforeAutospacing="0" w:after="0" w:afterAutospacing="0"/>
        <w:ind w:firstLine="709"/>
        <w:jc w:val="both"/>
        <w:rPr>
          <w:color w:val="000000"/>
          <w:sz w:val="22"/>
          <w:szCs w:val="22"/>
        </w:rPr>
      </w:pPr>
      <w:r w:rsidRPr="006D45D7">
        <w:rPr>
          <w:color w:val="000000"/>
          <w:sz w:val="22"/>
          <w:szCs w:val="22"/>
        </w:rPr>
        <w:t xml:space="preserve">ПРН 10. Демонструвати здатність діяти соціально </w:t>
      </w:r>
      <w:proofErr w:type="spellStart"/>
      <w:r w:rsidRPr="006D45D7">
        <w:rPr>
          <w:color w:val="000000"/>
          <w:sz w:val="22"/>
          <w:szCs w:val="22"/>
        </w:rPr>
        <w:t>відповідально</w:t>
      </w:r>
      <w:proofErr w:type="spellEnd"/>
      <w:r w:rsidRPr="006D45D7">
        <w:rPr>
          <w:color w:val="000000"/>
          <w:sz w:val="22"/>
          <w:szCs w:val="22"/>
        </w:rPr>
        <w:t xml:space="preserve"> на основі етичних, культурних, наукових цінностей і досягнень суспільства.</w:t>
      </w:r>
    </w:p>
    <w:p w14:paraId="77D8289F" w14:textId="77777777" w:rsidR="006D45D7" w:rsidRPr="006D45D7" w:rsidRDefault="006D45D7" w:rsidP="006D45D7">
      <w:pPr>
        <w:pStyle w:val="a3"/>
        <w:shd w:val="clear" w:color="auto" w:fill="FFFFFF"/>
        <w:spacing w:before="0" w:beforeAutospacing="0" w:after="0" w:afterAutospacing="0"/>
        <w:ind w:firstLine="709"/>
        <w:jc w:val="both"/>
        <w:rPr>
          <w:color w:val="000000"/>
          <w:sz w:val="22"/>
          <w:szCs w:val="22"/>
        </w:rPr>
      </w:pPr>
      <w:r w:rsidRPr="006D45D7">
        <w:rPr>
          <w:color w:val="000000"/>
          <w:sz w:val="22"/>
          <w:szCs w:val="22"/>
        </w:rPr>
        <w:t>ПРН 13. Використовувати знання форм взаємодії суб'єктів ринкових відносин для забезпечення діяльності підприємницьких, торговельних та біржових структур.</w:t>
      </w:r>
    </w:p>
    <w:p w14:paraId="54A2C954" w14:textId="77777777" w:rsidR="006D45D7" w:rsidRPr="006D45D7" w:rsidRDefault="006D45D7" w:rsidP="006D45D7">
      <w:pPr>
        <w:pStyle w:val="a3"/>
        <w:shd w:val="clear" w:color="auto" w:fill="FFFFFF"/>
        <w:spacing w:before="0" w:beforeAutospacing="0" w:after="0" w:afterAutospacing="0"/>
        <w:ind w:firstLine="709"/>
        <w:jc w:val="both"/>
        <w:rPr>
          <w:b/>
          <w:i/>
          <w:color w:val="000000"/>
          <w:sz w:val="22"/>
          <w:szCs w:val="22"/>
        </w:rPr>
      </w:pPr>
      <w:bookmarkStart w:id="3" w:name="_Hlk208781226"/>
      <w:r w:rsidRPr="006D45D7">
        <w:rPr>
          <w:b/>
          <w:i/>
          <w:color w:val="000000"/>
          <w:sz w:val="22"/>
          <w:szCs w:val="22"/>
        </w:rPr>
        <w:t>Програмні результати визначені освітньою програмою:</w:t>
      </w:r>
    </w:p>
    <w:p w14:paraId="7001B4A8" w14:textId="512FBAB9" w:rsidR="00A53665" w:rsidRPr="006D45D7" w:rsidRDefault="006D45D7" w:rsidP="006D45D7">
      <w:pPr>
        <w:spacing w:after="0" w:line="240" w:lineRule="auto"/>
        <w:ind w:firstLine="709"/>
        <w:jc w:val="both"/>
        <w:rPr>
          <w:rFonts w:ascii="Times New Roman" w:hAnsi="Times New Roman" w:cs="Times New Roman"/>
          <w:color w:val="000000" w:themeColor="text1"/>
          <w:kern w:val="24"/>
          <w:sz w:val="24"/>
          <w:szCs w:val="24"/>
        </w:rPr>
      </w:pPr>
      <w:r w:rsidRPr="006D45D7">
        <w:rPr>
          <w:rFonts w:ascii="Times New Roman" w:hAnsi="Times New Roman" w:cs="Times New Roman"/>
          <w:color w:val="000000"/>
        </w:rPr>
        <w:t xml:space="preserve">ПРН 23. </w:t>
      </w:r>
      <w:r w:rsidRPr="006D45D7">
        <w:rPr>
          <w:rFonts w:ascii="Times New Roman" w:hAnsi="Times New Roman" w:cs="Times New Roman"/>
        </w:rPr>
        <w:t>Використовувати навички розроблення та управління бізнес-проектами; вирішувати завдання та приймати ефективні управлінські рішення для підвищення потенціалу розвитку суб’єктів бізнесу</w:t>
      </w:r>
      <w:bookmarkEnd w:id="3"/>
      <w:r>
        <w:rPr>
          <w:rFonts w:ascii="Times New Roman" w:hAnsi="Times New Roman" w:cs="Times New Roman"/>
        </w:rPr>
        <w:t>.</w:t>
      </w:r>
    </w:p>
    <w:p w14:paraId="5D1043F8" w14:textId="77777777" w:rsidR="00772D55" w:rsidRDefault="00772D55" w:rsidP="00772D55">
      <w:pPr>
        <w:spacing w:after="0" w:line="240" w:lineRule="auto"/>
        <w:ind w:firstLine="709"/>
        <w:jc w:val="center"/>
        <w:rPr>
          <w:rFonts w:ascii="Times New Roman" w:hAnsi="Times New Roman" w:cs="Times New Roman"/>
          <w:b/>
          <w:bCs/>
          <w:color w:val="000000" w:themeColor="text1"/>
          <w:kern w:val="24"/>
          <w:sz w:val="24"/>
          <w:szCs w:val="24"/>
        </w:rPr>
      </w:pPr>
      <w:r w:rsidRPr="006A24F8">
        <w:rPr>
          <w:rFonts w:ascii="Times New Roman" w:hAnsi="Times New Roman" w:cs="Times New Roman"/>
          <w:b/>
          <w:bCs/>
          <w:color w:val="000000" w:themeColor="text1"/>
          <w:kern w:val="24"/>
          <w:sz w:val="24"/>
          <w:szCs w:val="24"/>
        </w:rPr>
        <w:t>Опис навчальної дисципліни</w:t>
      </w:r>
    </w:p>
    <w:p w14:paraId="540C7262" w14:textId="77777777" w:rsidR="00772D55" w:rsidRDefault="00772D55" w:rsidP="00772D55">
      <w:pPr>
        <w:spacing w:after="0" w:line="240" w:lineRule="auto"/>
        <w:ind w:firstLine="709"/>
        <w:jc w:val="center"/>
        <w:rPr>
          <w:rFonts w:ascii="Times New Roman" w:hAnsi="Times New Roman" w:cs="Times New Roman"/>
          <w:b/>
          <w:bCs/>
          <w:color w:val="000000" w:themeColor="text1"/>
          <w:kern w:val="24"/>
          <w:sz w:val="24"/>
          <w:szCs w:val="24"/>
        </w:rPr>
      </w:pPr>
      <w:r w:rsidRPr="006A24F8">
        <w:rPr>
          <w:rFonts w:ascii="Times New Roman" w:hAnsi="Times New Roman" w:cs="Times New Roman"/>
          <w:b/>
          <w:bCs/>
          <w:color w:val="000000" w:themeColor="text1"/>
          <w:kern w:val="24"/>
          <w:sz w:val="24"/>
          <w:szCs w:val="24"/>
        </w:rPr>
        <w:t>Загальна інформація</w:t>
      </w:r>
    </w:p>
    <w:p w14:paraId="7C8D0C04" w14:textId="77777777" w:rsidR="00772D55" w:rsidRPr="00353057" w:rsidRDefault="00772D55" w:rsidP="00772D55">
      <w:pPr>
        <w:spacing w:after="0" w:line="240" w:lineRule="auto"/>
        <w:ind w:firstLine="709"/>
        <w:jc w:val="center"/>
        <w:rPr>
          <w:rFonts w:ascii="Times New Roman" w:eastAsia="Times New Roman" w:hAnsi="Times New Roman" w:cs="Times New Roman"/>
          <w:b/>
          <w:bCs/>
          <w:color w:val="000000"/>
          <w:kern w:val="24"/>
          <w:sz w:val="20"/>
          <w:szCs w:val="24"/>
          <w:lang w:val="ru-RU" w:eastAsia="ru-RU"/>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808"/>
        <w:gridCol w:w="591"/>
        <w:gridCol w:w="1126"/>
        <w:gridCol w:w="939"/>
        <w:gridCol w:w="536"/>
        <w:gridCol w:w="536"/>
        <w:gridCol w:w="536"/>
        <w:gridCol w:w="338"/>
        <w:gridCol w:w="734"/>
        <w:gridCol w:w="539"/>
        <w:gridCol w:w="1716"/>
      </w:tblGrid>
      <w:tr w:rsidR="00772D55" w:rsidRPr="00353057" w14:paraId="2E90247D" w14:textId="77777777" w:rsidTr="00161C7F">
        <w:trPr>
          <w:trHeight w:val="240"/>
          <w:jc w:val="center"/>
        </w:trPr>
        <w:tc>
          <w:tcPr>
            <w:tcW w:w="1835" w:type="dxa"/>
            <w:vMerge w:val="restart"/>
            <w:vAlign w:val="center"/>
          </w:tcPr>
          <w:p w14:paraId="4A12DD4E"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Форма навчання</w:t>
            </w:r>
          </w:p>
        </w:tc>
        <w:tc>
          <w:tcPr>
            <w:tcW w:w="808" w:type="dxa"/>
            <w:vMerge w:val="restart"/>
            <w:textDirection w:val="btLr"/>
            <w:vAlign w:val="center"/>
          </w:tcPr>
          <w:p w14:paraId="50C0C9E2"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Рік підготовки</w:t>
            </w:r>
          </w:p>
        </w:tc>
        <w:tc>
          <w:tcPr>
            <w:tcW w:w="591" w:type="dxa"/>
            <w:vMerge w:val="restart"/>
            <w:textDirection w:val="btLr"/>
            <w:vAlign w:val="center"/>
          </w:tcPr>
          <w:p w14:paraId="0F0DC70F"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Семестр</w:t>
            </w:r>
          </w:p>
        </w:tc>
        <w:tc>
          <w:tcPr>
            <w:tcW w:w="2065" w:type="dxa"/>
            <w:gridSpan w:val="2"/>
          </w:tcPr>
          <w:p w14:paraId="1E9A49C4"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Кількість</w:t>
            </w:r>
          </w:p>
        </w:tc>
        <w:tc>
          <w:tcPr>
            <w:tcW w:w="3219" w:type="dxa"/>
            <w:gridSpan w:val="6"/>
            <w:vAlign w:val="center"/>
          </w:tcPr>
          <w:p w14:paraId="200CAA57"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Кількість годин</w:t>
            </w:r>
          </w:p>
        </w:tc>
        <w:tc>
          <w:tcPr>
            <w:tcW w:w="1716" w:type="dxa"/>
            <w:vMerge w:val="restart"/>
            <w:vAlign w:val="center"/>
          </w:tcPr>
          <w:p w14:paraId="20EF7FAF"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 xml:space="preserve">Вид </w:t>
            </w:r>
            <w:proofErr w:type="spellStart"/>
            <w:r w:rsidRPr="00353057">
              <w:rPr>
                <w:rFonts w:ascii="Times New Roman" w:eastAsia="Times New Roman" w:hAnsi="Times New Roman" w:cs="Times New Roman"/>
                <w:sz w:val="20"/>
                <w:szCs w:val="24"/>
                <w:lang w:eastAsia="ru-RU"/>
              </w:rPr>
              <w:t>підсум</w:t>
            </w:r>
            <w:proofErr w:type="spellEnd"/>
            <w:r w:rsidRPr="00353057">
              <w:rPr>
                <w:rFonts w:ascii="Times New Roman" w:eastAsia="Times New Roman" w:hAnsi="Times New Roman" w:cs="Times New Roman"/>
                <w:sz w:val="20"/>
                <w:szCs w:val="24"/>
                <w:lang w:eastAsia="ru-RU"/>
              </w:rPr>
              <w:t>-</w:t>
            </w:r>
          </w:p>
          <w:p w14:paraId="1F021945"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proofErr w:type="spellStart"/>
            <w:r w:rsidRPr="00353057">
              <w:rPr>
                <w:rFonts w:ascii="Times New Roman" w:eastAsia="Times New Roman" w:hAnsi="Times New Roman" w:cs="Times New Roman"/>
                <w:sz w:val="20"/>
                <w:szCs w:val="24"/>
                <w:lang w:eastAsia="ru-RU"/>
              </w:rPr>
              <w:t>кового</w:t>
            </w:r>
            <w:proofErr w:type="spellEnd"/>
            <w:r w:rsidRPr="00353057">
              <w:rPr>
                <w:rFonts w:ascii="Times New Roman" w:eastAsia="Times New Roman" w:hAnsi="Times New Roman" w:cs="Times New Roman"/>
                <w:sz w:val="20"/>
                <w:szCs w:val="24"/>
                <w:lang w:eastAsia="ru-RU"/>
              </w:rPr>
              <w:t xml:space="preserve"> контролю</w:t>
            </w:r>
          </w:p>
        </w:tc>
      </w:tr>
      <w:tr w:rsidR="00772D55" w:rsidRPr="00353057" w14:paraId="6DBB4ACE" w14:textId="77777777" w:rsidTr="00161C7F">
        <w:trPr>
          <w:cantSplit/>
          <w:trHeight w:val="1284"/>
          <w:jc w:val="center"/>
        </w:trPr>
        <w:tc>
          <w:tcPr>
            <w:tcW w:w="1835" w:type="dxa"/>
            <w:vMerge/>
            <w:vAlign w:val="center"/>
          </w:tcPr>
          <w:p w14:paraId="6AD4A0A1" w14:textId="77777777" w:rsidR="00772D55" w:rsidRPr="00353057" w:rsidRDefault="00772D55" w:rsidP="00161C7F">
            <w:pPr>
              <w:spacing w:after="0" w:line="240" w:lineRule="auto"/>
              <w:rPr>
                <w:rFonts w:ascii="Times New Roman" w:eastAsia="Times New Roman" w:hAnsi="Times New Roman" w:cs="Times New Roman"/>
                <w:sz w:val="20"/>
                <w:szCs w:val="24"/>
                <w:lang w:eastAsia="ru-RU"/>
              </w:rPr>
            </w:pPr>
          </w:p>
        </w:tc>
        <w:tc>
          <w:tcPr>
            <w:tcW w:w="808" w:type="dxa"/>
            <w:vMerge/>
            <w:vAlign w:val="center"/>
          </w:tcPr>
          <w:p w14:paraId="7A233CCB"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p>
        </w:tc>
        <w:tc>
          <w:tcPr>
            <w:tcW w:w="591" w:type="dxa"/>
            <w:vMerge/>
            <w:vAlign w:val="center"/>
          </w:tcPr>
          <w:p w14:paraId="34E01EC6"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p>
        </w:tc>
        <w:tc>
          <w:tcPr>
            <w:tcW w:w="1126" w:type="dxa"/>
            <w:vAlign w:val="center"/>
          </w:tcPr>
          <w:p w14:paraId="1509627B"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кредитів</w:t>
            </w:r>
          </w:p>
        </w:tc>
        <w:tc>
          <w:tcPr>
            <w:tcW w:w="939" w:type="dxa"/>
            <w:vAlign w:val="center"/>
          </w:tcPr>
          <w:p w14:paraId="2413C647"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годин</w:t>
            </w:r>
          </w:p>
        </w:tc>
        <w:tc>
          <w:tcPr>
            <w:tcW w:w="536" w:type="dxa"/>
            <w:textDirection w:val="btLr"/>
            <w:vAlign w:val="center"/>
          </w:tcPr>
          <w:p w14:paraId="25AA511C"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лекції</w:t>
            </w:r>
          </w:p>
        </w:tc>
        <w:tc>
          <w:tcPr>
            <w:tcW w:w="536" w:type="dxa"/>
            <w:textDirection w:val="btLr"/>
            <w:vAlign w:val="center"/>
          </w:tcPr>
          <w:p w14:paraId="11F6654F"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практичні</w:t>
            </w:r>
          </w:p>
        </w:tc>
        <w:tc>
          <w:tcPr>
            <w:tcW w:w="536" w:type="dxa"/>
            <w:textDirection w:val="btLr"/>
            <w:vAlign w:val="center"/>
          </w:tcPr>
          <w:p w14:paraId="34993BC7"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семінарські</w:t>
            </w:r>
          </w:p>
        </w:tc>
        <w:tc>
          <w:tcPr>
            <w:tcW w:w="338" w:type="dxa"/>
            <w:textDirection w:val="btLr"/>
            <w:vAlign w:val="center"/>
          </w:tcPr>
          <w:p w14:paraId="7596FDFB"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лабораторні</w:t>
            </w:r>
          </w:p>
        </w:tc>
        <w:tc>
          <w:tcPr>
            <w:tcW w:w="734" w:type="dxa"/>
            <w:textDirection w:val="btLr"/>
            <w:vAlign w:val="center"/>
          </w:tcPr>
          <w:p w14:paraId="3C9A8B55"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самостійна робота</w:t>
            </w:r>
          </w:p>
        </w:tc>
        <w:tc>
          <w:tcPr>
            <w:tcW w:w="539" w:type="dxa"/>
            <w:textDirection w:val="btLr"/>
            <w:vAlign w:val="center"/>
          </w:tcPr>
          <w:p w14:paraId="0FE00D2E"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індивідуальні завдання</w:t>
            </w:r>
          </w:p>
        </w:tc>
        <w:tc>
          <w:tcPr>
            <w:tcW w:w="1716" w:type="dxa"/>
            <w:vMerge/>
            <w:textDirection w:val="btLr"/>
            <w:vAlign w:val="center"/>
          </w:tcPr>
          <w:p w14:paraId="21665443"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p>
        </w:tc>
      </w:tr>
      <w:tr w:rsidR="00772D55" w:rsidRPr="00353057" w14:paraId="697A272F" w14:textId="77777777" w:rsidTr="00161C7F">
        <w:trPr>
          <w:trHeight w:val="70"/>
          <w:jc w:val="center"/>
        </w:trPr>
        <w:tc>
          <w:tcPr>
            <w:tcW w:w="1835" w:type="dxa"/>
            <w:vAlign w:val="center"/>
          </w:tcPr>
          <w:p w14:paraId="4531B114"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Денна</w:t>
            </w:r>
          </w:p>
        </w:tc>
        <w:tc>
          <w:tcPr>
            <w:tcW w:w="808" w:type="dxa"/>
            <w:vAlign w:val="center"/>
          </w:tcPr>
          <w:p w14:paraId="1E632A01"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4</w:t>
            </w:r>
          </w:p>
        </w:tc>
        <w:tc>
          <w:tcPr>
            <w:tcW w:w="591" w:type="dxa"/>
            <w:vAlign w:val="center"/>
          </w:tcPr>
          <w:p w14:paraId="5D4F24C1"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8</w:t>
            </w:r>
          </w:p>
        </w:tc>
        <w:tc>
          <w:tcPr>
            <w:tcW w:w="1126" w:type="dxa"/>
            <w:vAlign w:val="center"/>
          </w:tcPr>
          <w:p w14:paraId="4041E963"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5</w:t>
            </w:r>
          </w:p>
        </w:tc>
        <w:tc>
          <w:tcPr>
            <w:tcW w:w="939" w:type="dxa"/>
            <w:vAlign w:val="center"/>
          </w:tcPr>
          <w:p w14:paraId="3BA35CAC"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150</w:t>
            </w:r>
          </w:p>
        </w:tc>
        <w:tc>
          <w:tcPr>
            <w:tcW w:w="536" w:type="dxa"/>
            <w:vAlign w:val="center"/>
          </w:tcPr>
          <w:p w14:paraId="052706EF"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22</w:t>
            </w:r>
          </w:p>
        </w:tc>
        <w:tc>
          <w:tcPr>
            <w:tcW w:w="536" w:type="dxa"/>
            <w:vAlign w:val="center"/>
          </w:tcPr>
          <w:p w14:paraId="4541A723"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33</w:t>
            </w:r>
          </w:p>
        </w:tc>
        <w:tc>
          <w:tcPr>
            <w:tcW w:w="536" w:type="dxa"/>
            <w:vAlign w:val="center"/>
          </w:tcPr>
          <w:p w14:paraId="02B5B8EB"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p>
        </w:tc>
        <w:tc>
          <w:tcPr>
            <w:tcW w:w="338" w:type="dxa"/>
            <w:vAlign w:val="center"/>
          </w:tcPr>
          <w:p w14:paraId="1083C2A0"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p>
        </w:tc>
        <w:tc>
          <w:tcPr>
            <w:tcW w:w="734" w:type="dxa"/>
            <w:vAlign w:val="center"/>
          </w:tcPr>
          <w:p w14:paraId="29CE30E5"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95</w:t>
            </w:r>
          </w:p>
        </w:tc>
        <w:tc>
          <w:tcPr>
            <w:tcW w:w="539" w:type="dxa"/>
            <w:vAlign w:val="center"/>
          </w:tcPr>
          <w:p w14:paraId="66369795"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p>
        </w:tc>
        <w:tc>
          <w:tcPr>
            <w:tcW w:w="1716" w:type="dxa"/>
            <w:vAlign w:val="center"/>
          </w:tcPr>
          <w:p w14:paraId="57621987" w14:textId="77777777" w:rsidR="00772D55" w:rsidRPr="00353057" w:rsidRDefault="00772D55" w:rsidP="00161C7F">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екзамен</w:t>
            </w:r>
          </w:p>
        </w:tc>
      </w:tr>
      <w:tr w:rsidR="00385D9E" w:rsidRPr="00353057" w14:paraId="2ED41C96" w14:textId="77777777" w:rsidTr="00161C7F">
        <w:trPr>
          <w:trHeight w:val="70"/>
          <w:jc w:val="center"/>
        </w:trPr>
        <w:tc>
          <w:tcPr>
            <w:tcW w:w="1835" w:type="dxa"/>
            <w:vAlign w:val="center"/>
          </w:tcPr>
          <w:p w14:paraId="3ECEEF7A" w14:textId="0C74F5F7"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Заочна</w:t>
            </w:r>
          </w:p>
        </w:tc>
        <w:tc>
          <w:tcPr>
            <w:tcW w:w="808" w:type="dxa"/>
            <w:vAlign w:val="center"/>
          </w:tcPr>
          <w:p w14:paraId="23C5E667" w14:textId="4DF2187B"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4</w:t>
            </w:r>
          </w:p>
        </w:tc>
        <w:tc>
          <w:tcPr>
            <w:tcW w:w="591" w:type="dxa"/>
            <w:vAlign w:val="center"/>
          </w:tcPr>
          <w:p w14:paraId="7A24B10A" w14:textId="5BA200F9"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8</w:t>
            </w:r>
          </w:p>
        </w:tc>
        <w:tc>
          <w:tcPr>
            <w:tcW w:w="1126" w:type="dxa"/>
            <w:vAlign w:val="center"/>
          </w:tcPr>
          <w:p w14:paraId="6CA8D29A" w14:textId="710C2593"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5</w:t>
            </w:r>
          </w:p>
        </w:tc>
        <w:tc>
          <w:tcPr>
            <w:tcW w:w="939" w:type="dxa"/>
            <w:vAlign w:val="center"/>
          </w:tcPr>
          <w:p w14:paraId="23A45575" w14:textId="7A0A5F6D"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150</w:t>
            </w:r>
          </w:p>
        </w:tc>
        <w:tc>
          <w:tcPr>
            <w:tcW w:w="536" w:type="dxa"/>
            <w:vAlign w:val="center"/>
          </w:tcPr>
          <w:p w14:paraId="726F388D" w14:textId="1A597C10"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w:t>
            </w:r>
          </w:p>
        </w:tc>
        <w:tc>
          <w:tcPr>
            <w:tcW w:w="536" w:type="dxa"/>
            <w:vAlign w:val="center"/>
          </w:tcPr>
          <w:p w14:paraId="2FD96B44" w14:textId="75F935EB"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w:t>
            </w:r>
          </w:p>
        </w:tc>
        <w:tc>
          <w:tcPr>
            <w:tcW w:w="536" w:type="dxa"/>
            <w:vAlign w:val="center"/>
          </w:tcPr>
          <w:p w14:paraId="42F4D4DD" w14:textId="77777777"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p>
        </w:tc>
        <w:tc>
          <w:tcPr>
            <w:tcW w:w="338" w:type="dxa"/>
            <w:vAlign w:val="center"/>
          </w:tcPr>
          <w:p w14:paraId="4596EEDD" w14:textId="77777777"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p>
        </w:tc>
        <w:tc>
          <w:tcPr>
            <w:tcW w:w="734" w:type="dxa"/>
            <w:vAlign w:val="center"/>
          </w:tcPr>
          <w:p w14:paraId="4A566030" w14:textId="3D58375D"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138</w:t>
            </w:r>
          </w:p>
        </w:tc>
        <w:tc>
          <w:tcPr>
            <w:tcW w:w="539" w:type="dxa"/>
            <w:vAlign w:val="center"/>
          </w:tcPr>
          <w:p w14:paraId="6EB4EB59" w14:textId="77777777"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p>
        </w:tc>
        <w:tc>
          <w:tcPr>
            <w:tcW w:w="1716" w:type="dxa"/>
            <w:vAlign w:val="center"/>
          </w:tcPr>
          <w:p w14:paraId="2DB5B456" w14:textId="4BE379D1" w:rsidR="00385D9E" w:rsidRPr="00353057" w:rsidRDefault="00385D9E" w:rsidP="00385D9E">
            <w:pPr>
              <w:spacing w:after="0" w:line="240" w:lineRule="auto"/>
              <w:jc w:val="center"/>
              <w:rPr>
                <w:rFonts w:ascii="Times New Roman" w:eastAsia="Times New Roman" w:hAnsi="Times New Roman" w:cs="Times New Roman"/>
                <w:sz w:val="20"/>
                <w:szCs w:val="24"/>
                <w:lang w:eastAsia="ru-RU"/>
              </w:rPr>
            </w:pPr>
            <w:r w:rsidRPr="00353057">
              <w:rPr>
                <w:rFonts w:ascii="Times New Roman" w:eastAsia="Times New Roman" w:hAnsi="Times New Roman" w:cs="Times New Roman"/>
                <w:sz w:val="20"/>
                <w:szCs w:val="24"/>
                <w:lang w:eastAsia="ru-RU"/>
              </w:rPr>
              <w:t>екзамен</w:t>
            </w:r>
          </w:p>
        </w:tc>
      </w:tr>
    </w:tbl>
    <w:p w14:paraId="0E3E196F" w14:textId="77777777" w:rsidR="00772D55" w:rsidRPr="00353057" w:rsidRDefault="00772D55" w:rsidP="00772D55">
      <w:pPr>
        <w:widowControl w:val="0"/>
        <w:shd w:val="clear" w:color="auto" w:fill="FFFFFF"/>
        <w:tabs>
          <w:tab w:val="left" w:pos="0"/>
        </w:tabs>
        <w:spacing w:after="0" w:line="240" w:lineRule="auto"/>
        <w:jc w:val="center"/>
        <w:rPr>
          <w:rFonts w:ascii="Times New Roman" w:eastAsia="Times New Roman" w:hAnsi="Times New Roman" w:cs="Times New Roman"/>
          <w:b/>
          <w:bCs/>
          <w:color w:val="000000"/>
          <w:kern w:val="24"/>
          <w:sz w:val="24"/>
          <w:szCs w:val="24"/>
          <w:lang w:eastAsia="ru-RU"/>
        </w:rPr>
      </w:pPr>
    </w:p>
    <w:p w14:paraId="7F626540" w14:textId="77777777" w:rsidR="00772D55" w:rsidRPr="00353057" w:rsidRDefault="00772D55" w:rsidP="00772D55">
      <w:pPr>
        <w:widowControl w:val="0"/>
        <w:shd w:val="clear" w:color="auto" w:fill="FFFFFF"/>
        <w:tabs>
          <w:tab w:val="left" w:pos="0"/>
        </w:tabs>
        <w:spacing w:after="0" w:line="240" w:lineRule="auto"/>
        <w:jc w:val="center"/>
        <w:rPr>
          <w:rFonts w:ascii="Times New Roman" w:eastAsia="Times New Roman" w:hAnsi="Times New Roman" w:cs="Times New Roman"/>
          <w:b/>
          <w:bCs/>
          <w:color w:val="000000"/>
          <w:kern w:val="24"/>
          <w:sz w:val="24"/>
          <w:szCs w:val="24"/>
          <w:lang w:eastAsia="ru-RU"/>
        </w:rPr>
      </w:pPr>
      <w:r w:rsidRPr="004E5398">
        <w:rPr>
          <w:rFonts w:ascii="Times New Roman" w:eastAsia="Times New Roman" w:hAnsi="Times New Roman" w:cs="Times New Roman"/>
          <w:b/>
          <w:bCs/>
          <w:color w:val="000000"/>
          <w:kern w:val="24"/>
          <w:sz w:val="24"/>
          <w:szCs w:val="24"/>
          <w:lang w:eastAsia="ru-RU"/>
        </w:rPr>
        <w:t>Структура змісту навчальної дисципліни</w:t>
      </w:r>
    </w:p>
    <w:p w14:paraId="7CD355B6" w14:textId="77777777" w:rsidR="00772D55" w:rsidRPr="00353057" w:rsidRDefault="00772D55" w:rsidP="00772D55">
      <w:pPr>
        <w:widowControl w:val="0"/>
        <w:shd w:val="clear" w:color="auto" w:fill="FFFFFF"/>
        <w:tabs>
          <w:tab w:val="left" w:pos="0"/>
        </w:tabs>
        <w:spacing w:after="0" w:line="240" w:lineRule="auto"/>
        <w:jc w:val="center"/>
        <w:rPr>
          <w:rFonts w:ascii="Times New Roman" w:eastAsia="Times New Roman" w:hAnsi="Times New Roman" w:cs="Times New Roman"/>
          <w:b/>
          <w:sz w:val="24"/>
          <w:szCs w:val="24"/>
          <w:lang w:eastAsia="ru-RU"/>
        </w:rPr>
      </w:pPr>
    </w:p>
    <w:tbl>
      <w:tblPr>
        <w:tblW w:w="1028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3"/>
        <w:gridCol w:w="445"/>
        <w:gridCol w:w="7"/>
        <w:gridCol w:w="495"/>
        <w:gridCol w:w="10"/>
        <w:gridCol w:w="520"/>
        <w:gridCol w:w="10"/>
        <w:gridCol w:w="517"/>
        <w:gridCol w:w="10"/>
        <w:gridCol w:w="517"/>
        <w:gridCol w:w="15"/>
        <w:gridCol w:w="539"/>
        <w:gridCol w:w="460"/>
        <w:gridCol w:w="567"/>
        <w:gridCol w:w="567"/>
        <w:gridCol w:w="786"/>
      </w:tblGrid>
      <w:tr w:rsidR="00772D55" w:rsidRPr="00353057" w14:paraId="36F4739B" w14:textId="77777777" w:rsidTr="00DC7A9E">
        <w:trPr>
          <w:trHeight w:val="191"/>
        </w:trPr>
        <w:tc>
          <w:tcPr>
            <w:tcW w:w="4823" w:type="dxa"/>
            <w:vMerge w:val="restart"/>
            <w:vAlign w:val="center"/>
          </w:tcPr>
          <w:p w14:paraId="528C24EC"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Тема</w:t>
            </w:r>
          </w:p>
        </w:tc>
        <w:tc>
          <w:tcPr>
            <w:tcW w:w="2546" w:type="dxa"/>
            <w:gridSpan w:val="10"/>
          </w:tcPr>
          <w:p w14:paraId="65714AAC"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Денна форма</w:t>
            </w:r>
          </w:p>
        </w:tc>
        <w:tc>
          <w:tcPr>
            <w:tcW w:w="2919" w:type="dxa"/>
            <w:gridSpan w:val="5"/>
          </w:tcPr>
          <w:p w14:paraId="464A99A0"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Заочна форма</w:t>
            </w:r>
          </w:p>
        </w:tc>
      </w:tr>
      <w:tr w:rsidR="00772D55" w:rsidRPr="00353057" w14:paraId="20BA86EE" w14:textId="77777777" w:rsidTr="00DC7A9E">
        <w:trPr>
          <w:trHeight w:val="400"/>
        </w:trPr>
        <w:tc>
          <w:tcPr>
            <w:tcW w:w="4823" w:type="dxa"/>
            <w:vMerge/>
          </w:tcPr>
          <w:p w14:paraId="5B03CB09"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p>
        </w:tc>
        <w:tc>
          <w:tcPr>
            <w:tcW w:w="445" w:type="dxa"/>
            <w:vMerge w:val="restart"/>
            <w:textDirection w:val="btLr"/>
            <w:vAlign w:val="center"/>
          </w:tcPr>
          <w:p w14:paraId="3B910E48"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Усього</w:t>
            </w:r>
          </w:p>
        </w:tc>
        <w:tc>
          <w:tcPr>
            <w:tcW w:w="1569" w:type="dxa"/>
            <w:gridSpan w:val="7"/>
          </w:tcPr>
          <w:p w14:paraId="46DDBD38"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 xml:space="preserve">Аудиторні заняття </w:t>
            </w:r>
          </w:p>
        </w:tc>
        <w:tc>
          <w:tcPr>
            <w:tcW w:w="532" w:type="dxa"/>
            <w:gridSpan w:val="2"/>
            <w:vMerge w:val="restart"/>
            <w:textDirection w:val="btLr"/>
            <w:vAlign w:val="center"/>
          </w:tcPr>
          <w:p w14:paraId="43B0D7BF"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Самостійна робота</w:t>
            </w:r>
          </w:p>
        </w:tc>
        <w:tc>
          <w:tcPr>
            <w:tcW w:w="539" w:type="dxa"/>
            <w:vMerge w:val="restart"/>
            <w:textDirection w:val="btLr"/>
            <w:vAlign w:val="center"/>
          </w:tcPr>
          <w:p w14:paraId="7251A262"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Усього</w:t>
            </w:r>
          </w:p>
        </w:tc>
        <w:tc>
          <w:tcPr>
            <w:tcW w:w="1594" w:type="dxa"/>
            <w:gridSpan w:val="3"/>
            <w:textDirection w:val="btLr"/>
            <w:vAlign w:val="center"/>
          </w:tcPr>
          <w:p w14:paraId="40CF8E4D"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p>
        </w:tc>
        <w:tc>
          <w:tcPr>
            <w:tcW w:w="786" w:type="dxa"/>
            <w:vMerge w:val="restart"/>
            <w:textDirection w:val="btLr"/>
            <w:vAlign w:val="center"/>
          </w:tcPr>
          <w:p w14:paraId="7592EDD2"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Самостійна робота</w:t>
            </w:r>
          </w:p>
        </w:tc>
      </w:tr>
      <w:tr w:rsidR="00772D55" w:rsidRPr="00353057" w14:paraId="047A001F" w14:textId="77777777" w:rsidTr="00DC7A9E">
        <w:trPr>
          <w:cantSplit/>
          <w:trHeight w:val="1475"/>
        </w:trPr>
        <w:tc>
          <w:tcPr>
            <w:tcW w:w="4823" w:type="dxa"/>
            <w:vMerge/>
          </w:tcPr>
          <w:p w14:paraId="2ED712D5"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p>
        </w:tc>
        <w:tc>
          <w:tcPr>
            <w:tcW w:w="445" w:type="dxa"/>
            <w:vMerge/>
          </w:tcPr>
          <w:p w14:paraId="0BFA3BF7"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p>
        </w:tc>
        <w:tc>
          <w:tcPr>
            <w:tcW w:w="512" w:type="dxa"/>
            <w:gridSpan w:val="3"/>
            <w:textDirection w:val="btLr"/>
            <w:vAlign w:val="center"/>
          </w:tcPr>
          <w:p w14:paraId="19DB2A41"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Лекції</w:t>
            </w:r>
          </w:p>
        </w:tc>
        <w:tc>
          <w:tcPr>
            <w:tcW w:w="530" w:type="dxa"/>
            <w:gridSpan w:val="2"/>
            <w:textDirection w:val="btLr"/>
            <w:vAlign w:val="center"/>
          </w:tcPr>
          <w:p w14:paraId="07F0C9F2"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Семінарські заняття</w:t>
            </w:r>
          </w:p>
        </w:tc>
        <w:tc>
          <w:tcPr>
            <w:tcW w:w="527" w:type="dxa"/>
            <w:gridSpan w:val="2"/>
            <w:textDirection w:val="btLr"/>
            <w:vAlign w:val="center"/>
          </w:tcPr>
          <w:p w14:paraId="3B800395"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Практичні заняття</w:t>
            </w:r>
          </w:p>
        </w:tc>
        <w:tc>
          <w:tcPr>
            <w:tcW w:w="532" w:type="dxa"/>
            <w:gridSpan w:val="2"/>
            <w:vMerge/>
          </w:tcPr>
          <w:p w14:paraId="39164D96"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p>
        </w:tc>
        <w:tc>
          <w:tcPr>
            <w:tcW w:w="539" w:type="dxa"/>
            <w:vMerge/>
          </w:tcPr>
          <w:p w14:paraId="27AB40E5"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p>
        </w:tc>
        <w:tc>
          <w:tcPr>
            <w:tcW w:w="460" w:type="dxa"/>
            <w:textDirection w:val="btLr"/>
            <w:vAlign w:val="center"/>
          </w:tcPr>
          <w:p w14:paraId="6FE55D04"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Лекції</w:t>
            </w:r>
          </w:p>
        </w:tc>
        <w:tc>
          <w:tcPr>
            <w:tcW w:w="567" w:type="dxa"/>
            <w:textDirection w:val="btLr"/>
            <w:vAlign w:val="center"/>
          </w:tcPr>
          <w:p w14:paraId="4D2E5BC3"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Семінарські заняття</w:t>
            </w:r>
          </w:p>
        </w:tc>
        <w:tc>
          <w:tcPr>
            <w:tcW w:w="567" w:type="dxa"/>
            <w:tcBorders>
              <w:top w:val="single" w:sz="4" w:space="0" w:color="auto"/>
            </w:tcBorders>
            <w:textDirection w:val="btLr"/>
            <w:vAlign w:val="center"/>
          </w:tcPr>
          <w:p w14:paraId="068324AE"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Практичні заняття</w:t>
            </w:r>
          </w:p>
        </w:tc>
        <w:tc>
          <w:tcPr>
            <w:tcW w:w="786" w:type="dxa"/>
            <w:vMerge/>
            <w:textDirection w:val="btLr"/>
            <w:vAlign w:val="center"/>
          </w:tcPr>
          <w:p w14:paraId="7022DCB5" w14:textId="77777777" w:rsidR="00772D55" w:rsidRPr="00353057" w:rsidRDefault="00772D55" w:rsidP="00161C7F">
            <w:pPr>
              <w:widowControl w:val="0"/>
              <w:tabs>
                <w:tab w:val="left" w:pos="0"/>
              </w:tabs>
              <w:spacing w:after="0" w:line="240" w:lineRule="auto"/>
              <w:ind w:left="113" w:right="113"/>
              <w:jc w:val="center"/>
              <w:rPr>
                <w:rFonts w:ascii="Times New Roman" w:eastAsia="Times New Roman" w:hAnsi="Times New Roman" w:cs="Times New Roman"/>
                <w:b/>
                <w:sz w:val="20"/>
                <w:szCs w:val="20"/>
                <w:lang w:eastAsia="ru-RU"/>
              </w:rPr>
            </w:pPr>
          </w:p>
        </w:tc>
      </w:tr>
      <w:tr w:rsidR="00772D55" w:rsidRPr="00353057" w14:paraId="19D45663" w14:textId="77777777" w:rsidTr="00161C7F">
        <w:trPr>
          <w:trHeight w:val="191"/>
        </w:trPr>
        <w:tc>
          <w:tcPr>
            <w:tcW w:w="10288" w:type="dxa"/>
            <w:gridSpan w:val="16"/>
          </w:tcPr>
          <w:p w14:paraId="57635C2F" w14:textId="77777777" w:rsidR="00772D55" w:rsidRPr="00353057" w:rsidRDefault="00772D55" w:rsidP="00161C7F">
            <w:pPr>
              <w:widowControl w:val="0"/>
              <w:tabs>
                <w:tab w:val="left" w:pos="0"/>
              </w:tabs>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bCs/>
                <w:sz w:val="20"/>
                <w:szCs w:val="20"/>
                <w:lang w:eastAsia="ru-RU"/>
              </w:rPr>
              <w:t xml:space="preserve">Модуль 1. Теоретичні основи </w:t>
            </w:r>
            <w:r>
              <w:rPr>
                <w:rFonts w:ascii="Times New Roman" w:eastAsia="Times New Roman" w:hAnsi="Times New Roman" w:cs="Times New Roman"/>
                <w:b/>
                <w:bCs/>
                <w:sz w:val="20"/>
                <w:szCs w:val="20"/>
                <w:lang w:eastAsia="ru-RU"/>
              </w:rPr>
              <w:t>економічних рішень</w:t>
            </w:r>
            <w:r w:rsidRPr="00353057">
              <w:rPr>
                <w:rFonts w:ascii="Times New Roman" w:eastAsia="Times New Roman" w:hAnsi="Times New Roman" w:cs="Times New Roman"/>
                <w:b/>
                <w:bCs/>
                <w:sz w:val="20"/>
                <w:szCs w:val="20"/>
                <w:lang w:eastAsia="ru-RU"/>
              </w:rPr>
              <w:t xml:space="preserve"> та їх </w:t>
            </w:r>
            <w:proofErr w:type="spellStart"/>
            <w:r w:rsidRPr="00353057">
              <w:rPr>
                <w:rFonts w:ascii="Times New Roman" w:eastAsia="Times New Roman" w:hAnsi="Times New Roman" w:cs="Times New Roman"/>
                <w:b/>
                <w:bCs/>
                <w:sz w:val="20"/>
                <w:szCs w:val="20"/>
                <w:lang w:eastAsia="ru-RU"/>
              </w:rPr>
              <w:t>обгрунтування</w:t>
            </w:r>
            <w:proofErr w:type="spellEnd"/>
            <w:r w:rsidRPr="00353057">
              <w:rPr>
                <w:rFonts w:ascii="Times New Roman" w:eastAsia="Times New Roman" w:hAnsi="Times New Roman" w:cs="Times New Roman"/>
                <w:b/>
                <w:bCs/>
                <w:sz w:val="20"/>
                <w:szCs w:val="20"/>
                <w:lang w:eastAsia="ru-RU"/>
              </w:rPr>
              <w:t xml:space="preserve"> </w:t>
            </w:r>
          </w:p>
        </w:tc>
      </w:tr>
      <w:tr w:rsidR="00DC7A9E" w:rsidRPr="00353057" w14:paraId="70F72D3A" w14:textId="77777777" w:rsidTr="00161C7F">
        <w:trPr>
          <w:trHeight w:val="200"/>
        </w:trPr>
        <w:tc>
          <w:tcPr>
            <w:tcW w:w="4823" w:type="dxa"/>
            <w:vAlign w:val="bottom"/>
          </w:tcPr>
          <w:p w14:paraId="0202C93E" w14:textId="77777777" w:rsidR="00DC7A9E" w:rsidRPr="00353057" w:rsidRDefault="00DC7A9E" w:rsidP="00DC7A9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1. Сутнісна характеристика господарських рішень</w:t>
            </w:r>
            <w:r w:rsidRPr="00353057">
              <w:rPr>
                <w:rFonts w:ascii="Times New Roman" w:eastAsia="Times New Roman" w:hAnsi="Times New Roman" w:cs="Times New Roman"/>
                <w:iCs/>
                <w:sz w:val="20"/>
                <w:szCs w:val="20"/>
                <w:lang w:eastAsia="ru-RU"/>
              </w:rPr>
              <w:t>.</w:t>
            </w:r>
          </w:p>
        </w:tc>
        <w:tc>
          <w:tcPr>
            <w:tcW w:w="452" w:type="dxa"/>
            <w:gridSpan w:val="2"/>
            <w:vAlign w:val="center"/>
          </w:tcPr>
          <w:p w14:paraId="3FEF089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5" w:type="dxa"/>
            <w:gridSpan w:val="2"/>
            <w:vAlign w:val="center"/>
          </w:tcPr>
          <w:p w14:paraId="502A7EF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0" w:type="dxa"/>
            <w:gridSpan w:val="2"/>
            <w:vAlign w:val="center"/>
          </w:tcPr>
          <w:p w14:paraId="095604A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43FE421B"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32" w:type="dxa"/>
            <w:gridSpan w:val="2"/>
            <w:vAlign w:val="center"/>
          </w:tcPr>
          <w:p w14:paraId="0C3AD6C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5</w:t>
            </w:r>
          </w:p>
        </w:tc>
        <w:tc>
          <w:tcPr>
            <w:tcW w:w="539" w:type="dxa"/>
            <w:vAlign w:val="center"/>
          </w:tcPr>
          <w:p w14:paraId="484F843D" w14:textId="628A7112"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Align w:val="center"/>
          </w:tcPr>
          <w:p w14:paraId="2D90E51D" w14:textId="7420BAF1"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67" w:type="dxa"/>
            <w:vAlign w:val="center"/>
          </w:tcPr>
          <w:p w14:paraId="2AB251EB"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15FD69A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35CC12BA" w14:textId="26B0B5F9"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DC7A9E" w:rsidRPr="00353057" w14:paraId="623A19D7" w14:textId="77777777" w:rsidTr="00161C7F">
        <w:trPr>
          <w:trHeight w:val="382"/>
        </w:trPr>
        <w:tc>
          <w:tcPr>
            <w:tcW w:w="4823" w:type="dxa"/>
            <w:vAlign w:val="bottom"/>
          </w:tcPr>
          <w:p w14:paraId="558F0B19"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 xml:space="preserve">Тема 2. Технологія прийняття рішень господарської діяльності. </w:t>
            </w:r>
          </w:p>
        </w:tc>
        <w:tc>
          <w:tcPr>
            <w:tcW w:w="452" w:type="dxa"/>
            <w:gridSpan w:val="2"/>
            <w:vAlign w:val="center"/>
          </w:tcPr>
          <w:p w14:paraId="6BA98FD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5" w:type="dxa"/>
            <w:gridSpan w:val="2"/>
            <w:vAlign w:val="center"/>
          </w:tcPr>
          <w:p w14:paraId="62FF985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0285652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52857D0D"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32" w:type="dxa"/>
            <w:gridSpan w:val="2"/>
            <w:vAlign w:val="center"/>
          </w:tcPr>
          <w:p w14:paraId="661B424D"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39" w:type="dxa"/>
            <w:vAlign w:val="center"/>
          </w:tcPr>
          <w:p w14:paraId="3ECB6801" w14:textId="6441E633"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Merge w:val="restart"/>
            <w:vAlign w:val="center"/>
          </w:tcPr>
          <w:p w14:paraId="1C61B4A6" w14:textId="4F291D13"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67" w:type="dxa"/>
            <w:vAlign w:val="center"/>
          </w:tcPr>
          <w:p w14:paraId="6B5C0650"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446B2C3D"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5E8CFFB1" w14:textId="774D46FA"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DC7A9E" w:rsidRPr="00353057" w14:paraId="560BE082" w14:textId="77777777" w:rsidTr="00161C7F">
        <w:trPr>
          <w:trHeight w:val="191"/>
        </w:trPr>
        <w:tc>
          <w:tcPr>
            <w:tcW w:w="4823" w:type="dxa"/>
            <w:vAlign w:val="bottom"/>
          </w:tcPr>
          <w:p w14:paraId="69FE4690"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3. Методичні основи підготовки господарських рішень</w:t>
            </w:r>
          </w:p>
        </w:tc>
        <w:tc>
          <w:tcPr>
            <w:tcW w:w="452" w:type="dxa"/>
            <w:gridSpan w:val="2"/>
            <w:vAlign w:val="center"/>
          </w:tcPr>
          <w:p w14:paraId="5AE5ED0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5" w:type="dxa"/>
            <w:gridSpan w:val="2"/>
            <w:vAlign w:val="center"/>
          </w:tcPr>
          <w:p w14:paraId="41C258B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57D343E5"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5EE07DFC" w14:textId="77777777" w:rsidR="00DC7A9E" w:rsidRPr="00353057" w:rsidRDefault="00DC7A9E" w:rsidP="00DC7A9E">
            <w:pPr>
              <w:widowControl w:val="0"/>
              <w:spacing w:after="0" w:line="240" w:lineRule="auto"/>
              <w:rPr>
                <w:rFonts w:ascii="Times New Roman" w:eastAsia="Times New Roman" w:hAnsi="Times New Roman" w:cs="Times New Roman"/>
                <w:sz w:val="20"/>
                <w:szCs w:val="20"/>
                <w:lang w:eastAsia="ru-RU"/>
              </w:rPr>
            </w:pPr>
          </w:p>
        </w:tc>
        <w:tc>
          <w:tcPr>
            <w:tcW w:w="532" w:type="dxa"/>
            <w:gridSpan w:val="2"/>
            <w:vAlign w:val="center"/>
          </w:tcPr>
          <w:p w14:paraId="654E058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39" w:type="dxa"/>
            <w:vAlign w:val="center"/>
          </w:tcPr>
          <w:p w14:paraId="7D38370E" w14:textId="6AA8E64B"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Merge/>
            <w:vAlign w:val="center"/>
          </w:tcPr>
          <w:p w14:paraId="70A51ACE" w14:textId="723CFD9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09024175"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3695D948"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2DBD6657" w14:textId="7157C0E2"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DC7A9E" w:rsidRPr="00353057" w14:paraId="01A77554" w14:textId="77777777" w:rsidTr="00161C7F">
        <w:trPr>
          <w:trHeight w:val="382"/>
        </w:trPr>
        <w:tc>
          <w:tcPr>
            <w:tcW w:w="4823" w:type="dxa"/>
            <w:vAlign w:val="bottom"/>
          </w:tcPr>
          <w:p w14:paraId="20B0D151"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 xml:space="preserve">Тема 4. Обґрунтування </w:t>
            </w:r>
            <w:r>
              <w:rPr>
                <w:rFonts w:ascii="Times New Roman" w:eastAsia="Times New Roman" w:hAnsi="Times New Roman" w:cs="Times New Roman"/>
                <w:sz w:val="20"/>
                <w:szCs w:val="20"/>
                <w:lang w:eastAsia="ru-RU"/>
              </w:rPr>
              <w:t>економічних рішень</w:t>
            </w:r>
            <w:r w:rsidRPr="00353057">
              <w:rPr>
                <w:rFonts w:ascii="Times New Roman" w:eastAsia="Times New Roman" w:hAnsi="Times New Roman" w:cs="Times New Roman"/>
                <w:sz w:val="20"/>
                <w:szCs w:val="20"/>
                <w:lang w:eastAsia="ru-RU"/>
              </w:rPr>
              <w:t xml:space="preserve"> та оцінювання їх ефективності</w:t>
            </w:r>
          </w:p>
        </w:tc>
        <w:tc>
          <w:tcPr>
            <w:tcW w:w="452" w:type="dxa"/>
            <w:gridSpan w:val="2"/>
            <w:vAlign w:val="center"/>
          </w:tcPr>
          <w:p w14:paraId="3A5ACE18"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5" w:type="dxa"/>
            <w:gridSpan w:val="2"/>
            <w:vAlign w:val="center"/>
          </w:tcPr>
          <w:p w14:paraId="48A13500"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0" w:type="dxa"/>
            <w:gridSpan w:val="2"/>
            <w:vAlign w:val="center"/>
          </w:tcPr>
          <w:p w14:paraId="6B7B295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6EEF22B0"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2" w:type="dxa"/>
            <w:gridSpan w:val="2"/>
            <w:vAlign w:val="center"/>
          </w:tcPr>
          <w:p w14:paraId="67129978"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5</w:t>
            </w:r>
          </w:p>
        </w:tc>
        <w:tc>
          <w:tcPr>
            <w:tcW w:w="539" w:type="dxa"/>
            <w:vAlign w:val="center"/>
          </w:tcPr>
          <w:p w14:paraId="4F968136" w14:textId="2269B851"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Align w:val="center"/>
          </w:tcPr>
          <w:p w14:paraId="5BE7CEA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6F0CFC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3F604569" w14:textId="4CD0BF9C"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786" w:type="dxa"/>
            <w:vAlign w:val="center"/>
          </w:tcPr>
          <w:p w14:paraId="6B539C7E" w14:textId="7F53A8BF"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DC7A9E" w:rsidRPr="00353057" w14:paraId="4F8CFD16" w14:textId="77777777" w:rsidTr="00161C7F">
        <w:trPr>
          <w:trHeight w:val="200"/>
        </w:trPr>
        <w:tc>
          <w:tcPr>
            <w:tcW w:w="4823" w:type="dxa"/>
            <w:vAlign w:val="bottom"/>
          </w:tcPr>
          <w:p w14:paraId="104CCC32" w14:textId="77777777" w:rsidR="00DC7A9E" w:rsidRPr="00353057" w:rsidRDefault="00DC7A9E" w:rsidP="00DC7A9E">
            <w:pPr>
              <w:widowControl w:val="0"/>
              <w:spacing w:after="0" w:line="240" w:lineRule="auto"/>
              <w:jc w:val="both"/>
              <w:rPr>
                <w:rFonts w:ascii="Times New Roman" w:eastAsia="Times New Roman" w:hAnsi="Times New Roman" w:cs="Times New Roman"/>
                <w:iCs/>
                <w:sz w:val="20"/>
                <w:szCs w:val="20"/>
                <w:lang w:eastAsia="ru-RU"/>
              </w:rPr>
            </w:pPr>
            <w:r w:rsidRPr="00353057">
              <w:rPr>
                <w:rFonts w:ascii="Times New Roman" w:eastAsia="Times New Roman" w:hAnsi="Times New Roman" w:cs="Times New Roman"/>
                <w:sz w:val="20"/>
                <w:szCs w:val="20"/>
                <w:lang w:eastAsia="ru-RU"/>
              </w:rPr>
              <w:t>Тема 5.</w:t>
            </w:r>
            <w:r w:rsidRPr="00353057">
              <w:rPr>
                <w:rFonts w:ascii="Times New Roman" w:eastAsia="Times New Roman" w:hAnsi="Times New Roman" w:cs="Times New Roman"/>
                <w:bCs/>
                <w:sz w:val="20"/>
                <w:szCs w:val="20"/>
                <w:lang w:eastAsia="ru-RU"/>
              </w:rPr>
              <w:t xml:space="preserve"> </w:t>
            </w:r>
            <w:r w:rsidRPr="00353057">
              <w:rPr>
                <w:rFonts w:ascii="Times New Roman" w:eastAsia="Times New Roman" w:hAnsi="Times New Roman" w:cs="Times New Roman"/>
                <w:sz w:val="20"/>
                <w:szCs w:val="20"/>
                <w:lang w:eastAsia="ru-RU"/>
              </w:rPr>
              <w:t>Прогнозування та аналіз господарських рішень</w:t>
            </w:r>
            <w:r w:rsidRPr="00353057">
              <w:rPr>
                <w:rFonts w:ascii="Times New Roman" w:eastAsia="Times New Roman" w:hAnsi="Times New Roman" w:cs="Times New Roman"/>
                <w:iCs/>
                <w:sz w:val="20"/>
                <w:szCs w:val="20"/>
                <w:lang w:eastAsia="ru-RU"/>
              </w:rPr>
              <w:t>.</w:t>
            </w:r>
          </w:p>
        </w:tc>
        <w:tc>
          <w:tcPr>
            <w:tcW w:w="452" w:type="dxa"/>
            <w:gridSpan w:val="2"/>
            <w:vAlign w:val="center"/>
          </w:tcPr>
          <w:p w14:paraId="6D4241E0"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505" w:type="dxa"/>
            <w:gridSpan w:val="2"/>
            <w:vAlign w:val="center"/>
          </w:tcPr>
          <w:p w14:paraId="21E61E0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141BE21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0CBC7DF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2" w:type="dxa"/>
            <w:gridSpan w:val="2"/>
            <w:vAlign w:val="center"/>
          </w:tcPr>
          <w:p w14:paraId="363A4E9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c>
          <w:tcPr>
            <w:tcW w:w="539" w:type="dxa"/>
            <w:vAlign w:val="center"/>
          </w:tcPr>
          <w:p w14:paraId="75E6D8F7" w14:textId="477DA8DD"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460" w:type="dxa"/>
            <w:vAlign w:val="center"/>
          </w:tcPr>
          <w:p w14:paraId="341E6634" w14:textId="3AC3FB54"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67" w:type="dxa"/>
            <w:vAlign w:val="center"/>
          </w:tcPr>
          <w:p w14:paraId="0D43B71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79D33A1A"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3768EE5B" w14:textId="0B8DA594"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DC7A9E" w:rsidRPr="00353057" w14:paraId="65CABE3E" w14:textId="77777777" w:rsidTr="00161C7F">
        <w:trPr>
          <w:trHeight w:val="382"/>
        </w:trPr>
        <w:tc>
          <w:tcPr>
            <w:tcW w:w="4823" w:type="dxa"/>
            <w:vAlign w:val="bottom"/>
          </w:tcPr>
          <w:p w14:paraId="6ED621A3" w14:textId="77777777" w:rsidR="00DC7A9E" w:rsidRPr="00353057" w:rsidRDefault="00DC7A9E" w:rsidP="00DC7A9E">
            <w:pPr>
              <w:widowControl w:val="0"/>
              <w:spacing w:after="0" w:line="240" w:lineRule="auto"/>
              <w:jc w:val="both"/>
              <w:rPr>
                <w:rFonts w:ascii="Times New Roman" w:eastAsia="Times New Roman" w:hAnsi="Times New Roman" w:cs="Times New Roman"/>
                <w:iCs/>
                <w:sz w:val="20"/>
                <w:szCs w:val="20"/>
                <w:lang w:eastAsia="ru-RU"/>
              </w:rPr>
            </w:pPr>
            <w:r w:rsidRPr="00353057">
              <w:rPr>
                <w:rFonts w:ascii="Times New Roman" w:eastAsia="Times New Roman" w:hAnsi="Times New Roman" w:cs="Times New Roman"/>
                <w:iCs/>
                <w:sz w:val="20"/>
                <w:szCs w:val="20"/>
                <w:lang w:eastAsia="ru-RU"/>
              </w:rPr>
              <w:t xml:space="preserve">Тема 6. </w:t>
            </w:r>
            <w:r w:rsidRPr="00353057">
              <w:rPr>
                <w:rFonts w:ascii="Times New Roman" w:eastAsia="Times New Roman" w:hAnsi="Times New Roman" w:cs="Times New Roman"/>
                <w:sz w:val="20"/>
                <w:szCs w:val="20"/>
                <w:lang w:eastAsia="ru-RU"/>
              </w:rPr>
              <w:t>Невизначеність як першопричина ризику підприємницької діяльності</w:t>
            </w:r>
          </w:p>
        </w:tc>
        <w:tc>
          <w:tcPr>
            <w:tcW w:w="452" w:type="dxa"/>
            <w:gridSpan w:val="2"/>
            <w:vAlign w:val="center"/>
          </w:tcPr>
          <w:p w14:paraId="27D55297"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505" w:type="dxa"/>
            <w:gridSpan w:val="2"/>
            <w:vAlign w:val="center"/>
          </w:tcPr>
          <w:p w14:paraId="3DCE45B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2D567087"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6827B11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2" w:type="dxa"/>
            <w:gridSpan w:val="2"/>
            <w:vAlign w:val="center"/>
          </w:tcPr>
          <w:p w14:paraId="55C205EA"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c>
          <w:tcPr>
            <w:tcW w:w="539" w:type="dxa"/>
            <w:vAlign w:val="center"/>
          </w:tcPr>
          <w:p w14:paraId="0F69C930" w14:textId="5415CCFF"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460" w:type="dxa"/>
            <w:vAlign w:val="center"/>
          </w:tcPr>
          <w:p w14:paraId="6857EE7B" w14:textId="63662F3F"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67" w:type="dxa"/>
            <w:vAlign w:val="center"/>
          </w:tcPr>
          <w:p w14:paraId="1064DFCB"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08EA32EF" w14:textId="4E8F7F0F"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1BB0B98B" w14:textId="0DFCB174"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DC7A9E" w:rsidRPr="00353057" w14:paraId="7C5047A1" w14:textId="77777777" w:rsidTr="00161C7F">
        <w:trPr>
          <w:trHeight w:val="191"/>
        </w:trPr>
        <w:tc>
          <w:tcPr>
            <w:tcW w:w="4823" w:type="dxa"/>
            <w:vAlign w:val="bottom"/>
          </w:tcPr>
          <w:p w14:paraId="2DF14BEF"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iCs/>
                <w:sz w:val="20"/>
                <w:szCs w:val="20"/>
                <w:lang w:eastAsia="ru-RU"/>
              </w:rPr>
              <w:t xml:space="preserve">Тема 7. </w:t>
            </w:r>
            <w:r w:rsidRPr="00353057">
              <w:rPr>
                <w:rFonts w:ascii="Times New Roman" w:eastAsia="Times New Roman" w:hAnsi="Times New Roman" w:cs="Times New Roman"/>
                <w:sz w:val="20"/>
                <w:szCs w:val="20"/>
                <w:lang w:eastAsia="ru-RU"/>
              </w:rPr>
              <w:t>Критерії прийняття рішень в умовах невизначеності</w:t>
            </w:r>
            <w:r w:rsidRPr="00353057">
              <w:rPr>
                <w:rFonts w:ascii="Times New Roman" w:eastAsia="Times New Roman" w:hAnsi="Times New Roman" w:cs="Times New Roman"/>
                <w:iCs/>
                <w:sz w:val="20"/>
                <w:szCs w:val="20"/>
                <w:lang w:eastAsia="ru-RU"/>
              </w:rPr>
              <w:t>.</w:t>
            </w:r>
          </w:p>
        </w:tc>
        <w:tc>
          <w:tcPr>
            <w:tcW w:w="452" w:type="dxa"/>
            <w:gridSpan w:val="2"/>
            <w:vAlign w:val="center"/>
          </w:tcPr>
          <w:p w14:paraId="1CFAC985"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5" w:type="dxa"/>
            <w:gridSpan w:val="2"/>
            <w:vAlign w:val="center"/>
          </w:tcPr>
          <w:p w14:paraId="5C11C7E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312F124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75DC34E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2" w:type="dxa"/>
            <w:gridSpan w:val="2"/>
            <w:vAlign w:val="center"/>
          </w:tcPr>
          <w:p w14:paraId="1BE78F31"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39" w:type="dxa"/>
            <w:vAlign w:val="center"/>
          </w:tcPr>
          <w:p w14:paraId="1D6D00AD" w14:textId="7481017C"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Align w:val="center"/>
          </w:tcPr>
          <w:p w14:paraId="79BFB753"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4AE8DA1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204B18C" w14:textId="32307281"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86" w:type="dxa"/>
            <w:vAlign w:val="center"/>
          </w:tcPr>
          <w:p w14:paraId="691C4357" w14:textId="1750657E"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DC7A9E" w:rsidRPr="00353057" w14:paraId="302D047E" w14:textId="77777777" w:rsidTr="00161C7F">
        <w:trPr>
          <w:trHeight w:val="392"/>
        </w:trPr>
        <w:tc>
          <w:tcPr>
            <w:tcW w:w="4823" w:type="dxa"/>
            <w:vAlign w:val="bottom"/>
          </w:tcPr>
          <w:p w14:paraId="2ED8E253"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8.</w:t>
            </w:r>
            <w:r w:rsidRPr="00353057">
              <w:rPr>
                <w:rFonts w:ascii="Times New Roman" w:eastAsia="Times New Roman" w:hAnsi="Times New Roman" w:cs="Times New Roman"/>
                <w:bCs/>
                <w:sz w:val="20"/>
                <w:szCs w:val="20"/>
                <w:lang w:eastAsia="ru-RU"/>
              </w:rPr>
              <w:t xml:space="preserve"> </w:t>
            </w:r>
            <w:r w:rsidRPr="00353057">
              <w:rPr>
                <w:rFonts w:ascii="Times New Roman" w:eastAsia="Times New Roman" w:hAnsi="Times New Roman" w:cs="Times New Roman"/>
                <w:sz w:val="20"/>
                <w:szCs w:val="20"/>
                <w:lang w:eastAsia="ru-RU"/>
              </w:rPr>
              <w:t>Теорія корисності та її застосування у процесах прийняття рішень</w:t>
            </w:r>
          </w:p>
        </w:tc>
        <w:tc>
          <w:tcPr>
            <w:tcW w:w="452" w:type="dxa"/>
            <w:gridSpan w:val="2"/>
            <w:vAlign w:val="center"/>
          </w:tcPr>
          <w:p w14:paraId="516F674A"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5" w:type="dxa"/>
            <w:gridSpan w:val="2"/>
            <w:vAlign w:val="center"/>
          </w:tcPr>
          <w:p w14:paraId="39DA5341"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07B8C87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56F0687B"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2" w:type="dxa"/>
            <w:gridSpan w:val="2"/>
            <w:vAlign w:val="center"/>
          </w:tcPr>
          <w:p w14:paraId="5FE5274D"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5</w:t>
            </w:r>
          </w:p>
        </w:tc>
        <w:tc>
          <w:tcPr>
            <w:tcW w:w="539" w:type="dxa"/>
            <w:vAlign w:val="center"/>
          </w:tcPr>
          <w:p w14:paraId="75218F09" w14:textId="025245E1"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Align w:val="center"/>
          </w:tcPr>
          <w:p w14:paraId="237932D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7BA07BE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56BF5624" w14:textId="71C9202A"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05588683" w14:textId="3502437B"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DC7A9E" w:rsidRPr="00353057" w14:paraId="342B99BA" w14:textId="77777777" w:rsidTr="00161C7F">
        <w:trPr>
          <w:trHeight w:val="191"/>
        </w:trPr>
        <w:tc>
          <w:tcPr>
            <w:tcW w:w="4823" w:type="dxa"/>
            <w:vAlign w:val="bottom"/>
          </w:tcPr>
          <w:p w14:paraId="4A121264"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Всього</w:t>
            </w:r>
          </w:p>
        </w:tc>
        <w:tc>
          <w:tcPr>
            <w:tcW w:w="445" w:type="dxa"/>
            <w:vAlign w:val="center"/>
          </w:tcPr>
          <w:p w14:paraId="32585E25"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74</w:t>
            </w:r>
          </w:p>
        </w:tc>
        <w:tc>
          <w:tcPr>
            <w:tcW w:w="502" w:type="dxa"/>
            <w:gridSpan w:val="2"/>
            <w:vAlign w:val="center"/>
          </w:tcPr>
          <w:p w14:paraId="032086CA"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530" w:type="dxa"/>
            <w:gridSpan w:val="2"/>
            <w:vAlign w:val="center"/>
          </w:tcPr>
          <w:p w14:paraId="11DFA297"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c>
          <w:tcPr>
            <w:tcW w:w="527" w:type="dxa"/>
            <w:gridSpan w:val="2"/>
            <w:vAlign w:val="center"/>
          </w:tcPr>
          <w:p w14:paraId="4B6D3EF8"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42" w:type="dxa"/>
            <w:gridSpan w:val="3"/>
            <w:vAlign w:val="center"/>
          </w:tcPr>
          <w:p w14:paraId="39157ED8"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47</w:t>
            </w:r>
          </w:p>
        </w:tc>
        <w:tc>
          <w:tcPr>
            <w:tcW w:w="539" w:type="dxa"/>
            <w:vAlign w:val="center"/>
          </w:tcPr>
          <w:p w14:paraId="08AFFAA4" w14:textId="7EED20D6"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74</w:t>
            </w:r>
          </w:p>
        </w:tc>
        <w:tc>
          <w:tcPr>
            <w:tcW w:w="460" w:type="dxa"/>
            <w:vAlign w:val="center"/>
          </w:tcPr>
          <w:p w14:paraId="622F14B5" w14:textId="5F4B991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567" w:type="dxa"/>
            <w:vAlign w:val="center"/>
          </w:tcPr>
          <w:p w14:paraId="433A474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2DCC9136" w14:textId="5ED60C60"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86" w:type="dxa"/>
            <w:vAlign w:val="center"/>
          </w:tcPr>
          <w:p w14:paraId="1BEB7D1E" w14:textId="43E8666A"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9</w:t>
            </w:r>
          </w:p>
        </w:tc>
      </w:tr>
      <w:tr w:rsidR="00772D55" w:rsidRPr="00353057" w14:paraId="505A51A7" w14:textId="77777777" w:rsidTr="00161C7F">
        <w:trPr>
          <w:trHeight w:val="191"/>
        </w:trPr>
        <w:tc>
          <w:tcPr>
            <w:tcW w:w="10288" w:type="dxa"/>
            <w:gridSpan w:val="16"/>
            <w:vAlign w:val="bottom"/>
          </w:tcPr>
          <w:p w14:paraId="07B54665" w14:textId="77777777" w:rsidR="00772D55" w:rsidRPr="00353057" w:rsidRDefault="00772D55" w:rsidP="00161C7F">
            <w:pPr>
              <w:widowControl w:val="0"/>
              <w:spacing w:after="0" w:line="240" w:lineRule="auto"/>
              <w:jc w:val="center"/>
              <w:rPr>
                <w:rFonts w:ascii="Times New Roman" w:eastAsia="Times New Roman" w:hAnsi="Times New Roman" w:cs="Times New Roman"/>
                <w:sz w:val="20"/>
                <w:szCs w:val="20"/>
                <w:lang w:eastAsia="ru-RU"/>
              </w:rPr>
            </w:pPr>
          </w:p>
        </w:tc>
      </w:tr>
      <w:tr w:rsidR="00DC7A9E" w:rsidRPr="00353057" w14:paraId="09F06F6F" w14:textId="77777777" w:rsidTr="00161C7F">
        <w:trPr>
          <w:trHeight w:val="382"/>
        </w:trPr>
        <w:tc>
          <w:tcPr>
            <w:tcW w:w="4823" w:type="dxa"/>
            <w:vAlign w:val="bottom"/>
          </w:tcPr>
          <w:p w14:paraId="33FB6004"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9.</w:t>
            </w:r>
            <w:r w:rsidRPr="00353057">
              <w:rPr>
                <w:rFonts w:ascii="Times New Roman" w:eastAsia="Times New Roman" w:hAnsi="Times New Roman" w:cs="Times New Roman"/>
                <w:bCs/>
                <w:sz w:val="20"/>
                <w:szCs w:val="20"/>
                <w:lang w:eastAsia="ru-RU"/>
              </w:rPr>
              <w:t xml:space="preserve"> </w:t>
            </w:r>
            <w:r w:rsidRPr="00353057">
              <w:rPr>
                <w:rFonts w:ascii="Times New Roman" w:eastAsia="Times New Roman" w:hAnsi="Times New Roman" w:cs="Times New Roman"/>
                <w:sz w:val="20"/>
                <w:szCs w:val="20"/>
                <w:lang w:eastAsia="ru-RU"/>
              </w:rPr>
              <w:t>Підприємницькі ризики та їх вплив на прийняття господарських рішень</w:t>
            </w:r>
          </w:p>
        </w:tc>
        <w:tc>
          <w:tcPr>
            <w:tcW w:w="445" w:type="dxa"/>
            <w:vAlign w:val="center"/>
          </w:tcPr>
          <w:p w14:paraId="4D9F45F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502" w:type="dxa"/>
            <w:gridSpan w:val="2"/>
            <w:vAlign w:val="center"/>
          </w:tcPr>
          <w:p w14:paraId="724B8CE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0" w:type="dxa"/>
            <w:gridSpan w:val="2"/>
            <w:vAlign w:val="center"/>
          </w:tcPr>
          <w:p w14:paraId="576AB13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331DB00C"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14F79C1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54" w:type="dxa"/>
            <w:gridSpan w:val="2"/>
            <w:vAlign w:val="center"/>
          </w:tcPr>
          <w:p w14:paraId="7A2D09FB" w14:textId="776EFC30"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460" w:type="dxa"/>
            <w:vAlign w:val="center"/>
          </w:tcPr>
          <w:p w14:paraId="2CE4CF48" w14:textId="77CDAFDA"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67" w:type="dxa"/>
            <w:vAlign w:val="center"/>
          </w:tcPr>
          <w:p w14:paraId="60F0C29D"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0F66E97D"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7A181BD3" w14:textId="28E0261F"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DC7A9E" w:rsidRPr="00353057" w14:paraId="4A180662" w14:textId="77777777" w:rsidTr="00161C7F">
        <w:trPr>
          <w:trHeight w:val="392"/>
        </w:trPr>
        <w:tc>
          <w:tcPr>
            <w:tcW w:w="4823" w:type="dxa"/>
            <w:vAlign w:val="bottom"/>
          </w:tcPr>
          <w:p w14:paraId="67EF9983"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10</w:t>
            </w:r>
            <w:r w:rsidRPr="00353057">
              <w:rPr>
                <w:rFonts w:ascii="Times New Roman" w:eastAsia="Times New Roman" w:hAnsi="Times New Roman" w:cs="Times New Roman"/>
                <w:bCs/>
                <w:sz w:val="20"/>
                <w:szCs w:val="20"/>
                <w:lang w:eastAsia="ru-RU"/>
              </w:rPr>
              <w:t xml:space="preserve">. </w:t>
            </w:r>
            <w:r w:rsidRPr="00353057">
              <w:rPr>
                <w:rFonts w:ascii="Times New Roman" w:eastAsia="Times New Roman" w:hAnsi="Times New Roman" w:cs="Times New Roman"/>
                <w:sz w:val="20"/>
                <w:szCs w:val="20"/>
                <w:lang w:eastAsia="ru-RU"/>
              </w:rPr>
              <w:t xml:space="preserve">Критерії прийняття </w:t>
            </w:r>
            <w:r>
              <w:rPr>
                <w:rFonts w:ascii="Times New Roman" w:eastAsia="Times New Roman" w:hAnsi="Times New Roman" w:cs="Times New Roman"/>
                <w:sz w:val="20"/>
                <w:szCs w:val="20"/>
                <w:lang w:eastAsia="ru-RU"/>
              </w:rPr>
              <w:t>економічних рішень</w:t>
            </w:r>
            <w:r w:rsidRPr="00353057">
              <w:rPr>
                <w:rFonts w:ascii="Times New Roman" w:eastAsia="Times New Roman" w:hAnsi="Times New Roman" w:cs="Times New Roman"/>
                <w:sz w:val="20"/>
                <w:szCs w:val="20"/>
                <w:lang w:eastAsia="ru-RU"/>
              </w:rPr>
              <w:t xml:space="preserve"> за умов ризику</w:t>
            </w:r>
          </w:p>
        </w:tc>
        <w:tc>
          <w:tcPr>
            <w:tcW w:w="445" w:type="dxa"/>
            <w:vAlign w:val="center"/>
          </w:tcPr>
          <w:p w14:paraId="6DE12C86"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2" w:type="dxa"/>
            <w:gridSpan w:val="2"/>
            <w:vAlign w:val="center"/>
          </w:tcPr>
          <w:p w14:paraId="72760D2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35E2C651"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57DED9BB"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1B53BFA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54" w:type="dxa"/>
            <w:gridSpan w:val="2"/>
            <w:vAlign w:val="center"/>
          </w:tcPr>
          <w:p w14:paraId="76EBAED9" w14:textId="3A234AB4"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Align w:val="center"/>
          </w:tcPr>
          <w:p w14:paraId="4A9FA47B"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975E10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A464A97" w14:textId="76F5B441"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786" w:type="dxa"/>
            <w:vAlign w:val="center"/>
          </w:tcPr>
          <w:p w14:paraId="25A87187" w14:textId="4B110BC9"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DC7A9E" w:rsidRPr="00353057" w14:paraId="22DB90B6" w14:textId="77777777" w:rsidTr="00161C7F">
        <w:trPr>
          <w:trHeight w:val="191"/>
        </w:trPr>
        <w:tc>
          <w:tcPr>
            <w:tcW w:w="4823" w:type="dxa"/>
            <w:vAlign w:val="bottom"/>
          </w:tcPr>
          <w:p w14:paraId="16B9BC3D"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11.</w:t>
            </w:r>
            <w:r w:rsidRPr="00353057">
              <w:rPr>
                <w:rFonts w:ascii="Times New Roman" w:eastAsia="Times New Roman" w:hAnsi="Times New Roman" w:cs="Times New Roman"/>
                <w:b/>
                <w:sz w:val="20"/>
                <w:szCs w:val="20"/>
                <w:lang w:eastAsia="ru-RU"/>
              </w:rPr>
              <w:t xml:space="preserve"> </w:t>
            </w:r>
            <w:r w:rsidRPr="00353057">
              <w:rPr>
                <w:rFonts w:ascii="Times New Roman" w:eastAsia="Times New Roman" w:hAnsi="Times New Roman" w:cs="Times New Roman"/>
                <w:sz w:val="20"/>
                <w:szCs w:val="20"/>
                <w:lang w:eastAsia="ru-RU"/>
              </w:rPr>
              <w:t>Прийняття рішень у конфліктних ситуаціях</w:t>
            </w:r>
          </w:p>
        </w:tc>
        <w:tc>
          <w:tcPr>
            <w:tcW w:w="445" w:type="dxa"/>
            <w:vAlign w:val="center"/>
          </w:tcPr>
          <w:p w14:paraId="6E773371"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2" w:type="dxa"/>
            <w:gridSpan w:val="2"/>
            <w:vAlign w:val="center"/>
          </w:tcPr>
          <w:p w14:paraId="6DFD7A9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305525DC"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4D9A4083"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31A9C865"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54" w:type="dxa"/>
            <w:gridSpan w:val="2"/>
            <w:vAlign w:val="center"/>
          </w:tcPr>
          <w:p w14:paraId="59798642" w14:textId="67FE06B1"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Align w:val="center"/>
          </w:tcPr>
          <w:p w14:paraId="26207B5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472807D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5C12056" w14:textId="4BE3E0F8"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3D0278A8" w14:textId="72D251BF"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DC7A9E" w:rsidRPr="00353057" w14:paraId="567012A2" w14:textId="77777777" w:rsidTr="00161C7F">
        <w:trPr>
          <w:trHeight w:val="382"/>
        </w:trPr>
        <w:tc>
          <w:tcPr>
            <w:tcW w:w="4823" w:type="dxa"/>
            <w:vAlign w:val="bottom"/>
          </w:tcPr>
          <w:p w14:paraId="5C4B5B20"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lastRenderedPageBreak/>
              <w:t>Тема 12.</w:t>
            </w:r>
            <w:r w:rsidRPr="00353057">
              <w:rPr>
                <w:rFonts w:ascii="Times New Roman" w:eastAsia="Times New Roman" w:hAnsi="Times New Roman" w:cs="Times New Roman"/>
                <w:b/>
                <w:sz w:val="20"/>
                <w:szCs w:val="20"/>
                <w:lang w:eastAsia="ru-RU"/>
              </w:rPr>
              <w:t xml:space="preserve"> </w:t>
            </w:r>
            <w:r w:rsidRPr="00353057">
              <w:rPr>
                <w:rFonts w:ascii="Times New Roman" w:eastAsia="Times New Roman" w:hAnsi="Times New Roman" w:cs="Times New Roman"/>
                <w:sz w:val="20"/>
                <w:szCs w:val="20"/>
                <w:lang w:eastAsia="ru-RU"/>
              </w:rPr>
              <w:t>Обґрунтування фінансових та інвестиційних рішень за умов ризику.</w:t>
            </w:r>
          </w:p>
        </w:tc>
        <w:tc>
          <w:tcPr>
            <w:tcW w:w="445" w:type="dxa"/>
            <w:vAlign w:val="center"/>
          </w:tcPr>
          <w:p w14:paraId="51F3BFA1"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502" w:type="dxa"/>
            <w:gridSpan w:val="2"/>
            <w:vAlign w:val="center"/>
          </w:tcPr>
          <w:p w14:paraId="0F0B57A3"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0" w:type="dxa"/>
            <w:gridSpan w:val="2"/>
            <w:vAlign w:val="center"/>
          </w:tcPr>
          <w:p w14:paraId="412DBB0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126C682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63E3DED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54" w:type="dxa"/>
            <w:gridSpan w:val="2"/>
            <w:vAlign w:val="center"/>
          </w:tcPr>
          <w:p w14:paraId="37E85C3C" w14:textId="6F20FB0B"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460" w:type="dxa"/>
            <w:vAlign w:val="center"/>
          </w:tcPr>
          <w:p w14:paraId="68272EE1" w14:textId="5F4BC084"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67" w:type="dxa"/>
            <w:vAlign w:val="center"/>
          </w:tcPr>
          <w:p w14:paraId="423E59B6"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D046B23" w14:textId="003A71B9"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5D8F1D9E" w14:textId="0174BDEC"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DC7A9E" w:rsidRPr="00353057" w14:paraId="670756A4" w14:textId="77777777" w:rsidTr="00161C7F">
        <w:trPr>
          <w:trHeight w:val="200"/>
        </w:trPr>
        <w:tc>
          <w:tcPr>
            <w:tcW w:w="4823" w:type="dxa"/>
            <w:vAlign w:val="bottom"/>
          </w:tcPr>
          <w:p w14:paraId="2487C1B2"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13.</w:t>
            </w:r>
            <w:r w:rsidRPr="00353057">
              <w:rPr>
                <w:rFonts w:ascii="Times New Roman" w:eastAsia="Times New Roman" w:hAnsi="Times New Roman" w:cs="Times New Roman"/>
                <w:bCs/>
                <w:sz w:val="20"/>
                <w:szCs w:val="20"/>
                <w:lang w:eastAsia="ru-RU"/>
              </w:rPr>
              <w:t xml:space="preserve"> </w:t>
            </w:r>
            <w:r w:rsidRPr="00353057">
              <w:rPr>
                <w:rFonts w:ascii="Times New Roman" w:eastAsia="Times New Roman" w:hAnsi="Times New Roman" w:cs="Times New Roman"/>
                <w:sz w:val="20"/>
                <w:szCs w:val="20"/>
                <w:lang w:eastAsia="ru-RU"/>
              </w:rPr>
              <w:t>Якісне оцінювання підприємницьких ризиків</w:t>
            </w:r>
          </w:p>
        </w:tc>
        <w:tc>
          <w:tcPr>
            <w:tcW w:w="445" w:type="dxa"/>
            <w:vAlign w:val="center"/>
          </w:tcPr>
          <w:p w14:paraId="071E9246"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502" w:type="dxa"/>
            <w:gridSpan w:val="2"/>
            <w:vAlign w:val="center"/>
          </w:tcPr>
          <w:p w14:paraId="3ADE3B48"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7A95074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4246267C"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183F334C"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c>
          <w:tcPr>
            <w:tcW w:w="554" w:type="dxa"/>
            <w:gridSpan w:val="2"/>
            <w:vAlign w:val="center"/>
          </w:tcPr>
          <w:p w14:paraId="4B9FB2B1" w14:textId="6E412FAC"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460" w:type="dxa"/>
            <w:vMerge w:val="restart"/>
            <w:vAlign w:val="center"/>
          </w:tcPr>
          <w:p w14:paraId="48970019" w14:textId="55CEC06F"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67" w:type="dxa"/>
            <w:vAlign w:val="center"/>
          </w:tcPr>
          <w:p w14:paraId="63EBAA1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2E8A9CA"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12C69323" w14:textId="77B9525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DC7A9E" w:rsidRPr="00353057" w14:paraId="2BEDE684" w14:textId="77777777" w:rsidTr="00161C7F">
        <w:trPr>
          <w:trHeight w:val="191"/>
        </w:trPr>
        <w:tc>
          <w:tcPr>
            <w:tcW w:w="4823" w:type="dxa"/>
            <w:vAlign w:val="bottom"/>
          </w:tcPr>
          <w:p w14:paraId="1F93C2DF"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14. Кількісне оцінювання підприємницьких ризиків.</w:t>
            </w:r>
          </w:p>
        </w:tc>
        <w:tc>
          <w:tcPr>
            <w:tcW w:w="445" w:type="dxa"/>
            <w:vAlign w:val="center"/>
          </w:tcPr>
          <w:p w14:paraId="02A7B111"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2" w:type="dxa"/>
            <w:gridSpan w:val="2"/>
            <w:vAlign w:val="center"/>
          </w:tcPr>
          <w:p w14:paraId="76409AA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30" w:type="dxa"/>
            <w:gridSpan w:val="2"/>
            <w:vAlign w:val="center"/>
          </w:tcPr>
          <w:p w14:paraId="277A3C2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1762B78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27" w:type="dxa"/>
            <w:gridSpan w:val="2"/>
            <w:vAlign w:val="center"/>
          </w:tcPr>
          <w:p w14:paraId="41288114"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54" w:type="dxa"/>
            <w:gridSpan w:val="2"/>
            <w:vAlign w:val="center"/>
          </w:tcPr>
          <w:p w14:paraId="49ECA279" w14:textId="1B98C2A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Merge/>
            <w:vAlign w:val="center"/>
          </w:tcPr>
          <w:p w14:paraId="1621DD5E" w14:textId="346A17F4"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2C3617B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3238CD01" w14:textId="42ACB42E"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786" w:type="dxa"/>
            <w:vAlign w:val="center"/>
          </w:tcPr>
          <w:p w14:paraId="481D6D10" w14:textId="76892BFD"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r>
      <w:tr w:rsidR="00DC7A9E" w:rsidRPr="00353057" w14:paraId="7BC301C6" w14:textId="77777777" w:rsidTr="00161C7F">
        <w:trPr>
          <w:trHeight w:val="191"/>
        </w:trPr>
        <w:tc>
          <w:tcPr>
            <w:tcW w:w="4823" w:type="dxa"/>
            <w:vAlign w:val="bottom"/>
          </w:tcPr>
          <w:p w14:paraId="60B1186A"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15. Основи ризик-менеджменту</w:t>
            </w:r>
          </w:p>
        </w:tc>
        <w:tc>
          <w:tcPr>
            <w:tcW w:w="445" w:type="dxa"/>
            <w:vAlign w:val="center"/>
          </w:tcPr>
          <w:p w14:paraId="050278C6"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502" w:type="dxa"/>
            <w:gridSpan w:val="2"/>
            <w:vAlign w:val="center"/>
          </w:tcPr>
          <w:p w14:paraId="4ADFE460"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0" w:type="dxa"/>
            <w:gridSpan w:val="2"/>
            <w:vAlign w:val="center"/>
          </w:tcPr>
          <w:p w14:paraId="0A49034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2E10854E"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27" w:type="dxa"/>
            <w:gridSpan w:val="2"/>
            <w:vAlign w:val="center"/>
          </w:tcPr>
          <w:p w14:paraId="4AD6BD21"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c>
          <w:tcPr>
            <w:tcW w:w="554" w:type="dxa"/>
            <w:gridSpan w:val="2"/>
            <w:vAlign w:val="center"/>
          </w:tcPr>
          <w:p w14:paraId="2B2272E1" w14:textId="07697C9A"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10</w:t>
            </w:r>
          </w:p>
        </w:tc>
        <w:tc>
          <w:tcPr>
            <w:tcW w:w="460" w:type="dxa"/>
            <w:vAlign w:val="center"/>
          </w:tcPr>
          <w:p w14:paraId="639DFE0C" w14:textId="74DDE4CD"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67" w:type="dxa"/>
            <w:vAlign w:val="center"/>
          </w:tcPr>
          <w:p w14:paraId="3F280A2C"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7E1AFE77"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6CA11C2E" w14:textId="7F9F89E6"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DC7A9E" w:rsidRPr="00353057" w14:paraId="5A85B16F" w14:textId="77777777" w:rsidTr="00161C7F">
        <w:trPr>
          <w:trHeight w:val="382"/>
        </w:trPr>
        <w:tc>
          <w:tcPr>
            <w:tcW w:w="4823" w:type="dxa"/>
            <w:vAlign w:val="bottom"/>
          </w:tcPr>
          <w:p w14:paraId="03280CE2"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Тема 16. Напрями і методи регулювання та зниження ступеня ризику</w:t>
            </w:r>
          </w:p>
        </w:tc>
        <w:tc>
          <w:tcPr>
            <w:tcW w:w="445" w:type="dxa"/>
            <w:vAlign w:val="center"/>
          </w:tcPr>
          <w:p w14:paraId="3282E8A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02" w:type="dxa"/>
            <w:gridSpan w:val="2"/>
            <w:vAlign w:val="center"/>
          </w:tcPr>
          <w:p w14:paraId="632360F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2</w:t>
            </w:r>
          </w:p>
        </w:tc>
        <w:tc>
          <w:tcPr>
            <w:tcW w:w="530" w:type="dxa"/>
            <w:gridSpan w:val="2"/>
            <w:vAlign w:val="center"/>
          </w:tcPr>
          <w:p w14:paraId="5F4C244B"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w:t>
            </w:r>
          </w:p>
        </w:tc>
        <w:tc>
          <w:tcPr>
            <w:tcW w:w="527" w:type="dxa"/>
            <w:gridSpan w:val="2"/>
            <w:vAlign w:val="center"/>
          </w:tcPr>
          <w:p w14:paraId="07194A69"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27" w:type="dxa"/>
            <w:gridSpan w:val="2"/>
            <w:vAlign w:val="center"/>
          </w:tcPr>
          <w:p w14:paraId="7048469A"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554" w:type="dxa"/>
            <w:gridSpan w:val="2"/>
            <w:vAlign w:val="center"/>
          </w:tcPr>
          <w:p w14:paraId="1FC98572" w14:textId="267A3F75"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460" w:type="dxa"/>
            <w:vAlign w:val="center"/>
          </w:tcPr>
          <w:p w14:paraId="111137DD"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5C98DDC5"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F80A927"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786" w:type="dxa"/>
            <w:vAlign w:val="center"/>
          </w:tcPr>
          <w:p w14:paraId="35E62E29" w14:textId="3AE12B91"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DC7A9E" w:rsidRPr="00353057" w14:paraId="5213AF74" w14:textId="77777777" w:rsidTr="00161C7F">
        <w:trPr>
          <w:trHeight w:val="191"/>
        </w:trPr>
        <w:tc>
          <w:tcPr>
            <w:tcW w:w="4823" w:type="dxa"/>
            <w:vAlign w:val="bottom"/>
          </w:tcPr>
          <w:p w14:paraId="55F4E7A8" w14:textId="77777777" w:rsidR="00DC7A9E" w:rsidRPr="00353057" w:rsidRDefault="00DC7A9E" w:rsidP="00DC7A9E">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 xml:space="preserve">Всього </w:t>
            </w:r>
          </w:p>
        </w:tc>
        <w:tc>
          <w:tcPr>
            <w:tcW w:w="445" w:type="dxa"/>
            <w:vAlign w:val="center"/>
          </w:tcPr>
          <w:p w14:paraId="2F680D4C"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76</w:t>
            </w:r>
          </w:p>
        </w:tc>
        <w:tc>
          <w:tcPr>
            <w:tcW w:w="502" w:type="dxa"/>
            <w:gridSpan w:val="2"/>
            <w:vAlign w:val="center"/>
          </w:tcPr>
          <w:p w14:paraId="45D2DA5A"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12</w:t>
            </w:r>
          </w:p>
        </w:tc>
        <w:tc>
          <w:tcPr>
            <w:tcW w:w="530" w:type="dxa"/>
            <w:gridSpan w:val="2"/>
            <w:vAlign w:val="center"/>
          </w:tcPr>
          <w:p w14:paraId="450F7BF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5</w:t>
            </w:r>
          </w:p>
        </w:tc>
        <w:tc>
          <w:tcPr>
            <w:tcW w:w="527" w:type="dxa"/>
            <w:gridSpan w:val="2"/>
            <w:vAlign w:val="center"/>
          </w:tcPr>
          <w:p w14:paraId="7E12D72A"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c>
          <w:tcPr>
            <w:tcW w:w="527" w:type="dxa"/>
            <w:gridSpan w:val="2"/>
            <w:vAlign w:val="center"/>
          </w:tcPr>
          <w:p w14:paraId="33D567CF"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50</w:t>
            </w:r>
          </w:p>
        </w:tc>
        <w:tc>
          <w:tcPr>
            <w:tcW w:w="554" w:type="dxa"/>
            <w:gridSpan w:val="2"/>
            <w:vAlign w:val="center"/>
          </w:tcPr>
          <w:p w14:paraId="1CFC4C4A" w14:textId="6B513F20"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76</w:t>
            </w:r>
          </w:p>
        </w:tc>
        <w:tc>
          <w:tcPr>
            <w:tcW w:w="460" w:type="dxa"/>
            <w:vAlign w:val="center"/>
          </w:tcPr>
          <w:p w14:paraId="16076F6E" w14:textId="2A08F34A"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567" w:type="dxa"/>
            <w:vAlign w:val="center"/>
          </w:tcPr>
          <w:p w14:paraId="364A7972" w14:textId="77777777"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p>
        </w:tc>
        <w:tc>
          <w:tcPr>
            <w:tcW w:w="567" w:type="dxa"/>
            <w:vAlign w:val="center"/>
          </w:tcPr>
          <w:p w14:paraId="6221E3E0" w14:textId="53BC90A4"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4</w:t>
            </w:r>
          </w:p>
        </w:tc>
        <w:tc>
          <w:tcPr>
            <w:tcW w:w="786" w:type="dxa"/>
            <w:vAlign w:val="center"/>
          </w:tcPr>
          <w:p w14:paraId="493003EE" w14:textId="6B47F2F5" w:rsidR="00DC7A9E" w:rsidRPr="00353057" w:rsidRDefault="00DC7A9E" w:rsidP="00DC7A9E">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9</w:t>
            </w:r>
          </w:p>
        </w:tc>
      </w:tr>
      <w:tr w:rsidR="00772D55" w:rsidRPr="00353057" w14:paraId="005199EC" w14:textId="77777777" w:rsidTr="00161C7F">
        <w:trPr>
          <w:trHeight w:val="191"/>
        </w:trPr>
        <w:tc>
          <w:tcPr>
            <w:tcW w:w="10288" w:type="dxa"/>
            <w:gridSpan w:val="16"/>
            <w:vAlign w:val="bottom"/>
          </w:tcPr>
          <w:p w14:paraId="583EE7DB" w14:textId="77777777" w:rsidR="00772D55" w:rsidRPr="00353057" w:rsidRDefault="00772D55" w:rsidP="00161C7F">
            <w:pPr>
              <w:widowControl w:val="0"/>
              <w:spacing w:after="0" w:line="240" w:lineRule="auto"/>
              <w:rPr>
                <w:rFonts w:ascii="Times New Roman" w:eastAsia="Times New Roman" w:hAnsi="Times New Roman" w:cs="Times New Roman"/>
                <w:sz w:val="20"/>
                <w:szCs w:val="20"/>
                <w:lang w:eastAsia="ru-RU"/>
              </w:rPr>
            </w:pPr>
            <w:r w:rsidRPr="00353057">
              <w:rPr>
                <w:rFonts w:ascii="Times New Roman" w:eastAsia="Times New Roman" w:hAnsi="Times New Roman" w:cs="Times New Roman"/>
                <w:b/>
                <w:sz w:val="20"/>
                <w:szCs w:val="20"/>
                <w:lang w:eastAsia="ru-RU"/>
              </w:rPr>
              <w:t>Форма підсумкового контролю – екзамен</w:t>
            </w:r>
          </w:p>
        </w:tc>
      </w:tr>
      <w:tr w:rsidR="00DC7A9E" w:rsidRPr="00353057" w14:paraId="4CFED9D7" w14:textId="77777777" w:rsidTr="00161C7F">
        <w:trPr>
          <w:trHeight w:val="191"/>
        </w:trPr>
        <w:tc>
          <w:tcPr>
            <w:tcW w:w="4823" w:type="dxa"/>
            <w:vAlign w:val="bottom"/>
          </w:tcPr>
          <w:p w14:paraId="558AB2A6" w14:textId="77777777" w:rsidR="00DC7A9E" w:rsidRPr="00353057" w:rsidRDefault="00DC7A9E" w:rsidP="00DC7A9E">
            <w:pPr>
              <w:widowControl w:val="0"/>
              <w:spacing w:after="0" w:line="240" w:lineRule="auto"/>
              <w:rPr>
                <w:rFonts w:ascii="Times New Roman" w:eastAsia="Times New Roman" w:hAnsi="Times New Roman" w:cs="Times New Roman"/>
                <w:b/>
                <w:bCs/>
                <w:sz w:val="20"/>
                <w:szCs w:val="20"/>
                <w:lang w:eastAsia="ru-RU"/>
              </w:rPr>
            </w:pPr>
            <w:r w:rsidRPr="00353057">
              <w:rPr>
                <w:rFonts w:ascii="Times New Roman" w:eastAsia="Times New Roman" w:hAnsi="Times New Roman" w:cs="Times New Roman"/>
                <w:b/>
                <w:bCs/>
                <w:sz w:val="20"/>
                <w:szCs w:val="20"/>
                <w:lang w:eastAsia="ru-RU"/>
              </w:rPr>
              <w:t>Загальна кількість годин</w:t>
            </w:r>
          </w:p>
        </w:tc>
        <w:tc>
          <w:tcPr>
            <w:tcW w:w="445" w:type="dxa"/>
            <w:vAlign w:val="center"/>
          </w:tcPr>
          <w:p w14:paraId="44F461D3" w14:textId="77777777" w:rsidR="00DC7A9E" w:rsidRPr="00353057" w:rsidRDefault="00DC7A9E" w:rsidP="00DC7A9E">
            <w:pPr>
              <w:widowControl w:val="0"/>
              <w:spacing w:after="0" w:line="240" w:lineRule="auto"/>
              <w:ind w:hanging="159"/>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150</w:t>
            </w:r>
          </w:p>
        </w:tc>
        <w:tc>
          <w:tcPr>
            <w:tcW w:w="502" w:type="dxa"/>
            <w:gridSpan w:val="2"/>
            <w:vAlign w:val="center"/>
          </w:tcPr>
          <w:p w14:paraId="6E59A382" w14:textId="77777777" w:rsidR="00DC7A9E" w:rsidRPr="00353057" w:rsidRDefault="00DC7A9E" w:rsidP="00DC7A9E">
            <w:pPr>
              <w:widowControl w:val="0"/>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22</w:t>
            </w:r>
          </w:p>
        </w:tc>
        <w:tc>
          <w:tcPr>
            <w:tcW w:w="530" w:type="dxa"/>
            <w:gridSpan w:val="2"/>
            <w:vAlign w:val="center"/>
          </w:tcPr>
          <w:p w14:paraId="7FE2937B" w14:textId="77777777" w:rsidR="00DC7A9E" w:rsidRPr="00353057" w:rsidRDefault="00DC7A9E" w:rsidP="00DC7A9E">
            <w:pPr>
              <w:widowControl w:val="0"/>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13</w:t>
            </w:r>
          </w:p>
        </w:tc>
        <w:tc>
          <w:tcPr>
            <w:tcW w:w="527" w:type="dxa"/>
            <w:gridSpan w:val="2"/>
            <w:vAlign w:val="center"/>
          </w:tcPr>
          <w:p w14:paraId="3240CD32" w14:textId="77777777" w:rsidR="00DC7A9E" w:rsidRPr="00353057" w:rsidRDefault="00DC7A9E" w:rsidP="00DC7A9E">
            <w:pPr>
              <w:widowControl w:val="0"/>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20</w:t>
            </w:r>
          </w:p>
        </w:tc>
        <w:tc>
          <w:tcPr>
            <w:tcW w:w="527" w:type="dxa"/>
            <w:gridSpan w:val="2"/>
          </w:tcPr>
          <w:p w14:paraId="7B0CC636" w14:textId="77777777" w:rsidR="00DC7A9E" w:rsidRPr="00353057" w:rsidRDefault="00DC7A9E" w:rsidP="00DC7A9E">
            <w:pPr>
              <w:widowControl w:val="0"/>
              <w:spacing w:after="0" w:line="240" w:lineRule="auto"/>
              <w:ind w:left="-88"/>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95</w:t>
            </w:r>
          </w:p>
        </w:tc>
        <w:tc>
          <w:tcPr>
            <w:tcW w:w="554" w:type="dxa"/>
            <w:gridSpan w:val="2"/>
            <w:vAlign w:val="center"/>
          </w:tcPr>
          <w:p w14:paraId="341CF7A9" w14:textId="779E5E85" w:rsidR="00DC7A9E" w:rsidRPr="00353057" w:rsidRDefault="00DC7A9E" w:rsidP="00DC7A9E">
            <w:pPr>
              <w:widowControl w:val="0"/>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150</w:t>
            </w:r>
          </w:p>
        </w:tc>
        <w:tc>
          <w:tcPr>
            <w:tcW w:w="460" w:type="dxa"/>
            <w:vAlign w:val="center"/>
          </w:tcPr>
          <w:p w14:paraId="5655D38D" w14:textId="3C733B81" w:rsidR="00DC7A9E" w:rsidRPr="00353057" w:rsidRDefault="00DC7A9E" w:rsidP="00DC7A9E">
            <w:pPr>
              <w:widowControl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p>
        </w:tc>
        <w:tc>
          <w:tcPr>
            <w:tcW w:w="567" w:type="dxa"/>
            <w:vAlign w:val="center"/>
          </w:tcPr>
          <w:p w14:paraId="35A1BB2A" w14:textId="77777777" w:rsidR="00DC7A9E" w:rsidRPr="00353057" w:rsidRDefault="00DC7A9E" w:rsidP="00DC7A9E">
            <w:pPr>
              <w:widowControl w:val="0"/>
              <w:spacing w:after="0" w:line="240" w:lineRule="auto"/>
              <w:jc w:val="center"/>
              <w:rPr>
                <w:rFonts w:ascii="Times New Roman" w:eastAsia="Times New Roman" w:hAnsi="Times New Roman" w:cs="Times New Roman"/>
                <w:b/>
                <w:sz w:val="20"/>
                <w:szCs w:val="20"/>
                <w:lang w:eastAsia="ru-RU"/>
              </w:rPr>
            </w:pPr>
          </w:p>
        </w:tc>
        <w:tc>
          <w:tcPr>
            <w:tcW w:w="567" w:type="dxa"/>
            <w:vAlign w:val="center"/>
          </w:tcPr>
          <w:p w14:paraId="1896062A" w14:textId="4E23F25C" w:rsidR="00DC7A9E" w:rsidRPr="00353057" w:rsidRDefault="00DC7A9E" w:rsidP="00DC7A9E">
            <w:pPr>
              <w:widowControl w:val="0"/>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8</w:t>
            </w:r>
          </w:p>
        </w:tc>
        <w:tc>
          <w:tcPr>
            <w:tcW w:w="786" w:type="dxa"/>
            <w:vAlign w:val="center"/>
          </w:tcPr>
          <w:p w14:paraId="4E772CCF" w14:textId="1C61926A" w:rsidR="00DC7A9E" w:rsidRPr="00353057" w:rsidRDefault="00DC7A9E" w:rsidP="00DC7A9E">
            <w:pPr>
              <w:widowControl w:val="0"/>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13</w:t>
            </w:r>
            <w:r>
              <w:rPr>
                <w:rFonts w:ascii="Times New Roman" w:eastAsia="Times New Roman" w:hAnsi="Times New Roman" w:cs="Times New Roman"/>
                <w:b/>
                <w:sz w:val="20"/>
                <w:szCs w:val="20"/>
                <w:lang w:eastAsia="ru-RU"/>
              </w:rPr>
              <w:t>8</w:t>
            </w:r>
          </w:p>
        </w:tc>
      </w:tr>
    </w:tbl>
    <w:p w14:paraId="67F7E25F" w14:textId="77777777" w:rsidR="00772D55" w:rsidRDefault="00772D55" w:rsidP="00772D55">
      <w:pPr>
        <w:spacing w:after="0" w:line="240" w:lineRule="auto"/>
        <w:ind w:firstLine="709"/>
        <w:jc w:val="center"/>
        <w:rPr>
          <w:rFonts w:ascii="Times New Roman" w:hAnsi="Times New Roman" w:cs="Times New Roman"/>
          <w:b/>
          <w:sz w:val="24"/>
          <w:szCs w:val="24"/>
        </w:rPr>
      </w:pPr>
    </w:p>
    <w:p w14:paraId="2BB44B7A" w14:textId="77777777" w:rsidR="00772D55" w:rsidRDefault="00772D55" w:rsidP="00772D55">
      <w:pPr>
        <w:spacing w:after="0" w:line="240" w:lineRule="auto"/>
        <w:ind w:firstLine="709"/>
        <w:jc w:val="center"/>
        <w:rPr>
          <w:rFonts w:ascii="Times New Roman" w:hAnsi="Times New Roman" w:cs="Times New Roman"/>
          <w:b/>
          <w:sz w:val="24"/>
          <w:szCs w:val="24"/>
        </w:rPr>
      </w:pPr>
    </w:p>
    <w:p w14:paraId="3EC04F8D" w14:textId="77777777" w:rsidR="00772D55" w:rsidRDefault="00772D55" w:rsidP="00772D55">
      <w:pPr>
        <w:spacing w:after="0" w:line="240" w:lineRule="auto"/>
        <w:ind w:firstLine="709"/>
        <w:jc w:val="center"/>
        <w:rPr>
          <w:rFonts w:ascii="Times New Roman" w:hAnsi="Times New Roman" w:cs="Times New Roman"/>
          <w:b/>
          <w:sz w:val="24"/>
          <w:szCs w:val="24"/>
        </w:rPr>
      </w:pPr>
      <w:r w:rsidRPr="0008393A">
        <w:rPr>
          <w:rFonts w:ascii="Times New Roman" w:hAnsi="Times New Roman" w:cs="Times New Roman"/>
          <w:b/>
          <w:sz w:val="24"/>
          <w:szCs w:val="24"/>
        </w:rPr>
        <w:t>Тематика лекційних занять з переліком питань</w:t>
      </w:r>
    </w:p>
    <w:tbl>
      <w:tblPr>
        <w:tblStyle w:val="ab"/>
        <w:tblW w:w="0" w:type="auto"/>
        <w:tblLook w:val="04A0" w:firstRow="1" w:lastRow="0" w:firstColumn="1" w:lastColumn="0" w:noHBand="0" w:noVBand="1"/>
      </w:tblPr>
      <w:tblGrid>
        <w:gridCol w:w="1345"/>
        <w:gridCol w:w="8284"/>
      </w:tblGrid>
      <w:tr w:rsidR="00772D55" w:rsidRPr="0008393A" w14:paraId="559489E6" w14:textId="77777777" w:rsidTr="00161C7F">
        <w:tc>
          <w:tcPr>
            <w:tcW w:w="1345" w:type="dxa"/>
            <w:hideMark/>
          </w:tcPr>
          <w:p w14:paraId="72B8B1F5"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w:t>
            </w:r>
          </w:p>
        </w:tc>
        <w:tc>
          <w:tcPr>
            <w:tcW w:w="8284" w:type="dxa"/>
            <w:hideMark/>
          </w:tcPr>
          <w:p w14:paraId="328FE6C3"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Назва теми та основні питання</w:t>
            </w:r>
          </w:p>
        </w:tc>
      </w:tr>
      <w:tr w:rsidR="00772D55" w:rsidRPr="0008393A" w14:paraId="165B6CBB" w14:textId="77777777" w:rsidTr="00161C7F">
        <w:tc>
          <w:tcPr>
            <w:tcW w:w="9629" w:type="dxa"/>
            <w:gridSpan w:val="2"/>
            <w:hideMark/>
          </w:tcPr>
          <w:p w14:paraId="3E7B2C33"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1. Сутнісна характеристика економічних рішень</w:t>
            </w:r>
          </w:p>
        </w:tc>
      </w:tr>
      <w:tr w:rsidR="00772D55" w:rsidRPr="0008393A" w14:paraId="28C90A89" w14:textId="77777777" w:rsidTr="00161C7F">
        <w:tc>
          <w:tcPr>
            <w:tcW w:w="1345" w:type="dxa"/>
            <w:hideMark/>
          </w:tcPr>
          <w:p w14:paraId="4C67115B"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1.1</w:t>
            </w:r>
          </w:p>
        </w:tc>
        <w:tc>
          <w:tcPr>
            <w:tcW w:w="8284" w:type="dxa"/>
            <w:hideMark/>
          </w:tcPr>
          <w:p w14:paraId="2911BE9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Поняття економічних рішень та їхні ознаки</w:t>
            </w:r>
          </w:p>
        </w:tc>
      </w:tr>
      <w:tr w:rsidR="00772D55" w:rsidRPr="0008393A" w14:paraId="2843BF51" w14:textId="77777777" w:rsidTr="00161C7F">
        <w:tc>
          <w:tcPr>
            <w:tcW w:w="1345" w:type="dxa"/>
            <w:hideMark/>
          </w:tcPr>
          <w:p w14:paraId="43A5EA48"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1.2</w:t>
            </w:r>
          </w:p>
        </w:tc>
        <w:tc>
          <w:tcPr>
            <w:tcW w:w="8284" w:type="dxa"/>
            <w:hideMark/>
          </w:tcPr>
          <w:p w14:paraId="4F19B50E"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Підходи до прийняття рішень</w:t>
            </w:r>
          </w:p>
        </w:tc>
      </w:tr>
      <w:tr w:rsidR="00772D55" w:rsidRPr="0008393A" w14:paraId="61B7860C" w14:textId="77777777" w:rsidTr="00161C7F">
        <w:tc>
          <w:tcPr>
            <w:tcW w:w="1345" w:type="dxa"/>
            <w:hideMark/>
          </w:tcPr>
          <w:p w14:paraId="4A0F491D"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1.3</w:t>
            </w:r>
          </w:p>
        </w:tc>
        <w:tc>
          <w:tcPr>
            <w:tcW w:w="8284" w:type="dxa"/>
            <w:hideMark/>
          </w:tcPr>
          <w:p w14:paraId="4774AA56"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Середовище прийняття рішень</w:t>
            </w:r>
          </w:p>
        </w:tc>
      </w:tr>
      <w:tr w:rsidR="00772D55" w:rsidRPr="0008393A" w14:paraId="071341DF" w14:textId="77777777" w:rsidTr="00161C7F">
        <w:tc>
          <w:tcPr>
            <w:tcW w:w="1345" w:type="dxa"/>
            <w:hideMark/>
          </w:tcPr>
          <w:p w14:paraId="589E6E46"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1.4</w:t>
            </w:r>
          </w:p>
        </w:tc>
        <w:tc>
          <w:tcPr>
            <w:tcW w:w="8284" w:type="dxa"/>
            <w:hideMark/>
          </w:tcPr>
          <w:p w14:paraId="50F94D31"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Інформація в прийнятті рішень</w:t>
            </w:r>
          </w:p>
        </w:tc>
      </w:tr>
      <w:tr w:rsidR="00772D55" w:rsidRPr="0008393A" w14:paraId="46724FA9" w14:textId="77777777" w:rsidTr="00161C7F">
        <w:tc>
          <w:tcPr>
            <w:tcW w:w="1345" w:type="dxa"/>
            <w:hideMark/>
          </w:tcPr>
          <w:p w14:paraId="08D2BF2A" w14:textId="77777777" w:rsidR="00772D55" w:rsidRPr="0008393A" w:rsidRDefault="00772D55" w:rsidP="00161C7F">
            <w:pPr>
              <w:ind w:firstLine="709"/>
              <w:rPr>
                <w:rFonts w:ascii="Times New Roman" w:hAnsi="Times New Roman" w:cs="Times New Roman"/>
                <w:sz w:val="24"/>
                <w:szCs w:val="24"/>
              </w:rPr>
            </w:pPr>
          </w:p>
        </w:tc>
        <w:tc>
          <w:tcPr>
            <w:tcW w:w="8284" w:type="dxa"/>
            <w:hideMark/>
          </w:tcPr>
          <w:p w14:paraId="17FC55BF"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2. Технологія прийняття рішень підприємницької діяльності</w:t>
            </w:r>
          </w:p>
        </w:tc>
      </w:tr>
      <w:tr w:rsidR="00772D55" w:rsidRPr="0008393A" w14:paraId="51AC2224" w14:textId="77777777" w:rsidTr="00161C7F">
        <w:tc>
          <w:tcPr>
            <w:tcW w:w="1345" w:type="dxa"/>
            <w:hideMark/>
          </w:tcPr>
          <w:p w14:paraId="2A66E6FB"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2.1</w:t>
            </w:r>
          </w:p>
        </w:tc>
        <w:tc>
          <w:tcPr>
            <w:tcW w:w="8284" w:type="dxa"/>
            <w:hideMark/>
          </w:tcPr>
          <w:p w14:paraId="48B7E3D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Типологія управлінських рішень</w:t>
            </w:r>
          </w:p>
        </w:tc>
      </w:tr>
      <w:tr w:rsidR="00772D55" w:rsidRPr="0008393A" w14:paraId="44012222" w14:textId="77777777" w:rsidTr="00161C7F">
        <w:tc>
          <w:tcPr>
            <w:tcW w:w="1345" w:type="dxa"/>
            <w:hideMark/>
          </w:tcPr>
          <w:p w14:paraId="53A6AF05"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2.2</w:t>
            </w:r>
          </w:p>
        </w:tc>
        <w:tc>
          <w:tcPr>
            <w:tcW w:w="8284" w:type="dxa"/>
            <w:hideMark/>
          </w:tcPr>
          <w:p w14:paraId="3C953AE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Загальні підходи до прийняття рішень</w:t>
            </w:r>
          </w:p>
        </w:tc>
      </w:tr>
      <w:tr w:rsidR="00772D55" w:rsidRPr="0008393A" w14:paraId="2F75341D" w14:textId="77777777" w:rsidTr="00161C7F">
        <w:tc>
          <w:tcPr>
            <w:tcW w:w="1345" w:type="dxa"/>
            <w:hideMark/>
          </w:tcPr>
          <w:p w14:paraId="7A873C01"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2.3</w:t>
            </w:r>
          </w:p>
        </w:tc>
        <w:tc>
          <w:tcPr>
            <w:tcW w:w="8284" w:type="dxa"/>
            <w:hideMark/>
          </w:tcPr>
          <w:p w14:paraId="3115E169"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Закони, що визначають поведінку людини та їх роль у розробці економічних рішень</w:t>
            </w:r>
          </w:p>
        </w:tc>
      </w:tr>
      <w:tr w:rsidR="00772D55" w:rsidRPr="0008393A" w14:paraId="532FA6FB" w14:textId="77777777" w:rsidTr="00161C7F">
        <w:tc>
          <w:tcPr>
            <w:tcW w:w="1345" w:type="dxa"/>
            <w:hideMark/>
          </w:tcPr>
          <w:p w14:paraId="3E5D1480"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2.4</w:t>
            </w:r>
          </w:p>
        </w:tc>
        <w:tc>
          <w:tcPr>
            <w:tcW w:w="8284" w:type="dxa"/>
            <w:hideMark/>
          </w:tcPr>
          <w:p w14:paraId="13E855C8"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Технології прийняття рішень</w:t>
            </w:r>
          </w:p>
        </w:tc>
      </w:tr>
      <w:tr w:rsidR="00772D55" w:rsidRPr="0008393A" w14:paraId="793BA337" w14:textId="77777777" w:rsidTr="00161C7F">
        <w:tc>
          <w:tcPr>
            <w:tcW w:w="1345" w:type="dxa"/>
            <w:hideMark/>
          </w:tcPr>
          <w:p w14:paraId="6625D667"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2.5</w:t>
            </w:r>
          </w:p>
        </w:tc>
        <w:tc>
          <w:tcPr>
            <w:tcW w:w="8284" w:type="dxa"/>
            <w:hideMark/>
          </w:tcPr>
          <w:p w14:paraId="549F2AD9"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Процесні технології підготовки та реалізації економічних рішень</w:t>
            </w:r>
          </w:p>
        </w:tc>
      </w:tr>
      <w:tr w:rsidR="00772D55" w:rsidRPr="0008393A" w14:paraId="6CF2C033" w14:textId="77777777" w:rsidTr="00161C7F">
        <w:tc>
          <w:tcPr>
            <w:tcW w:w="9629" w:type="dxa"/>
            <w:gridSpan w:val="2"/>
            <w:hideMark/>
          </w:tcPr>
          <w:p w14:paraId="7FF173C1" w14:textId="77777777" w:rsidR="00772D55" w:rsidRPr="0008393A" w:rsidRDefault="00772D55" w:rsidP="00161C7F">
            <w:pPr>
              <w:ind w:firstLine="709"/>
              <w:jc w:val="center"/>
              <w:rPr>
                <w:rFonts w:ascii="Times New Roman" w:hAnsi="Times New Roman" w:cs="Times New Roman"/>
                <w:b/>
                <w:bCs/>
                <w:sz w:val="24"/>
                <w:szCs w:val="24"/>
              </w:rPr>
            </w:pPr>
            <w:r w:rsidRPr="0008393A">
              <w:rPr>
                <w:rFonts w:ascii="Times New Roman" w:hAnsi="Times New Roman" w:cs="Times New Roman"/>
                <w:b/>
                <w:bCs/>
                <w:sz w:val="24"/>
                <w:szCs w:val="24"/>
              </w:rPr>
              <w:t>Тема 3. Методичні основи підготовки економічних рішень</w:t>
            </w:r>
          </w:p>
        </w:tc>
      </w:tr>
      <w:tr w:rsidR="00772D55" w:rsidRPr="0008393A" w14:paraId="505430D2" w14:textId="77777777" w:rsidTr="00161C7F">
        <w:tc>
          <w:tcPr>
            <w:tcW w:w="1345" w:type="dxa"/>
            <w:hideMark/>
          </w:tcPr>
          <w:p w14:paraId="37C465EE"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3.1</w:t>
            </w:r>
          </w:p>
        </w:tc>
        <w:tc>
          <w:tcPr>
            <w:tcW w:w="8284" w:type="dxa"/>
            <w:hideMark/>
          </w:tcPr>
          <w:p w14:paraId="0487299D"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Методологічні засади розробки рішення</w:t>
            </w:r>
          </w:p>
        </w:tc>
      </w:tr>
      <w:tr w:rsidR="00772D55" w:rsidRPr="0008393A" w14:paraId="37459000" w14:textId="77777777" w:rsidTr="00161C7F">
        <w:tc>
          <w:tcPr>
            <w:tcW w:w="1345" w:type="dxa"/>
            <w:hideMark/>
          </w:tcPr>
          <w:p w14:paraId="48E1B863"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3.2</w:t>
            </w:r>
          </w:p>
        </w:tc>
        <w:tc>
          <w:tcPr>
            <w:tcW w:w="8284" w:type="dxa"/>
            <w:hideMark/>
          </w:tcPr>
          <w:p w14:paraId="166B8E7A"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Моделі процесу прийняття економічних рішень</w:t>
            </w:r>
          </w:p>
        </w:tc>
      </w:tr>
      <w:tr w:rsidR="00772D55" w:rsidRPr="0008393A" w14:paraId="306CEFB9" w14:textId="77777777" w:rsidTr="00161C7F">
        <w:tc>
          <w:tcPr>
            <w:tcW w:w="1345" w:type="dxa"/>
            <w:hideMark/>
          </w:tcPr>
          <w:p w14:paraId="02B213E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3.3</w:t>
            </w:r>
          </w:p>
        </w:tc>
        <w:tc>
          <w:tcPr>
            <w:tcW w:w="8284" w:type="dxa"/>
            <w:hideMark/>
          </w:tcPr>
          <w:p w14:paraId="04B1B4AC"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Методи прийняття економічних рішень</w:t>
            </w:r>
          </w:p>
        </w:tc>
      </w:tr>
      <w:tr w:rsidR="00772D55" w:rsidRPr="0008393A" w14:paraId="0DC68C9C" w14:textId="77777777" w:rsidTr="00161C7F">
        <w:tc>
          <w:tcPr>
            <w:tcW w:w="1345" w:type="dxa"/>
            <w:hideMark/>
          </w:tcPr>
          <w:p w14:paraId="5E355062"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3.4</w:t>
            </w:r>
          </w:p>
        </w:tc>
        <w:tc>
          <w:tcPr>
            <w:tcW w:w="8284" w:type="dxa"/>
            <w:hideMark/>
          </w:tcPr>
          <w:p w14:paraId="3E59956F"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Етапи підготовки та прийняття економічних рішень</w:t>
            </w:r>
          </w:p>
        </w:tc>
      </w:tr>
      <w:tr w:rsidR="00772D55" w:rsidRPr="0008393A" w14:paraId="2A5A8B04" w14:textId="77777777" w:rsidTr="00161C7F">
        <w:tc>
          <w:tcPr>
            <w:tcW w:w="9629" w:type="dxa"/>
            <w:gridSpan w:val="2"/>
            <w:hideMark/>
          </w:tcPr>
          <w:p w14:paraId="150CE283"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4. Обґрунтування економічних рішень та оцінювання їх ефективності</w:t>
            </w:r>
          </w:p>
        </w:tc>
      </w:tr>
      <w:tr w:rsidR="00772D55" w:rsidRPr="0008393A" w14:paraId="75EA8AB6" w14:textId="77777777" w:rsidTr="00161C7F">
        <w:tc>
          <w:tcPr>
            <w:tcW w:w="1345" w:type="dxa"/>
            <w:hideMark/>
          </w:tcPr>
          <w:p w14:paraId="6E93E09B"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4.1</w:t>
            </w:r>
          </w:p>
        </w:tc>
        <w:tc>
          <w:tcPr>
            <w:tcW w:w="8284" w:type="dxa"/>
            <w:hideMark/>
          </w:tcPr>
          <w:p w14:paraId="3A1C9771"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Необхідність обґрунтування рішень суб’єктів підприємницької діяльності</w:t>
            </w:r>
          </w:p>
        </w:tc>
      </w:tr>
      <w:tr w:rsidR="00772D55" w:rsidRPr="0008393A" w14:paraId="64950AAA" w14:textId="77777777" w:rsidTr="00161C7F">
        <w:tc>
          <w:tcPr>
            <w:tcW w:w="1345" w:type="dxa"/>
            <w:hideMark/>
          </w:tcPr>
          <w:p w14:paraId="41D85EF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4.2</w:t>
            </w:r>
          </w:p>
        </w:tc>
        <w:tc>
          <w:tcPr>
            <w:tcW w:w="8284" w:type="dxa"/>
            <w:hideMark/>
          </w:tcPr>
          <w:p w14:paraId="24BF93C7"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Моделі обґрунтування економічних рішень</w:t>
            </w:r>
          </w:p>
        </w:tc>
      </w:tr>
      <w:tr w:rsidR="00772D55" w:rsidRPr="0008393A" w14:paraId="2C5FC45A" w14:textId="77777777" w:rsidTr="00161C7F">
        <w:tc>
          <w:tcPr>
            <w:tcW w:w="1345" w:type="dxa"/>
            <w:hideMark/>
          </w:tcPr>
          <w:p w14:paraId="44C6FFA3"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4.3</w:t>
            </w:r>
          </w:p>
        </w:tc>
        <w:tc>
          <w:tcPr>
            <w:tcW w:w="8284" w:type="dxa"/>
            <w:hideMark/>
          </w:tcPr>
          <w:p w14:paraId="2149EEED"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Ефективність управлінських рішень</w:t>
            </w:r>
          </w:p>
        </w:tc>
      </w:tr>
      <w:tr w:rsidR="00772D55" w:rsidRPr="0008393A" w14:paraId="526EB530" w14:textId="77777777" w:rsidTr="00161C7F">
        <w:tc>
          <w:tcPr>
            <w:tcW w:w="1345" w:type="dxa"/>
            <w:hideMark/>
          </w:tcPr>
          <w:p w14:paraId="70FC8AC2"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4.4</w:t>
            </w:r>
          </w:p>
        </w:tc>
        <w:tc>
          <w:tcPr>
            <w:tcW w:w="8284" w:type="dxa"/>
            <w:hideMark/>
          </w:tcPr>
          <w:p w14:paraId="23641B0E"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Методи оцінки економічної ефективності прийнятих рішень</w:t>
            </w:r>
          </w:p>
        </w:tc>
      </w:tr>
      <w:tr w:rsidR="00772D55" w:rsidRPr="0008393A" w14:paraId="6A07778A" w14:textId="77777777" w:rsidTr="00161C7F">
        <w:tc>
          <w:tcPr>
            <w:tcW w:w="9629" w:type="dxa"/>
            <w:gridSpan w:val="2"/>
            <w:hideMark/>
          </w:tcPr>
          <w:p w14:paraId="7C29C8C0"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5. Прогнозування й аналіз економічних рішень</w:t>
            </w:r>
          </w:p>
        </w:tc>
      </w:tr>
      <w:tr w:rsidR="00772D55" w:rsidRPr="0008393A" w14:paraId="5AC38536" w14:textId="77777777" w:rsidTr="00161C7F">
        <w:tc>
          <w:tcPr>
            <w:tcW w:w="1345" w:type="dxa"/>
            <w:hideMark/>
          </w:tcPr>
          <w:p w14:paraId="3B81EAD6"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5.1</w:t>
            </w:r>
          </w:p>
        </w:tc>
        <w:tc>
          <w:tcPr>
            <w:tcW w:w="8284" w:type="dxa"/>
            <w:hideMark/>
          </w:tcPr>
          <w:p w14:paraId="021AD755"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Прогнозування, види та методи прогнозів</w:t>
            </w:r>
          </w:p>
        </w:tc>
      </w:tr>
      <w:tr w:rsidR="00772D55" w:rsidRPr="0008393A" w14:paraId="75DFD40B" w14:textId="77777777" w:rsidTr="00161C7F">
        <w:tc>
          <w:tcPr>
            <w:tcW w:w="1345" w:type="dxa"/>
            <w:hideMark/>
          </w:tcPr>
          <w:p w14:paraId="19DA3E57"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5.2</w:t>
            </w:r>
          </w:p>
        </w:tc>
        <w:tc>
          <w:tcPr>
            <w:tcW w:w="8284" w:type="dxa"/>
            <w:hideMark/>
          </w:tcPr>
          <w:p w14:paraId="6496524A"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Напрямки, види та методи аналізу економічних рішень</w:t>
            </w:r>
          </w:p>
        </w:tc>
      </w:tr>
      <w:tr w:rsidR="00772D55" w:rsidRPr="0008393A" w14:paraId="15578C2D" w14:textId="77777777" w:rsidTr="00161C7F">
        <w:tc>
          <w:tcPr>
            <w:tcW w:w="9629" w:type="dxa"/>
            <w:gridSpan w:val="2"/>
            <w:hideMark/>
          </w:tcPr>
          <w:p w14:paraId="26D6B12B"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6. Невизначеність як першопричина ризику підприємницької діяльності</w:t>
            </w:r>
          </w:p>
        </w:tc>
      </w:tr>
      <w:tr w:rsidR="00772D55" w:rsidRPr="0008393A" w14:paraId="445E04A7" w14:textId="77777777" w:rsidTr="00161C7F">
        <w:tc>
          <w:tcPr>
            <w:tcW w:w="1345" w:type="dxa"/>
            <w:hideMark/>
          </w:tcPr>
          <w:p w14:paraId="5AA94DBF"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6.1</w:t>
            </w:r>
          </w:p>
        </w:tc>
        <w:tc>
          <w:tcPr>
            <w:tcW w:w="8284" w:type="dxa"/>
            <w:hideMark/>
          </w:tcPr>
          <w:p w14:paraId="2C18897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Особливості функціонування підприємств за умов невизначеності</w:t>
            </w:r>
          </w:p>
        </w:tc>
      </w:tr>
      <w:tr w:rsidR="00772D55" w:rsidRPr="0008393A" w14:paraId="5143B270" w14:textId="77777777" w:rsidTr="00161C7F">
        <w:tc>
          <w:tcPr>
            <w:tcW w:w="1345" w:type="dxa"/>
            <w:hideMark/>
          </w:tcPr>
          <w:p w14:paraId="65E54884" w14:textId="77777777" w:rsidR="00772D55" w:rsidRPr="0008393A" w:rsidRDefault="00772D55" w:rsidP="00161C7F">
            <w:pPr>
              <w:ind w:firstLine="709"/>
              <w:rPr>
                <w:rFonts w:ascii="Times New Roman" w:hAnsi="Times New Roman" w:cs="Times New Roman"/>
                <w:sz w:val="24"/>
                <w:szCs w:val="24"/>
              </w:rPr>
            </w:pPr>
          </w:p>
        </w:tc>
        <w:tc>
          <w:tcPr>
            <w:tcW w:w="8284" w:type="dxa"/>
            <w:hideMark/>
          </w:tcPr>
          <w:p w14:paraId="281BE598"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Тема 7. Критерії прийняття рішень в умовах невизначеності</w:t>
            </w:r>
          </w:p>
        </w:tc>
      </w:tr>
      <w:tr w:rsidR="00772D55" w:rsidRPr="0008393A" w14:paraId="4F2CD853" w14:textId="77777777" w:rsidTr="00161C7F">
        <w:tc>
          <w:tcPr>
            <w:tcW w:w="1345" w:type="dxa"/>
            <w:hideMark/>
          </w:tcPr>
          <w:p w14:paraId="2D2151B3"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7.1</w:t>
            </w:r>
          </w:p>
        </w:tc>
        <w:tc>
          <w:tcPr>
            <w:tcW w:w="8284" w:type="dxa"/>
            <w:hideMark/>
          </w:tcPr>
          <w:p w14:paraId="7247FFCA"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Прийняття рішень в умовах повної невизначеності</w:t>
            </w:r>
          </w:p>
        </w:tc>
      </w:tr>
      <w:tr w:rsidR="00772D55" w:rsidRPr="0008393A" w14:paraId="4441CE50" w14:textId="77777777" w:rsidTr="00161C7F">
        <w:tc>
          <w:tcPr>
            <w:tcW w:w="1345" w:type="dxa"/>
            <w:hideMark/>
          </w:tcPr>
          <w:p w14:paraId="0673D062"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7.2</w:t>
            </w:r>
          </w:p>
        </w:tc>
        <w:tc>
          <w:tcPr>
            <w:tcW w:w="8284" w:type="dxa"/>
            <w:hideMark/>
          </w:tcPr>
          <w:p w14:paraId="240DE61E"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Прийняття рішень в умовах часткової невизначеності</w:t>
            </w:r>
          </w:p>
        </w:tc>
      </w:tr>
      <w:tr w:rsidR="00772D55" w:rsidRPr="0008393A" w14:paraId="7F4467E9" w14:textId="77777777" w:rsidTr="00161C7F">
        <w:tc>
          <w:tcPr>
            <w:tcW w:w="9629" w:type="dxa"/>
            <w:gridSpan w:val="2"/>
            <w:hideMark/>
          </w:tcPr>
          <w:p w14:paraId="2B949C7E"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8. Теорія корисності та її застосування у процесах прийняття рішень</w:t>
            </w:r>
          </w:p>
        </w:tc>
      </w:tr>
      <w:tr w:rsidR="00772D55" w:rsidRPr="0008393A" w14:paraId="1313EA4C" w14:textId="77777777" w:rsidTr="00161C7F">
        <w:tc>
          <w:tcPr>
            <w:tcW w:w="1345" w:type="dxa"/>
            <w:hideMark/>
          </w:tcPr>
          <w:p w14:paraId="7E534330"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8.1</w:t>
            </w:r>
          </w:p>
        </w:tc>
        <w:tc>
          <w:tcPr>
            <w:tcW w:w="8284" w:type="dxa"/>
            <w:hideMark/>
          </w:tcPr>
          <w:p w14:paraId="5B4577DB"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Теорія корисності в системі процесів прийняття рішень</w:t>
            </w:r>
          </w:p>
        </w:tc>
      </w:tr>
      <w:tr w:rsidR="00772D55" w:rsidRPr="0008393A" w14:paraId="1B22B637" w14:textId="77777777" w:rsidTr="00161C7F">
        <w:tc>
          <w:tcPr>
            <w:tcW w:w="1345" w:type="dxa"/>
            <w:hideMark/>
          </w:tcPr>
          <w:p w14:paraId="7E102200"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8.2</w:t>
            </w:r>
          </w:p>
        </w:tc>
        <w:tc>
          <w:tcPr>
            <w:tcW w:w="8284" w:type="dxa"/>
            <w:hideMark/>
          </w:tcPr>
          <w:p w14:paraId="4BF54346"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Методика побудови функції корисності. Очікувана корисність події</w:t>
            </w:r>
          </w:p>
        </w:tc>
      </w:tr>
      <w:tr w:rsidR="00772D55" w:rsidRPr="0008393A" w14:paraId="3278C071" w14:textId="77777777" w:rsidTr="00161C7F">
        <w:tc>
          <w:tcPr>
            <w:tcW w:w="1345" w:type="dxa"/>
            <w:hideMark/>
          </w:tcPr>
          <w:p w14:paraId="1DB51108"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8.3</w:t>
            </w:r>
          </w:p>
        </w:tc>
        <w:tc>
          <w:tcPr>
            <w:tcW w:w="8284" w:type="dxa"/>
            <w:hideMark/>
          </w:tcPr>
          <w:p w14:paraId="465B2A76"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Типи осіб, які приймають рішення за ставленням до ризику</w:t>
            </w:r>
          </w:p>
        </w:tc>
      </w:tr>
      <w:tr w:rsidR="00772D55" w:rsidRPr="0008393A" w14:paraId="66AFAAF7" w14:textId="77777777" w:rsidTr="00161C7F">
        <w:tc>
          <w:tcPr>
            <w:tcW w:w="9629" w:type="dxa"/>
            <w:gridSpan w:val="2"/>
            <w:hideMark/>
          </w:tcPr>
          <w:p w14:paraId="5D7B8524"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9. Підприємницькі ризики та їх вплив на прийняття економічних рішень</w:t>
            </w:r>
          </w:p>
        </w:tc>
      </w:tr>
      <w:tr w:rsidR="00772D55" w:rsidRPr="0008393A" w14:paraId="4958BC8A" w14:textId="77777777" w:rsidTr="00161C7F">
        <w:tc>
          <w:tcPr>
            <w:tcW w:w="1345" w:type="dxa"/>
            <w:hideMark/>
          </w:tcPr>
          <w:p w14:paraId="7C3EAD5A"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9.1</w:t>
            </w:r>
          </w:p>
        </w:tc>
        <w:tc>
          <w:tcPr>
            <w:tcW w:w="8284" w:type="dxa"/>
            <w:hideMark/>
          </w:tcPr>
          <w:p w14:paraId="0B8D5DEB"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Характеристика ризику як економічної категорії</w:t>
            </w:r>
          </w:p>
        </w:tc>
      </w:tr>
      <w:tr w:rsidR="00772D55" w:rsidRPr="0008393A" w14:paraId="77D99E6E" w14:textId="77777777" w:rsidTr="00161C7F">
        <w:tc>
          <w:tcPr>
            <w:tcW w:w="1345" w:type="dxa"/>
            <w:hideMark/>
          </w:tcPr>
          <w:p w14:paraId="6C45CE80"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9.2</w:t>
            </w:r>
          </w:p>
        </w:tc>
        <w:tc>
          <w:tcPr>
            <w:tcW w:w="8284" w:type="dxa"/>
            <w:hideMark/>
          </w:tcPr>
          <w:p w14:paraId="4D0FF292"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Класифікація підприємницьких ризиків</w:t>
            </w:r>
          </w:p>
        </w:tc>
      </w:tr>
      <w:tr w:rsidR="00772D55" w:rsidRPr="0008393A" w14:paraId="7BA88BEF" w14:textId="77777777" w:rsidTr="00161C7F">
        <w:tc>
          <w:tcPr>
            <w:tcW w:w="9629" w:type="dxa"/>
            <w:gridSpan w:val="2"/>
            <w:hideMark/>
          </w:tcPr>
          <w:p w14:paraId="729FE888"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10. Критерії прийняття економічних рішень за умов ризику</w:t>
            </w:r>
          </w:p>
        </w:tc>
      </w:tr>
      <w:tr w:rsidR="00772D55" w:rsidRPr="0008393A" w14:paraId="74CBA51C" w14:textId="77777777" w:rsidTr="00161C7F">
        <w:tc>
          <w:tcPr>
            <w:tcW w:w="1345" w:type="dxa"/>
            <w:hideMark/>
          </w:tcPr>
          <w:p w14:paraId="0C0D4AA3"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lastRenderedPageBreak/>
              <w:t>10.1</w:t>
            </w:r>
          </w:p>
        </w:tc>
        <w:tc>
          <w:tcPr>
            <w:tcW w:w="8284" w:type="dxa"/>
            <w:hideMark/>
          </w:tcPr>
          <w:p w14:paraId="74F4F799"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Характеристика критеріїв обґрунтування економічних рішень в умовах ризику</w:t>
            </w:r>
          </w:p>
        </w:tc>
      </w:tr>
      <w:tr w:rsidR="00772D55" w:rsidRPr="0008393A" w14:paraId="7EA3E93D" w14:textId="77777777" w:rsidTr="00161C7F">
        <w:tc>
          <w:tcPr>
            <w:tcW w:w="1345" w:type="dxa"/>
            <w:hideMark/>
          </w:tcPr>
          <w:p w14:paraId="438A1F2E"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10.2</w:t>
            </w:r>
          </w:p>
        </w:tc>
        <w:tc>
          <w:tcPr>
            <w:tcW w:w="8284" w:type="dxa"/>
            <w:hideMark/>
          </w:tcPr>
          <w:p w14:paraId="24DAF2DE"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Відповідність критеріїв обґрунтування підприємницького рішення та бажаного рівня ризику суб’єкта господарювання</w:t>
            </w:r>
          </w:p>
        </w:tc>
      </w:tr>
      <w:tr w:rsidR="00772D55" w:rsidRPr="0008393A" w14:paraId="047403B1" w14:textId="77777777" w:rsidTr="00161C7F">
        <w:tc>
          <w:tcPr>
            <w:tcW w:w="9629" w:type="dxa"/>
            <w:gridSpan w:val="2"/>
            <w:hideMark/>
          </w:tcPr>
          <w:p w14:paraId="7137CB02"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11. Прийняття рішень у конфліктних ситуаціях</w:t>
            </w:r>
          </w:p>
        </w:tc>
      </w:tr>
      <w:tr w:rsidR="00772D55" w:rsidRPr="0008393A" w14:paraId="16695AD6" w14:textId="77777777" w:rsidTr="00161C7F">
        <w:tc>
          <w:tcPr>
            <w:tcW w:w="1345" w:type="dxa"/>
            <w:hideMark/>
          </w:tcPr>
          <w:p w14:paraId="71BE496E"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11.1</w:t>
            </w:r>
          </w:p>
        </w:tc>
        <w:tc>
          <w:tcPr>
            <w:tcW w:w="8284" w:type="dxa"/>
            <w:hideMark/>
          </w:tcPr>
          <w:p w14:paraId="2C1400A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Ситуація конфлікту в прийнятті рішень та причини конфліктної ситуації</w:t>
            </w:r>
          </w:p>
        </w:tc>
      </w:tr>
      <w:tr w:rsidR="00772D55" w:rsidRPr="0008393A" w14:paraId="24FB4468" w14:textId="77777777" w:rsidTr="00161C7F">
        <w:tc>
          <w:tcPr>
            <w:tcW w:w="1345" w:type="dxa"/>
            <w:hideMark/>
          </w:tcPr>
          <w:p w14:paraId="62CE939D"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11.2</w:t>
            </w:r>
          </w:p>
        </w:tc>
        <w:tc>
          <w:tcPr>
            <w:tcW w:w="8284" w:type="dxa"/>
            <w:hideMark/>
          </w:tcPr>
          <w:p w14:paraId="2A01E001"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Теорія ігор у прийнятті рішень у конфліктних ситуаціях</w:t>
            </w:r>
          </w:p>
        </w:tc>
      </w:tr>
      <w:tr w:rsidR="00772D55" w:rsidRPr="0008393A" w14:paraId="6FFA0443" w14:textId="77777777" w:rsidTr="00161C7F">
        <w:tc>
          <w:tcPr>
            <w:tcW w:w="9629" w:type="dxa"/>
            <w:gridSpan w:val="2"/>
            <w:hideMark/>
          </w:tcPr>
          <w:p w14:paraId="567C0C8B"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12. Обґрунтування фінансових та інвестиційних рішень за умов ризику</w:t>
            </w:r>
          </w:p>
        </w:tc>
      </w:tr>
      <w:tr w:rsidR="00772D55" w:rsidRPr="0008393A" w14:paraId="5FE21EBA" w14:textId="77777777" w:rsidTr="00161C7F">
        <w:tc>
          <w:tcPr>
            <w:tcW w:w="1345" w:type="dxa"/>
            <w:hideMark/>
          </w:tcPr>
          <w:p w14:paraId="65828163"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12.1</w:t>
            </w:r>
          </w:p>
        </w:tc>
        <w:tc>
          <w:tcPr>
            <w:tcW w:w="8284" w:type="dxa"/>
            <w:hideMark/>
          </w:tcPr>
          <w:p w14:paraId="5AAAA75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Проєктний ризик і прийняття економічних рішень</w:t>
            </w:r>
          </w:p>
        </w:tc>
      </w:tr>
      <w:tr w:rsidR="00772D55" w:rsidRPr="0008393A" w14:paraId="3F61F581" w14:textId="77777777" w:rsidTr="00161C7F">
        <w:tc>
          <w:tcPr>
            <w:tcW w:w="1345" w:type="dxa"/>
            <w:hideMark/>
          </w:tcPr>
          <w:p w14:paraId="00C19DEA"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12.2</w:t>
            </w:r>
          </w:p>
        </w:tc>
        <w:tc>
          <w:tcPr>
            <w:tcW w:w="8284" w:type="dxa"/>
            <w:hideMark/>
          </w:tcPr>
          <w:p w14:paraId="1ED3D368"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Прийняття фінансових рішень за умов ризику</w:t>
            </w:r>
          </w:p>
        </w:tc>
      </w:tr>
      <w:tr w:rsidR="00772D55" w:rsidRPr="0008393A" w14:paraId="3B45795D" w14:textId="77777777" w:rsidTr="00161C7F">
        <w:tc>
          <w:tcPr>
            <w:tcW w:w="1345" w:type="dxa"/>
            <w:hideMark/>
          </w:tcPr>
          <w:p w14:paraId="2C142819"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12.3</w:t>
            </w:r>
          </w:p>
        </w:tc>
        <w:tc>
          <w:tcPr>
            <w:tcW w:w="8284" w:type="dxa"/>
            <w:hideMark/>
          </w:tcPr>
          <w:p w14:paraId="1C531B27"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Урахування ризиків при розробці бюджетів підприємства</w:t>
            </w:r>
          </w:p>
        </w:tc>
      </w:tr>
      <w:tr w:rsidR="00772D55" w:rsidRPr="0008393A" w14:paraId="0A15209A" w14:textId="77777777" w:rsidTr="00161C7F">
        <w:tc>
          <w:tcPr>
            <w:tcW w:w="9629" w:type="dxa"/>
            <w:gridSpan w:val="2"/>
            <w:hideMark/>
          </w:tcPr>
          <w:p w14:paraId="734DC896"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13-14. Оцінювання підприємницьких ризиків</w:t>
            </w:r>
          </w:p>
        </w:tc>
      </w:tr>
      <w:tr w:rsidR="00772D55" w:rsidRPr="0008393A" w14:paraId="0E559D4B" w14:textId="77777777" w:rsidTr="00161C7F">
        <w:tc>
          <w:tcPr>
            <w:tcW w:w="1345" w:type="dxa"/>
            <w:hideMark/>
          </w:tcPr>
          <w:p w14:paraId="67905C08"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13.1</w:t>
            </w:r>
          </w:p>
        </w:tc>
        <w:tc>
          <w:tcPr>
            <w:tcW w:w="8284" w:type="dxa"/>
            <w:hideMark/>
          </w:tcPr>
          <w:p w14:paraId="28277F91"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Якісне оцінювання підприємницьких ризиків</w:t>
            </w:r>
          </w:p>
        </w:tc>
      </w:tr>
      <w:tr w:rsidR="00772D55" w:rsidRPr="0008393A" w14:paraId="04AF4A37" w14:textId="77777777" w:rsidTr="00161C7F">
        <w:tc>
          <w:tcPr>
            <w:tcW w:w="1345" w:type="dxa"/>
            <w:hideMark/>
          </w:tcPr>
          <w:p w14:paraId="058001E5"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13.2</w:t>
            </w:r>
          </w:p>
        </w:tc>
        <w:tc>
          <w:tcPr>
            <w:tcW w:w="8284" w:type="dxa"/>
            <w:hideMark/>
          </w:tcPr>
          <w:p w14:paraId="1AD551C9"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Кількісне оцінювання підприємницьких ризиків</w:t>
            </w:r>
          </w:p>
        </w:tc>
      </w:tr>
      <w:tr w:rsidR="00772D55" w:rsidRPr="0008393A" w14:paraId="78827E13" w14:textId="77777777" w:rsidTr="00161C7F">
        <w:tc>
          <w:tcPr>
            <w:tcW w:w="1345" w:type="dxa"/>
            <w:hideMark/>
          </w:tcPr>
          <w:p w14:paraId="53BECA50"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13.3</w:t>
            </w:r>
          </w:p>
        </w:tc>
        <w:tc>
          <w:tcPr>
            <w:tcW w:w="8284" w:type="dxa"/>
            <w:hideMark/>
          </w:tcPr>
          <w:p w14:paraId="596450F4"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Методика оцінки ризику комбінованим методом</w:t>
            </w:r>
          </w:p>
        </w:tc>
      </w:tr>
      <w:tr w:rsidR="00772D55" w:rsidRPr="0008393A" w14:paraId="3EAC615A" w14:textId="77777777" w:rsidTr="00161C7F">
        <w:tc>
          <w:tcPr>
            <w:tcW w:w="9629" w:type="dxa"/>
            <w:gridSpan w:val="2"/>
            <w:hideMark/>
          </w:tcPr>
          <w:p w14:paraId="412B8C26"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14. Основи ризик-менеджменту</w:t>
            </w:r>
          </w:p>
        </w:tc>
      </w:tr>
      <w:tr w:rsidR="00772D55" w:rsidRPr="0008393A" w14:paraId="5478D8DD" w14:textId="77777777" w:rsidTr="00161C7F">
        <w:tc>
          <w:tcPr>
            <w:tcW w:w="1345" w:type="dxa"/>
            <w:hideMark/>
          </w:tcPr>
          <w:p w14:paraId="761F8179"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14.1</w:t>
            </w:r>
          </w:p>
        </w:tc>
        <w:tc>
          <w:tcPr>
            <w:tcW w:w="8284" w:type="dxa"/>
            <w:hideMark/>
          </w:tcPr>
          <w:p w14:paraId="31B6FF9C"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Особливості ризик-менеджменту підприємницької діяльності</w:t>
            </w:r>
          </w:p>
        </w:tc>
      </w:tr>
      <w:tr w:rsidR="00772D55" w:rsidRPr="0008393A" w14:paraId="54157A96" w14:textId="77777777" w:rsidTr="00161C7F">
        <w:tc>
          <w:tcPr>
            <w:tcW w:w="1345" w:type="dxa"/>
            <w:hideMark/>
          </w:tcPr>
          <w:p w14:paraId="3B248448"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14.2</w:t>
            </w:r>
          </w:p>
        </w:tc>
        <w:tc>
          <w:tcPr>
            <w:tcW w:w="8284" w:type="dxa"/>
            <w:hideMark/>
          </w:tcPr>
          <w:p w14:paraId="02F38A83"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Методика ризик-менеджменту</w:t>
            </w:r>
          </w:p>
        </w:tc>
      </w:tr>
      <w:tr w:rsidR="00772D55" w:rsidRPr="0008393A" w14:paraId="1D331E17" w14:textId="77777777" w:rsidTr="00161C7F">
        <w:tc>
          <w:tcPr>
            <w:tcW w:w="9629" w:type="dxa"/>
            <w:gridSpan w:val="2"/>
            <w:hideMark/>
          </w:tcPr>
          <w:p w14:paraId="570CB2C5" w14:textId="77777777" w:rsidR="00772D55" w:rsidRPr="0008393A" w:rsidRDefault="00772D55" w:rsidP="00161C7F">
            <w:pPr>
              <w:ind w:firstLine="709"/>
              <w:rPr>
                <w:rFonts w:ascii="Times New Roman" w:hAnsi="Times New Roman" w:cs="Times New Roman"/>
                <w:b/>
                <w:bCs/>
                <w:sz w:val="24"/>
                <w:szCs w:val="24"/>
              </w:rPr>
            </w:pPr>
            <w:r w:rsidRPr="0008393A">
              <w:rPr>
                <w:rFonts w:ascii="Times New Roman" w:hAnsi="Times New Roman" w:cs="Times New Roman"/>
                <w:b/>
                <w:bCs/>
                <w:sz w:val="24"/>
                <w:szCs w:val="24"/>
              </w:rPr>
              <w:t>Тема 15. Напрями та методи регулювання та зниження ступеня ризику</w:t>
            </w:r>
          </w:p>
        </w:tc>
      </w:tr>
      <w:tr w:rsidR="00772D55" w:rsidRPr="0008393A" w14:paraId="76842298" w14:textId="77777777" w:rsidTr="00161C7F">
        <w:tc>
          <w:tcPr>
            <w:tcW w:w="1345" w:type="dxa"/>
            <w:hideMark/>
          </w:tcPr>
          <w:p w14:paraId="4D1608C2"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15.1</w:t>
            </w:r>
          </w:p>
        </w:tc>
        <w:tc>
          <w:tcPr>
            <w:tcW w:w="8284" w:type="dxa"/>
            <w:hideMark/>
          </w:tcPr>
          <w:p w14:paraId="615AE15A"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Напрями та методи регулювання ступеня ризику</w:t>
            </w:r>
          </w:p>
        </w:tc>
      </w:tr>
      <w:tr w:rsidR="00772D55" w:rsidRPr="0008393A" w14:paraId="72DD7DE6" w14:textId="77777777" w:rsidTr="00161C7F">
        <w:tc>
          <w:tcPr>
            <w:tcW w:w="1345" w:type="dxa"/>
            <w:hideMark/>
          </w:tcPr>
          <w:p w14:paraId="46300672"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15.2</w:t>
            </w:r>
          </w:p>
        </w:tc>
        <w:tc>
          <w:tcPr>
            <w:tcW w:w="8284" w:type="dxa"/>
            <w:hideMark/>
          </w:tcPr>
          <w:p w14:paraId="3B742C8A" w14:textId="77777777" w:rsidR="00772D55" w:rsidRPr="0008393A" w:rsidRDefault="00772D55" w:rsidP="00161C7F">
            <w:pPr>
              <w:ind w:firstLine="709"/>
              <w:rPr>
                <w:rFonts w:ascii="Times New Roman" w:hAnsi="Times New Roman" w:cs="Times New Roman"/>
                <w:sz w:val="24"/>
                <w:szCs w:val="24"/>
              </w:rPr>
            </w:pPr>
            <w:r w:rsidRPr="0008393A">
              <w:rPr>
                <w:rFonts w:ascii="Times New Roman" w:hAnsi="Times New Roman" w:cs="Times New Roman"/>
                <w:sz w:val="24"/>
                <w:szCs w:val="24"/>
              </w:rPr>
              <w:t>Ризик-менеджмент і його роль у визначенні стратегії управління ризиками</w:t>
            </w:r>
          </w:p>
        </w:tc>
      </w:tr>
    </w:tbl>
    <w:p w14:paraId="3633E39B" w14:textId="77777777" w:rsidR="00772D55" w:rsidRDefault="00772D55" w:rsidP="00772D55">
      <w:pPr>
        <w:spacing w:after="0" w:line="240" w:lineRule="auto"/>
        <w:ind w:firstLine="709"/>
        <w:jc w:val="center"/>
        <w:rPr>
          <w:rFonts w:ascii="Times New Roman" w:hAnsi="Times New Roman" w:cs="Times New Roman"/>
          <w:b/>
          <w:sz w:val="24"/>
          <w:szCs w:val="24"/>
        </w:rPr>
      </w:pPr>
    </w:p>
    <w:tbl>
      <w:tblPr>
        <w:tblStyle w:val="ab"/>
        <w:tblW w:w="9918" w:type="dxa"/>
        <w:tblLayout w:type="fixed"/>
        <w:tblLook w:val="04A0" w:firstRow="1" w:lastRow="0" w:firstColumn="1" w:lastColumn="0" w:noHBand="0" w:noVBand="1"/>
      </w:tblPr>
      <w:tblGrid>
        <w:gridCol w:w="2689"/>
        <w:gridCol w:w="5260"/>
        <w:gridCol w:w="1118"/>
        <w:gridCol w:w="851"/>
      </w:tblGrid>
      <w:tr w:rsidR="00972DF5" w:rsidRPr="00A62D3C" w14:paraId="24400E3D" w14:textId="77777777" w:rsidTr="00161C7F">
        <w:tc>
          <w:tcPr>
            <w:tcW w:w="2689" w:type="dxa"/>
            <w:hideMark/>
          </w:tcPr>
          <w:p w14:paraId="3B6B9271" w14:textId="77777777" w:rsidR="00972DF5" w:rsidRPr="00A62D3C" w:rsidRDefault="00972DF5" w:rsidP="00161C7F">
            <w:pPr>
              <w:jc w:val="center"/>
              <w:rPr>
                <w:rFonts w:ascii="Times New Roman" w:eastAsia="Times New Roman" w:hAnsi="Times New Roman" w:cs="Times New Roman"/>
                <w:b/>
                <w:bCs/>
                <w:sz w:val="24"/>
                <w:szCs w:val="24"/>
                <w:lang w:eastAsia="uk-UA"/>
              </w:rPr>
            </w:pPr>
            <w:r w:rsidRPr="00A62D3C">
              <w:rPr>
                <w:rFonts w:ascii="Times New Roman" w:eastAsia="Times New Roman" w:hAnsi="Times New Roman" w:cs="Times New Roman"/>
                <w:b/>
                <w:bCs/>
                <w:sz w:val="24"/>
                <w:szCs w:val="24"/>
                <w:lang w:eastAsia="uk-UA"/>
              </w:rPr>
              <w:t>Тема</w:t>
            </w:r>
          </w:p>
        </w:tc>
        <w:tc>
          <w:tcPr>
            <w:tcW w:w="5260" w:type="dxa"/>
            <w:hideMark/>
          </w:tcPr>
          <w:p w14:paraId="28DDBCCA" w14:textId="77777777" w:rsidR="00972DF5" w:rsidRPr="00A62D3C" w:rsidRDefault="00972DF5" w:rsidP="00161C7F">
            <w:pPr>
              <w:jc w:val="center"/>
              <w:rPr>
                <w:rFonts w:ascii="Times New Roman" w:eastAsia="Times New Roman" w:hAnsi="Times New Roman" w:cs="Times New Roman"/>
                <w:b/>
                <w:bCs/>
                <w:sz w:val="24"/>
                <w:szCs w:val="24"/>
                <w:lang w:eastAsia="uk-UA"/>
              </w:rPr>
            </w:pPr>
            <w:r w:rsidRPr="00A62D3C">
              <w:rPr>
                <w:rFonts w:ascii="Times New Roman" w:eastAsia="Times New Roman" w:hAnsi="Times New Roman" w:cs="Times New Roman"/>
                <w:b/>
                <w:bCs/>
                <w:sz w:val="24"/>
                <w:szCs w:val="24"/>
                <w:lang w:eastAsia="uk-UA"/>
              </w:rPr>
              <w:t>Зміст</w:t>
            </w:r>
          </w:p>
        </w:tc>
        <w:tc>
          <w:tcPr>
            <w:tcW w:w="1118" w:type="dxa"/>
          </w:tcPr>
          <w:p w14:paraId="5DA04CA6" w14:textId="77777777" w:rsidR="00972DF5" w:rsidRPr="00A62D3C" w:rsidRDefault="00972DF5" w:rsidP="00161C7F">
            <w:pPr>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 xml:space="preserve">Денна </w:t>
            </w:r>
            <w:proofErr w:type="spellStart"/>
            <w:r>
              <w:rPr>
                <w:rFonts w:ascii="Times New Roman" w:eastAsia="Times New Roman" w:hAnsi="Times New Roman" w:cs="Times New Roman"/>
                <w:b/>
                <w:bCs/>
                <w:sz w:val="24"/>
                <w:szCs w:val="24"/>
                <w:lang w:eastAsia="uk-UA"/>
              </w:rPr>
              <w:t>ф.н</w:t>
            </w:r>
            <w:proofErr w:type="spellEnd"/>
            <w:r>
              <w:rPr>
                <w:rFonts w:ascii="Times New Roman" w:eastAsia="Times New Roman" w:hAnsi="Times New Roman" w:cs="Times New Roman"/>
                <w:b/>
                <w:bCs/>
                <w:sz w:val="24"/>
                <w:szCs w:val="24"/>
                <w:lang w:eastAsia="uk-UA"/>
              </w:rPr>
              <w:t>.</w:t>
            </w:r>
          </w:p>
        </w:tc>
        <w:tc>
          <w:tcPr>
            <w:tcW w:w="851" w:type="dxa"/>
            <w:hideMark/>
          </w:tcPr>
          <w:p w14:paraId="69A97024" w14:textId="77777777" w:rsidR="00972DF5" w:rsidRPr="00A62D3C" w:rsidRDefault="00972DF5" w:rsidP="00161C7F">
            <w:pPr>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 xml:space="preserve">Заочна </w:t>
            </w:r>
            <w:proofErr w:type="spellStart"/>
            <w:r>
              <w:rPr>
                <w:rFonts w:ascii="Times New Roman" w:eastAsia="Times New Roman" w:hAnsi="Times New Roman" w:cs="Times New Roman"/>
                <w:b/>
                <w:bCs/>
                <w:sz w:val="24"/>
                <w:szCs w:val="24"/>
                <w:lang w:eastAsia="uk-UA"/>
              </w:rPr>
              <w:t>ф.н</w:t>
            </w:r>
            <w:proofErr w:type="spellEnd"/>
          </w:p>
        </w:tc>
      </w:tr>
      <w:tr w:rsidR="00972DF5" w:rsidRPr="00A62D3C" w14:paraId="04290DC3" w14:textId="77777777" w:rsidTr="00161C7F">
        <w:tc>
          <w:tcPr>
            <w:tcW w:w="2689" w:type="dxa"/>
            <w:hideMark/>
          </w:tcPr>
          <w:p w14:paraId="486F08FC"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1. Сутнісна характеристика економічних рішень</w:t>
            </w:r>
          </w:p>
        </w:tc>
        <w:tc>
          <w:tcPr>
            <w:tcW w:w="5260" w:type="dxa"/>
            <w:hideMark/>
          </w:tcPr>
          <w:p w14:paraId="66B888AE"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Визначення економічних рішень </w:t>
            </w:r>
            <w:r w:rsidRPr="00A62D3C">
              <w:rPr>
                <w:rFonts w:ascii="Times New Roman" w:eastAsia="Times New Roman" w:hAnsi="Times New Roman" w:cs="Times New Roman"/>
                <w:sz w:val="24"/>
                <w:szCs w:val="24"/>
                <w:lang w:eastAsia="uk-UA"/>
              </w:rPr>
              <w:br/>
              <w:t xml:space="preserve">2. Роль рішень в управлінні економічними процесами </w:t>
            </w:r>
            <w:r w:rsidRPr="00A62D3C">
              <w:rPr>
                <w:rFonts w:ascii="Times New Roman" w:eastAsia="Times New Roman" w:hAnsi="Times New Roman" w:cs="Times New Roman"/>
                <w:sz w:val="24"/>
                <w:szCs w:val="24"/>
                <w:lang w:eastAsia="uk-UA"/>
              </w:rPr>
              <w:br/>
              <w:t xml:space="preserve">3. Класифікація економічних рішень </w:t>
            </w:r>
            <w:r w:rsidRPr="00A62D3C">
              <w:rPr>
                <w:rFonts w:ascii="Times New Roman" w:eastAsia="Times New Roman" w:hAnsi="Times New Roman" w:cs="Times New Roman"/>
                <w:sz w:val="24"/>
                <w:szCs w:val="24"/>
                <w:lang w:eastAsia="uk-UA"/>
              </w:rPr>
              <w:br/>
              <w:t xml:space="preserve">4. Фактори, що впливають на прийняття рішень </w:t>
            </w:r>
            <w:r w:rsidRPr="00A62D3C">
              <w:rPr>
                <w:rFonts w:ascii="Times New Roman" w:eastAsia="Times New Roman" w:hAnsi="Times New Roman" w:cs="Times New Roman"/>
                <w:sz w:val="24"/>
                <w:szCs w:val="24"/>
                <w:lang w:eastAsia="uk-UA"/>
              </w:rPr>
              <w:br/>
              <w:t xml:space="preserve">5. Основні етапи прийняття економічних рішень </w:t>
            </w:r>
            <w:r w:rsidRPr="00A62D3C">
              <w:rPr>
                <w:rFonts w:ascii="Times New Roman" w:eastAsia="Times New Roman" w:hAnsi="Times New Roman" w:cs="Times New Roman"/>
                <w:sz w:val="24"/>
                <w:szCs w:val="24"/>
                <w:lang w:eastAsia="uk-UA"/>
              </w:rPr>
              <w:br/>
              <w:t>6. Середовище економічного рішення</w:t>
            </w:r>
          </w:p>
        </w:tc>
        <w:tc>
          <w:tcPr>
            <w:tcW w:w="1118" w:type="dxa"/>
            <w:hideMark/>
          </w:tcPr>
          <w:p w14:paraId="506072F2"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p w14:paraId="1F2691CC" w14:textId="77777777" w:rsidR="00972DF5" w:rsidRPr="00A62D3C" w:rsidRDefault="00972DF5" w:rsidP="00161C7F">
            <w:pPr>
              <w:jc w:val="center"/>
              <w:rPr>
                <w:rFonts w:ascii="Times New Roman" w:eastAsia="Times New Roman" w:hAnsi="Times New Roman" w:cs="Times New Roman"/>
                <w:sz w:val="24"/>
                <w:szCs w:val="24"/>
                <w:lang w:eastAsia="uk-UA"/>
              </w:rPr>
            </w:pPr>
          </w:p>
        </w:tc>
        <w:tc>
          <w:tcPr>
            <w:tcW w:w="851" w:type="dxa"/>
            <w:hideMark/>
          </w:tcPr>
          <w:p w14:paraId="25B3F775"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w:t>
            </w:r>
          </w:p>
        </w:tc>
      </w:tr>
      <w:tr w:rsidR="00972DF5" w:rsidRPr="00A62D3C" w14:paraId="5FB262EF" w14:textId="77777777" w:rsidTr="00161C7F">
        <w:tc>
          <w:tcPr>
            <w:tcW w:w="2689" w:type="dxa"/>
            <w:hideMark/>
          </w:tcPr>
          <w:p w14:paraId="3601A58B"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2. Технологія прийняття економічних рішень</w:t>
            </w:r>
          </w:p>
        </w:tc>
        <w:tc>
          <w:tcPr>
            <w:tcW w:w="5260" w:type="dxa"/>
            <w:hideMark/>
          </w:tcPr>
          <w:p w14:paraId="783885B5"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Підходи до розробки економічних рішень </w:t>
            </w:r>
            <w:r w:rsidRPr="00A62D3C">
              <w:rPr>
                <w:rFonts w:ascii="Times New Roman" w:eastAsia="Times New Roman" w:hAnsi="Times New Roman" w:cs="Times New Roman"/>
                <w:sz w:val="24"/>
                <w:szCs w:val="24"/>
                <w:lang w:eastAsia="uk-UA"/>
              </w:rPr>
              <w:br/>
              <w:t xml:space="preserve">2. Методи економічного аналізу для прийняття рішень </w:t>
            </w:r>
            <w:r w:rsidRPr="00A62D3C">
              <w:rPr>
                <w:rFonts w:ascii="Times New Roman" w:eastAsia="Times New Roman" w:hAnsi="Times New Roman" w:cs="Times New Roman"/>
                <w:sz w:val="24"/>
                <w:szCs w:val="24"/>
                <w:lang w:eastAsia="uk-UA"/>
              </w:rPr>
              <w:br/>
              <w:t xml:space="preserve">3. Використання інформаційних систем у прийнятті рішень </w:t>
            </w:r>
            <w:r w:rsidRPr="00A62D3C">
              <w:rPr>
                <w:rFonts w:ascii="Times New Roman" w:eastAsia="Times New Roman" w:hAnsi="Times New Roman" w:cs="Times New Roman"/>
                <w:sz w:val="24"/>
                <w:szCs w:val="24"/>
                <w:lang w:eastAsia="uk-UA"/>
              </w:rPr>
              <w:br/>
              <w:t xml:space="preserve">4. Етапи прийняття рішення </w:t>
            </w:r>
            <w:r w:rsidRPr="00A62D3C">
              <w:rPr>
                <w:rFonts w:ascii="Times New Roman" w:eastAsia="Times New Roman" w:hAnsi="Times New Roman" w:cs="Times New Roman"/>
                <w:sz w:val="24"/>
                <w:szCs w:val="24"/>
                <w:lang w:eastAsia="uk-UA"/>
              </w:rPr>
              <w:br/>
              <w:t xml:space="preserve">5. Інструменти для підвищення ефективності рішень </w:t>
            </w:r>
            <w:r w:rsidRPr="00A62D3C">
              <w:rPr>
                <w:rFonts w:ascii="Times New Roman" w:eastAsia="Times New Roman" w:hAnsi="Times New Roman" w:cs="Times New Roman"/>
                <w:sz w:val="24"/>
                <w:szCs w:val="24"/>
                <w:lang w:eastAsia="uk-UA"/>
              </w:rPr>
              <w:br/>
              <w:t>6. Переваги автоматизації процесу прийняття рішень</w:t>
            </w:r>
          </w:p>
        </w:tc>
        <w:tc>
          <w:tcPr>
            <w:tcW w:w="1118" w:type="dxa"/>
            <w:hideMark/>
          </w:tcPr>
          <w:p w14:paraId="2B6E6425"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4504AECA"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w:t>
            </w:r>
          </w:p>
        </w:tc>
      </w:tr>
      <w:tr w:rsidR="00972DF5" w:rsidRPr="00A62D3C" w14:paraId="12E28AA8" w14:textId="77777777" w:rsidTr="00161C7F">
        <w:tc>
          <w:tcPr>
            <w:tcW w:w="2689" w:type="dxa"/>
            <w:hideMark/>
          </w:tcPr>
          <w:p w14:paraId="598A45B6"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3. Методичні основи підготовки економічних рішень</w:t>
            </w:r>
          </w:p>
        </w:tc>
        <w:tc>
          <w:tcPr>
            <w:tcW w:w="5260" w:type="dxa"/>
            <w:hideMark/>
          </w:tcPr>
          <w:p w14:paraId="28A13D9F"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Принципи розробки економічних рішень </w:t>
            </w:r>
            <w:r w:rsidRPr="00A62D3C">
              <w:rPr>
                <w:rFonts w:ascii="Times New Roman" w:eastAsia="Times New Roman" w:hAnsi="Times New Roman" w:cs="Times New Roman"/>
                <w:sz w:val="24"/>
                <w:szCs w:val="24"/>
                <w:lang w:eastAsia="uk-UA"/>
              </w:rPr>
              <w:br/>
              <w:t xml:space="preserve">2. Моделі аналізу ризиків у процесі прийняття рішень </w:t>
            </w:r>
            <w:r w:rsidRPr="00A62D3C">
              <w:rPr>
                <w:rFonts w:ascii="Times New Roman" w:eastAsia="Times New Roman" w:hAnsi="Times New Roman" w:cs="Times New Roman"/>
                <w:sz w:val="24"/>
                <w:szCs w:val="24"/>
                <w:lang w:eastAsia="uk-UA"/>
              </w:rPr>
              <w:br/>
              <w:t xml:space="preserve">3. Прогнозування та оцінка можливих варіантів рішень </w:t>
            </w:r>
            <w:r w:rsidRPr="00A62D3C">
              <w:rPr>
                <w:rFonts w:ascii="Times New Roman" w:eastAsia="Times New Roman" w:hAnsi="Times New Roman" w:cs="Times New Roman"/>
                <w:sz w:val="24"/>
                <w:szCs w:val="24"/>
                <w:lang w:eastAsia="uk-UA"/>
              </w:rPr>
              <w:br/>
              <w:t xml:space="preserve">4. Інструменти для підготовки рішень </w:t>
            </w:r>
            <w:r w:rsidRPr="00A62D3C">
              <w:rPr>
                <w:rFonts w:ascii="Times New Roman" w:eastAsia="Times New Roman" w:hAnsi="Times New Roman" w:cs="Times New Roman"/>
                <w:sz w:val="24"/>
                <w:szCs w:val="24"/>
                <w:lang w:eastAsia="uk-UA"/>
              </w:rPr>
              <w:br/>
              <w:t>5. Оцінка ефективності прийнятих рішень</w:t>
            </w:r>
          </w:p>
        </w:tc>
        <w:tc>
          <w:tcPr>
            <w:tcW w:w="1118" w:type="dxa"/>
            <w:hideMark/>
          </w:tcPr>
          <w:p w14:paraId="4CC5C2D2"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59CFC5C2"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w:t>
            </w:r>
          </w:p>
        </w:tc>
      </w:tr>
      <w:tr w:rsidR="00972DF5" w:rsidRPr="00A62D3C" w14:paraId="4239FA57" w14:textId="77777777" w:rsidTr="00161C7F">
        <w:tc>
          <w:tcPr>
            <w:tcW w:w="2689" w:type="dxa"/>
            <w:hideMark/>
          </w:tcPr>
          <w:p w14:paraId="17EE0715"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 xml:space="preserve">Тема 4. Обґрунтування економічних рішень та </w:t>
            </w:r>
            <w:r w:rsidRPr="006B0E71">
              <w:rPr>
                <w:rFonts w:ascii="Times New Roman" w:eastAsia="Times New Roman" w:hAnsi="Times New Roman" w:cs="Times New Roman"/>
                <w:bCs/>
                <w:sz w:val="24"/>
                <w:szCs w:val="24"/>
                <w:lang w:eastAsia="uk-UA"/>
              </w:rPr>
              <w:lastRenderedPageBreak/>
              <w:t>оцінювання їх ефективності</w:t>
            </w:r>
          </w:p>
        </w:tc>
        <w:tc>
          <w:tcPr>
            <w:tcW w:w="5260" w:type="dxa"/>
            <w:hideMark/>
          </w:tcPr>
          <w:p w14:paraId="21925F03"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lastRenderedPageBreak/>
              <w:t xml:space="preserve">1. Види економічних рішень </w:t>
            </w:r>
            <w:r w:rsidRPr="00A62D3C">
              <w:rPr>
                <w:rFonts w:ascii="Times New Roman" w:eastAsia="Times New Roman" w:hAnsi="Times New Roman" w:cs="Times New Roman"/>
                <w:sz w:val="24"/>
                <w:szCs w:val="24"/>
                <w:lang w:eastAsia="uk-UA"/>
              </w:rPr>
              <w:br/>
              <w:t xml:space="preserve">2. Методи обґрунтування рішень </w:t>
            </w:r>
            <w:r w:rsidRPr="00A62D3C">
              <w:rPr>
                <w:rFonts w:ascii="Times New Roman" w:eastAsia="Times New Roman" w:hAnsi="Times New Roman" w:cs="Times New Roman"/>
                <w:sz w:val="24"/>
                <w:szCs w:val="24"/>
                <w:lang w:eastAsia="uk-UA"/>
              </w:rPr>
              <w:br/>
            </w:r>
            <w:r w:rsidRPr="00A62D3C">
              <w:rPr>
                <w:rFonts w:ascii="Times New Roman" w:eastAsia="Times New Roman" w:hAnsi="Times New Roman" w:cs="Times New Roman"/>
                <w:sz w:val="24"/>
                <w:szCs w:val="24"/>
                <w:lang w:eastAsia="uk-UA"/>
              </w:rPr>
              <w:lastRenderedPageBreak/>
              <w:t xml:space="preserve">3. Фінансова оцінка рішень </w:t>
            </w:r>
            <w:r w:rsidRPr="00A62D3C">
              <w:rPr>
                <w:rFonts w:ascii="Times New Roman" w:eastAsia="Times New Roman" w:hAnsi="Times New Roman" w:cs="Times New Roman"/>
                <w:sz w:val="24"/>
                <w:szCs w:val="24"/>
                <w:lang w:eastAsia="uk-UA"/>
              </w:rPr>
              <w:br/>
              <w:t xml:space="preserve">4. Вибір критеріїв ефективності </w:t>
            </w:r>
            <w:r w:rsidRPr="00A62D3C">
              <w:rPr>
                <w:rFonts w:ascii="Times New Roman" w:eastAsia="Times New Roman" w:hAnsi="Times New Roman" w:cs="Times New Roman"/>
                <w:sz w:val="24"/>
                <w:szCs w:val="24"/>
                <w:lang w:eastAsia="uk-UA"/>
              </w:rPr>
              <w:br/>
              <w:t xml:space="preserve">5. Оцінка ризиків і доходності </w:t>
            </w:r>
            <w:r w:rsidRPr="00A62D3C">
              <w:rPr>
                <w:rFonts w:ascii="Times New Roman" w:eastAsia="Times New Roman" w:hAnsi="Times New Roman" w:cs="Times New Roman"/>
                <w:sz w:val="24"/>
                <w:szCs w:val="24"/>
                <w:lang w:eastAsia="uk-UA"/>
              </w:rPr>
              <w:br/>
              <w:t>6. Вплив рішень на стратегію підприємства</w:t>
            </w:r>
          </w:p>
        </w:tc>
        <w:tc>
          <w:tcPr>
            <w:tcW w:w="1118" w:type="dxa"/>
            <w:hideMark/>
          </w:tcPr>
          <w:p w14:paraId="0753BA47"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lastRenderedPageBreak/>
              <w:t>2</w:t>
            </w:r>
          </w:p>
        </w:tc>
        <w:tc>
          <w:tcPr>
            <w:tcW w:w="851" w:type="dxa"/>
            <w:hideMark/>
          </w:tcPr>
          <w:p w14:paraId="321DF482"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1</w:t>
            </w:r>
          </w:p>
        </w:tc>
      </w:tr>
      <w:tr w:rsidR="00972DF5" w:rsidRPr="00A62D3C" w14:paraId="29487727" w14:textId="77777777" w:rsidTr="00161C7F">
        <w:tc>
          <w:tcPr>
            <w:tcW w:w="2689" w:type="dxa"/>
            <w:hideMark/>
          </w:tcPr>
          <w:p w14:paraId="4545B0A6"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5. Прогнозування та аналіз економічних рішень</w:t>
            </w:r>
          </w:p>
        </w:tc>
        <w:tc>
          <w:tcPr>
            <w:tcW w:w="5260" w:type="dxa"/>
            <w:hideMark/>
          </w:tcPr>
          <w:p w14:paraId="1D96B05D"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Прогнозування попиту на товари та послуги </w:t>
            </w:r>
            <w:r w:rsidRPr="00A62D3C">
              <w:rPr>
                <w:rFonts w:ascii="Times New Roman" w:eastAsia="Times New Roman" w:hAnsi="Times New Roman" w:cs="Times New Roman"/>
                <w:sz w:val="24"/>
                <w:szCs w:val="24"/>
                <w:lang w:eastAsia="uk-UA"/>
              </w:rPr>
              <w:br/>
              <w:t xml:space="preserve">2. Оцінка ринкових трендів </w:t>
            </w:r>
            <w:r w:rsidRPr="00A62D3C">
              <w:rPr>
                <w:rFonts w:ascii="Times New Roman" w:eastAsia="Times New Roman" w:hAnsi="Times New Roman" w:cs="Times New Roman"/>
                <w:sz w:val="24"/>
                <w:szCs w:val="24"/>
                <w:lang w:eastAsia="uk-UA"/>
              </w:rPr>
              <w:br/>
              <w:t xml:space="preserve">3. Методи аналізу витрат та </w:t>
            </w:r>
            <w:proofErr w:type="spellStart"/>
            <w:r w:rsidRPr="00A62D3C">
              <w:rPr>
                <w:rFonts w:ascii="Times New Roman" w:eastAsia="Times New Roman" w:hAnsi="Times New Roman" w:cs="Times New Roman"/>
                <w:sz w:val="24"/>
                <w:szCs w:val="24"/>
                <w:lang w:eastAsia="uk-UA"/>
              </w:rPr>
              <w:t>вигод</w:t>
            </w:r>
            <w:proofErr w:type="spellEnd"/>
            <w:r w:rsidRPr="00A62D3C">
              <w:rPr>
                <w:rFonts w:ascii="Times New Roman" w:eastAsia="Times New Roman" w:hAnsi="Times New Roman" w:cs="Times New Roman"/>
                <w:sz w:val="24"/>
                <w:szCs w:val="24"/>
                <w:lang w:eastAsia="uk-UA"/>
              </w:rPr>
              <w:t xml:space="preserve"> </w:t>
            </w:r>
            <w:r w:rsidRPr="00A62D3C">
              <w:rPr>
                <w:rFonts w:ascii="Times New Roman" w:eastAsia="Times New Roman" w:hAnsi="Times New Roman" w:cs="Times New Roman"/>
                <w:sz w:val="24"/>
                <w:szCs w:val="24"/>
                <w:lang w:eastAsia="uk-UA"/>
              </w:rPr>
              <w:br/>
              <w:t xml:space="preserve">4. Прогнозування фінансових результатів </w:t>
            </w:r>
            <w:r w:rsidRPr="00A62D3C">
              <w:rPr>
                <w:rFonts w:ascii="Times New Roman" w:eastAsia="Times New Roman" w:hAnsi="Times New Roman" w:cs="Times New Roman"/>
                <w:sz w:val="24"/>
                <w:szCs w:val="24"/>
                <w:lang w:eastAsia="uk-UA"/>
              </w:rPr>
              <w:br/>
              <w:t>5. Стратегічний аналіз економічних рішень</w:t>
            </w:r>
          </w:p>
        </w:tc>
        <w:tc>
          <w:tcPr>
            <w:tcW w:w="1118" w:type="dxa"/>
            <w:hideMark/>
          </w:tcPr>
          <w:p w14:paraId="38F8B461"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382CC9DA"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w:t>
            </w:r>
          </w:p>
        </w:tc>
      </w:tr>
      <w:tr w:rsidR="00972DF5" w:rsidRPr="00A62D3C" w14:paraId="31567EEA" w14:textId="77777777" w:rsidTr="00161C7F">
        <w:tc>
          <w:tcPr>
            <w:tcW w:w="2689" w:type="dxa"/>
            <w:hideMark/>
          </w:tcPr>
          <w:p w14:paraId="5C0FED88"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6. Невизначеність як першопричина ризику в економічній діяльності</w:t>
            </w:r>
          </w:p>
        </w:tc>
        <w:tc>
          <w:tcPr>
            <w:tcW w:w="5260" w:type="dxa"/>
            <w:hideMark/>
          </w:tcPr>
          <w:p w14:paraId="6A18567E"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Причини виникнення невизначеності </w:t>
            </w:r>
            <w:r w:rsidRPr="00A62D3C">
              <w:rPr>
                <w:rFonts w:ascii="Times New Roman" w:eastAsia="Times New Roman" w:hAnsi="Times New Roman" w:cs="Times New Roman"/>
                <w:sz w:val="24"/>
                <w:szCs w:val="24"/>
                <w:lang w:eastAsia="uk-UA"/>
              </w:rPr>
              <w:br/>
              <w:t xml:space="preserve">2. Вплив невизначеності на ринкові рішення </w:t>
            </w:r>
            <w:r w:rsidRPr="00A62D3C">
              <w:rPr>
                <w:rFonts w:ascii="Times New Roman" w:eastAsia="Times New Roman" w:hAnsi="Times New Roman" w:cs="Times New Roman"/>
                <w:sz w:val="24"/>
                <w:szCs w:val="24"/>
                <w:lang w:eastAsia="uk-UA"/>
              </w:rPr>
              <w:br/>
              <w:t xml:space="preserve">3. Методи аналізу невизначеності </w:t>
            </w:r>
            <w:r w:rsidRPr="00A62D3C">
              <w:rPr>
                <w:rFonts w:ascii="Times New Roman" w:eastAsia="Times New Roman" w:hAnsi="Times New Roman" w:cs="Times New Roman"/>
                <w:sz w:val="24"/>
                <w:szCs w:val="24"/>
                <w:lang w:eastAsia="uk-UA"/>
              </w:rPr>
              <w:br/>
              <w:t xml:space="preserve">4. Визначення рівня ризику </w:t>
            </w:r>
            <w:r w:rsidRPr="00A62D3C">
              <w:rPr>
                <w:rFonts w:ascii="Times New Roman" w:eastAsia="Times New Roman" w:hAnsi="Times New Roman" w:cs="Times New Roman"/>
                <w:sz w:val="24"/>
                <w:szCs w:val="24"/>
                <w:lang w:eastAsia="uk-UA"/>
              </w:rPr>
              <w:br/>
              <w:t>5. Моделі управління ризиками в умовах невизначеності</w:t>
            </w:r>
          </w:p>
        </w:tc>
        <w:tc>
          <w:tcPr>
            <w:tcW w:w="1118" w:type="dxa"/>
            <w:hideMark/>
          </w:tcPr>
          <w:p w14:paraId="42BB02AE"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1B629E10" w14:textId="35BE77D2" w:rsidR="00972DF5" w:rsidRPr="00A62D3C" w:rsidRDefault="002D56F3" w:rsidP="00161C7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972DF5" w:rsidRPr="00A62D3C" w14:paraId="7436D5FA" w14:textId="77777777" w:rsidTr="00161C7F">
        <w:tc>
          <w:tcPr>
            <w:tcW w:w="2689" w:type="dxa"/>
            <w:hideMark/>
          </w:tcPr>
          <w:p w14:paraId="5E4FAC33"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7. Критерії прийняття рішень в умовах невизначеності</w:t>
            </w:r>
          </w:p>
        </w:tc>
        <w:tc>
          <w:tcPr>
            <w:tcW w:w="5260" w:type="dxa"/>
            <w:hideMark/>
          </w:tcPr>
          <w:p w14:paraId="318E0E86"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Критерії прийняття економічних рішень </w:t>
            </w:r>
            <w:r w:rsidRPr="00A62D3C">
              <w:rPr>
                <w:rFonts w:ascii="Times New Roman" w:eastAsia="Times New Roman" w:hAnsi="Times New Roman" w:cs="Times New Roman"/>
                <w:sz w:val="24"/>
                <w:szCs w:val="24"/>
                <w:lang w:eastAsia="uk-UA"/>
              </w:rPr>
              <w:br/>
              <w:t xml:space="preserve">2. Методи оцінки альтернатив </w:t>
            </w:r>
            <w:r w:rsidRPr="00A62D3C">
              <w:rPr>
                <w:rFonts w:ascii="Times New Roman" w:eastAsia="Times New Roman" w:hAnsi="Times New Roman" w:cs="Times New Roman"/>
                <w:sz w:val="24"/>
                <w:szCs w:val="24"/>
                <w:lang w:eastAsia="uk-UA"/>
              </w:rPr>
              <w:br/>
              <w:t xml:space="preserve">3. Використання теорії ймовірностей </w:t>
            </w:r>
            <w:r w:rsidRPr="00A62D3C">
              <w:rPr>
                <w:rFonts w:ascii="Times New Roman" w:eastAsia="Times New Roman" w:hAnsi="Times New Roman" w:cs="Times New Roman"/>
                <w:sz w:val="24"/>
                <w:szCs w:val="24"/>
                <w:lang w:eastAsia="uk-UA"/>
              </w:rPr>
              <w:br/>
              <w:t xml:space="preserve">4. Прийняття рішень в умовах обмеженої інформації </w:t>
            </w:r>
            <w:r w:rsidRPr="00A62D3C">
              <w:rPr>
                <w:rFonts w:ascii="Times New Roman" w:eastAsia="Times New Roman" w:hAnsi="Times New Roman" w:cs="Times New Roman"/>
                <w:sz w:val="24"/>
                <w:szCs w:val="24"/>
                <w:lang w:eastAsia="uk-UA"/>
              </w:rPr>
              <w:br/>
              <w:t>5. Аналіз факторів ризику</w:t>
            </w:r>
          </w:p>
        </w:tc>
        <w:tc>
          <w:tcPr>
            <w:tcW w:w="1118" w:type="dxa"/>
            <w:hideMark/>
          </w:tcPr>
          <w:p w14:paraId="31CFF708"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1244CB45"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1</w:t>
            </w:r>
          </w:p>
        </w:tc>
      </w:tr>
      <w:tr w:rsidR="00972DF5" w:rsidRPr="00A62D3C" w14:paraId="58266B0C" w14:textId="77777777" w:rsidTr="00161C7F">
        <w:tc>
          <w:tcPr>
            <w:tcW w:w="2689" w:type="dxa"/>
            <w:hideMark/>
          </w:tcPr>
          <w:p w14:paraId="76BBD5B2"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8. Теорія корисності та її застосування у процесах прийняття рішень</w:t>
            </w:r>
          </w:p>
        </w:tc>
        <w:tc>
          <w:tcPr>
            <w:tcW w:w="5260" w:type="dxa"/>
            <w:hideMark/>
          </w:tcPr>
          <w:p w14:paraId="1F0213DD"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Основи теорії корисності </w:t>
            </w:r>
            <w:r w:rsidRPr="00A62D3C">
              <w:rPr>
                <w:rFonts w:ascii="Times New Roman" w:eastAsia="Times New Roman" w:hAnsi="Times New Roman" w:cs="Times New Roman"/>
                <w:sz w:val="24"/>
                <w:szCs w:val="24"/>
                <w:lang w:eastAsia="uk-UA"/>
              </w:rPr>
              <w:br/>
              <w:t xml:space="preserve">2. Застосування теорії корисності в економіці </w:t>
            </w:r>
            <w:r w:rsidRPr="00A62D3C">
              <w:rPr>
                <w:rFonts w:ascii="Times New Roman" w:eastAsia="Times New Roman" w:hAnsi="Times New Roman" w:cs="Times New Roman"/>
                <w:sz w:val="24"/>
                <w:szCs w:val="24"/>
                <w:lang w:eastAsia="uk-UA"/>
              </w:rPr>
              <w:br/>
              <w:t xml:space="preserve">3. Оцінка варіантів рішень за корисністю </w:t>
            </w:r>
            <w:r w:rsidRPr="00A62D3C">
              <w:rPr>
                <w:rFonts w:ascii="Times New Roman" w:eastAsia="Times New Roman" w:hAnsi="Times New Roman" w:cs="Times New Roman"/>
                <w:sz w:val="24"/>
                <w:szCs w:val="24"/>
                <w:lang w:eastAsia="uk-UA"/>
              </w:rPr>
              <w:br/>
              <w:t xml:space="preserve">4. Психологічні аспекти прийняття рішень </w:t>
            </w:r>
            <w:r w:rsidRPr="00A62D3C">
              <w:rPr>
                <w:rFonts w:ascii="Times New Roman" w:eastAsia="Times New Roman" w:hAnsi="Times New Roman" w:cs="Times New Roman"/>
                <w:sz w:val="24"/>
                <w:szCs w:val="24"/>
                <w:lang w:eastAsia="uk-UA"/>
              </w:rPr>
              <w:br/>
              <w:t>5. Вплив суб'єктивних переваг на економічні рішення</w:t>
            </w:r>
          </w:p>
        </w:tc>
        <w:tc>
          <w:tcPr>
            <w:tcW w:w="1118" w:type="dxa"/>
            <w:hideMark/>
          </w:tcPr>
          <w:p w14:paraId="2DC0C50D" w14:textId="77777777" w:rsidR="00972DF5" w:rsidRPr="00A62D3C" w:rsidRDefault="00972DF5" w:rsidP="00161C7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851" w:type="dxa"/>
            <w:hideMark/>
          </w:tcPr>
          <w:p w14:paraId="57544D4D" w14:textId="26FD6554" w:rsidR="00972DF5" w:rsidRPr="00A62D3C" w:rsidRDefault="002D56F3" w:rsidP="00161C7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972DF5" w:rsidRPr="00A62D3C" w14:paraId="4471B5E8" w14:textId="77777777" w:rsidTr="00161C7F">
        <w:tc>
          <w:tcPr>
            <w:tcW w:w="2689" w:type="dxa"/>
            <w:hideMark/>
          </w:tcPr>
          <w:p w14:paraId="54E590A9"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9. Економічні ризики та їх вплив на прийняття рішень</w:t>
            </w:r>
          </w:p>
        </w:tc>
        <w:tc>
          <w:tcPr>
            <w:tcW w:w="5260" w:type="dxa"/>
            <w:hideMark/>
          </w:tcPr>
          <w:p w14:paraId="05EB936B"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Визначення та класифікація економічних ризиків </w:t>
            </w:r>
            <w:r w:rsidRPr="00A62D3C">
              <w:rPr>
                <w:rFonts w:ascii="Times New Roman" w:eastAsia="Times New Roman" w:hAnsi="Times New Roman" w:cs="Times New Roman"/>
                <w:sz w:val="24"/>
                <w:szCs w:val="24"/>
                <w:lang w:eastAsia="uk-UA"/>
              </w:rPr>
              <w:br/>
              <w:t xml:space="preserve">2. Фактори, що впливають на ризики </w:t>
            </w:r>
            <w:r w:rsidRPr="00A62D3C">
              <w:rPr>
                <w:rFonts w:ascii="Times New Roman" w:eastAsia="Times New Roman" w:hAnsi="Times New Roman" w:cs="Times New Roman"/>
                <w:sz w:val="24"/>
                <w:szCs w:val="24"/>
                <w:lang w:eastAsia="uk-UA"/>
              </w:rPr>
              <w:br/>
              <w:t xml:space="preserve">3. Кількісні методи оцінки ризиків </w:t>
            </w:r>
            <w:r w:rsidRPr="00A62D3C">
              <w:rPr>
                <w:rFonts w:ascii="Times New Roman" w:eastAsia="Times New Roman" w:hAnsi="Times New Roman" w:cs="Times New Roman"/>
                <w:sz w:val="24"/>
                <w:szCs w:val="24"/>
                <w:lang w:eastAsia="uk-UA"/>
              </w:rPr>
              <w:br/>
              <w:t xml:space="preserve">4. Вплив ризиків на економічні результати </w:t>
            </w:r>
            <w:r w:rsidRPr="00A62D3C">
              <w:rPr>
                <w:rFonts w:ascii="Times New Roman" w:eastAsia="Times New Roman" w:hAnsi="Times New Roman" w:cs="Times New Roman"/>
                <w:sz w:val="24"/>
                <w:szCs w:val="24"/>
                <w:lang w:eastAsia="uk-UA"/>
              </w:rPr>
              <w:br/>
              <w:t>5. Методи управління економічними ризиками</w:t>
            </w:r>
          </w:p>
        </w:tc>
        <w:tc>
          <w:tcPr>
            <w:tcW w:w="1118" w:type="dxa"/>
            <w:hideMark/>
          </w:tcPr>
          <w:p w14:paraId="39831230" w14:textId="77777777" w:rsidR="00972DF5" w:rsidRPr="00A62D3C" w:rsidRDefault="00972DF5" w:rsidP="00161C7F">
            <w:pPr>
              <w:jc w:val="center"/>
              <w:rPr>
                <w:rFonts w:ascii="Times New Roman" w:eastAsia="Times New Roman" w:hAnsi="Times New Roman" w:cs="Times New Roman"/>
                <w:sz w:val="24"/>
                <w:szCs w:val="24"/>
                <w:lang w:eastAsia="uk-UA"/>
              </w:rPr>
            </w:pPr>
          </w:p>
          <w:p w14:paraId="745D9C9E"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464E49CA"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w:t>
            </w:r>
          </w:p>
        </w:tc>
      </w:tr>
      <w:tr w:rsidR="00972DF5" w:rsidRPr="00A62D3C" w14:paraId="052E87B3" w14:textId="77777777" w:rsidTr="00161C7F">
        <w:tc>
          <w:tcPr>
            <w:tcW w:w="2689" w:type="dxa"/>
            <w:hideMark/>
          </w:tcPr>
          <w:p w14:paraId="595C51DB"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10. Критерії прийняття економічних рішень за умов ризику</w:t>
            </w:r>
          </w:p>
        </w:tc>
        <w:tc>
          <w:tcPr>
            <w:tcW w:w="5260" w:type="dxa"/>
            <w:hideMark/>
          </w:tcPr>
          <w:p w14:paraId="45BD30D3"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Методи прийняття рішень за умов ризику </w:t>
            </w:r>
            <w:r w:rsidRPr="00A62D3C">
              <w:rPr>
                <w:rFonts w:ascii="Times New Roman" w:eastAsia="Times New Roman" w:hAnsi="Times New Roman" w:cs="Times New Roman"/>
                <w:sz w:val="24"/>
                <w:szCs w:val="24"/>
                <w:lang w:eastAsia="uk-UA"/>
              </w:rPr>
              <w:br/>
              <w:t xml:space="preserve">2. Оцінка ризику на основі статистики </w:t>
            </w:r>
            <w:r w:rsidRPr="00A62D3C">
              <w:rPr>
                <w:rFonts w:ascii="Times New Roman" w:eastAsia="Times New Roman" w:hAnsi="Times New Roman" w:cs="Times New Roman"/>
                <w:sz w:val="24"/>
                <w:szCs w:val="24"/>
                <w:lang w:eastAsia="uk-UA"/>
              </w:rPr>
              <w:br/>
              <w:t xml:space="preserve">3. Оцінка ймовірностей та сценаріїв </w:t>
            </w:r>
            <w:r w:rsidRPr="00A62D3C">
              <w:rPr>
                <w:rFonts w:ascii="Times New Roman" w:eastAsia="Times New Roman" w:hAnsi="Times New Roman" w:cs="Times New Roman"/>
                <w:sz w:val="24"/>
                <w:szCs w:val="24"/>
                <w:lang w:eastAsia="uk-UA"/>
              </w:rPr>
              <w:br/>
              <w:t xml:space="preserve">4. Дерево рішень </w:t>
            </w:r>
            <w:r w:rsidRPr="00A62D3C">
              <w:rPr>
                <w:rFonts w:ascii="Times New Roman" w:eastAsia="Times New Roman" w:hAnsi="Times New Roman" w:cs="Times New Roman"/>
                <w:sz w:val="24"/>
                <w:szCs w:val="24"/>
                <w:lang w:eastAsia="uk-UA"/>
              </w:rPr>
              <w:br/>
              <w:t>5. Управління ризиками в економічній діяльності</w:t>
            </w:r>
          </w:p>
        </w:tc>
        <w:tc>
          <w:tcPr>
            <w:tcW w:w="1118" w:type="dxa"/>
            <w:hideMark/>
          </w:tcPr>
          <w:p w14:paraId="0606E892"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5214DB51" w14:textId="711B3922" w:rsidR="00972DF5" w:rsidRPr="00A62D3C" w:rsidRDefault="002D56F3" w:rsidP="00161C7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r>
      <w:tr w:rsidR="00972DF5" w:rsidRPr="00A62D3C" w14:paraId="3252AE89" w14:textId="77777777" w:rsidTr="00161C7F">
        <w:tc>
          <w:tcPr>
            <w:tcW w:w="2689" w:type="dxa"/>
            <w:hideMark/>
          </w:tcPr>
          <w:p w14:paraId="65188643"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11. Прийняття рішень у конфліктних ситуаціях</w:t>
            </w:r>
          </w:p>
        </w:tc>
        <w:tc>
          <w:tcPr>
            <w:tcW w:w="5260" w:type="dxa"/>
            <w:hideMark/>
          </w:tcPr>
          <w:p w14:paraId="78E3A6EE"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Види економічних конфліктів </w:t>
            </w:r>
            <w:r w:rsidRPr="00A62D3C">
              <w:rPr>
                <w:rFonts w:ascii="Times New Roman" w:eastAsia="Times New Roman" w:hAnsi="Times New Roman" w:cs="Times New Roman"/>
                <w:sz w:val="24"/>
                <w:szCs w:val="24"/>
                <w:lang w:eastAsia="uk-UA"/>
              </w:rPr>
              <w:br/>
              <w:t xml:space="preserve">2. Стратегії вирішення конфліктів </w:t>
            </w:r>
            <w:r w:rsidRPr="00A62D3C">
              <w:rPr>
                <w:rFonts w:ascii="Times New Roman" w:eastAsia="Times New Roman" w:hAnsi="Times New Roman" w:cs="Times New Roman"/>
                <w:sz w:val="24"/>
                <w:szCs w:val="24"/>
                <w:lang w:eastAsia="uk-UA"/>
              </w:rPr>
              <w:br/>
              <w:t xml:space="preserve">3. Методи переговорів у бізнесі </w:t>
            </w:r>
            <w:r w:rsidRPr="00A62D3C">
              <w:rPr>
                <w:rFonts w:ascii="Times New Roman" w:eastAsia="Times New Roman" w:hAnsi="Times New Roman" w:cs="Times New Roman"/>
                <w:sz w:val="24"/>
                <w:szCs w:val="24"/>
                <w:lang w:eastAsia="uk-UA"/>
              </w:rPr>
              <w:br/>
              <w:t xml:space="preserve">4. Оцінка ризиків у конфліктних ситуаціях </w:t>
            </w:r>
            <w:r w:rsidRPr="00A62D3C">
              <w:rPr>
                <w:rFonts w:ascii="Times New Roman" w:eastAsia="Times New Roman" w:hAnsi="Times New Roman" w:cs="Times New Roman"/>
                <w:sz w:val="24"/>
                <w:szCs w:val="24"/>
                <w:lang w:eastAsia="uk-UA"/>
              </w:rPr>
              <w:br/>
              <w:t>5. Управління конфліктами під час прийняття рішень</w:t>
            </w:r>
          </w:p>
        </w:tc>
        <w:tc>
          <w:tcPr>
            <w:tcW w:w="1118" w:type="dxa"/>
            <w:hideMark/>
          </w:tcPr>
          <w:p w14:paraId="5087FC8F"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0BF0DCC8" w14:textId="0ABA4060" w:rsidR="00972DF5" w:rsidRPr="00A62D3C" w:rsidRDefault="002D56F3" w:rsidP="00161C7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972DF5" w:rsidRPr="00A62D3C" w14:paraId="3417E982" w14:textId="77777777" w:rsidTr="00161C7F">
        <w:tc>
          <w:tcPr>
            <w:tcW w:w="2689" w:type="dxa"/>
            <w:hideMark/>
          </w:tcPr>
          <w:p w14:paraId="28FE9B5B"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12. Обґрунтування фінансових та інвестиційних рішень за умов ризику</w:t>
            </w:r>
          </w:p>
        </w:tc>
        <w:tc>
          <w:tcPr>
            <w:tcW w:w="5260" w:type="dxa"/>
            <w:hideMark/>
          </w:tcPr>
          <w:p w14:paraId="4A9AC6E1"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Методи фінансового аналізу </w:t>
            </w:r>
            <w:r w:rsidRPr="00A62D3C">
              <w:rPr>
                <w:rFonts w:ascii="Times New Roman" w:eastAsia="Times New Roman" w:hAnsi="Times New Roman" w:cs="Times New Roman"/>
                <w:sz w:val="24"/>
                <w:szCs w:val="24"/>
                <w:lang w:eastAsia="uk-UA"/>
              </w:rPr>
              <w:br/>
              <w:t xml:space="preserve">2. Оцінка фінансової стійкості підприємства </w:t>
            </w:r>
            <w:r w:rsidRPr="00A62D3C">
              <w:rPr>
                <w:rFonts w:ascii="Times New Roman" w:eastAsia="Times New Roman" w:hAnsi="Times New Roman" w:cs="Times New Roman"/>
                <w:sz w:val="24"/>
                <w:szCs w:val="24"/>
                <w:lang w:eastAsia="uk-UA"/>
              </w:rPr>
              <w:br/>
              <w:t xml:space="preserve">3. Прийняття інвестиційних рішень </w:t>
            </w:r>
            <w:r w:rsidRPr="00A62D3C">
              <w:rPr>
                <w:rFonts w:ascii="Times New Roman" w:eastAsia="Times New Roman" w:hAnsi="Times New Roman" w:cs="Times New Roman"/>
                <w:sz w:val="24"/>
                <w:szCs w:val="24"/>
                <w:lang w:eastAsia="uk-UA"/>
              </w:rPr>
              <w:br/>
              <w:t xml:space="preserve">4. Методи мінімізації інвестиційних ризиків </w:t>
            </w:r>
            <w:r w:rsidRPr="00A62D3C">
              <w:rPr>
                <w:rFonts w:ascii="Times New Roman" w:eastAsia="Times New Roman" w:hAnsi="Times New Roman" w:cs="Times New Roman"/>
                <w:sz w:val="24"/>
                <w:szCs w:val="24"/>
                <w:lang w:eastAsia="uk-UA"/>
              </w:rPr>
              <w:br/>
              <w:t>5. Оптимізація фінансових рішень в умовах ризику</w:t>
            </w:r>
          </w:p>
        </w:tc>
        <w:tc>
          <w:tcPr>
            <w:tcW w:w="1118" w:type="dxa"/>
            <w:hideMark/>
          </w:tcPr>
          <w:p w14:paraId="2ECC70E5"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7413BBC8" w14:textId="29101115" w:rsidR="00972DF5" w:rsidRPr="00A62D3C" w:rsidRDefault="002D56F3" w:rsidP="00161C7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972DF5" w:rsidRPr="00A62D3C" w14:paraId="50063309" w14:textId="77777777" w:rsidTr="00161C7F">
        <w:tc>
          <w:tcPr>
            <w:tcW w:w="2689" w:type="dxa"/>
            <w:hideMark/>
          </w:tcPr>
          <w:p w14:paraId="1465F1D4"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13. Якісне оцінювання економічних ризиків</w:t>
            </w:r>
          </w:p>
        </w:tc>
        <w:tc>
          <w:tcPr>
            <w:tcW w:w="5260" w:type="dxa"/>
            <w:hideMark/>
          </w:tcPr>
          <w:p w14:paraId="25FAFE13"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Якісні методи оцінки ризиків </w:t>
            </w:r>
            <w:r w:rsidRPr="00A62D3C">
              <w:rPr>
                <w:rFonts w:ascii="Times New Roman" w:eastAsia="Times New Roman" w:hAnsi="Times New Roman" w:cs="Times New Roman"/>
                <w:sz w:val="24"/>
                <w:szCs w:val="24"/>
                <w:lang w:eastAsia="uk-UA"/>
              </w:rPr>
              <w:br/>
              <w:t xml:space="preserve">2. Порівняльний аналіз альтернатив </w:t>
            </w:r>
            <w:r w:rsidRPr="00A62D3C">
              <w:rPr>
                <w:rFonts w:ascii="Times New Roman" w:eastAsia="Times New Roman" w:hAnsi="Times New Roman" w:cs="Times New Roman"/>
                <w:sz w:val="24"/>
                <w:szCs w:val="24"/>
                <w:lang w:eastAsia="uk-UA"/>
              </w:rPr>
              <w:br/>
              <w:t xml:space="preserve">3. Оцінка інформаційних потоків </w:t>
            </w:r>
            <w:r w:rsidRPr="00A62D3C">
              <w:rPr>
                <w:rFonts w:ascii="Times New Roman" w:eastAsia="Times New Roman" w:hAnsi="Times New Roman" w:cs="Times New Roman"/>
                <w:sz w:val="24"/>
                <w:szCs w:val="24"/>
                <w:lang w:eastAsia="uk-UA"/>
              </w:rPr>
              <w:br/>
            </w:r>
            <w:r w:rsidRPr="00A62D3C">
              <w:rPr>
                <w:rFonts w:ascii="Times New Roman" w:eastAsia="Times New Roman" w:hAnsi="Times New Roman" w:cs="Times New Roman"/>
                <w:sz w:val="24"/>
                <w:szCs w:val="24"/>
                <w:lang w:eastAsia="uk-UA"/>
              </w:rPr>
              <w:lastRenderedPageBreak/>
              <w:t xml:space="preserve">4. Використання експертних методів </w:t>
            </w:r>
            <w:r w:rsidRPr="00A62D3C">
              <w:rPr>
                <w:rFonts w:ascii="Times New Roman" w:eastAsia="Times New Roman" w:hAnsi="Times New Roman" w:cs="Times New Roman"/>
                <w:sz w:val="24"/>
                <w:szCs w:val="24"/>
                <w:lang w:eastAsia="uk-UA"/>
              </w:rPr>
              <w:br/>
              <w:t>5. Якісна оцінка варіантів рішень</w:t>
            </w:r>
          </w:p>
        </w:tc>
        <w:tc>
          <w:tcPr>
            <w:tcW w:w="1118" w:type="dxa"/>
            <w:hideMark/>
          </w:tcPr>
          <w:p w14:paraId="28F1F140"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lastRenderedPageBreak/>
              <w:t>2</w:t>
            </w:r>
          </w:p>
          <w:p w14:paraId="64C0EFA0" w14:textId="77777777" w:rsidR="00972DF5" w:rsidRPr="00A62D3C" w:rsidRDefault="00972DF5" w:rsidP="00161C7F">
            <w:pPr>
              <w:jc w:val="center"/>
              <w:rPr>
                <w:rFonts w:ascii="Times New Roman" w:eastAsia="Times New Roman" w:hAnsi="Times New Roman" w:cs="Times New Roman"/>
                <w:sz w:val="24"/>
                <w:szCs w:val="24"/>
                <w:lang w:eastAsia="uk-UA"/>
              </w:rPr>
            </w:pPr>
          </w:p>
        </w:tc>
        <w:tc>
          <w:tcPr>
            <w:tcW w:w="851" w:type="dxa"/>
            <w:hideMark/>
          </w:tcPr>
          <w:p w14:paraId="58B5C2FC"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w:t>
            </w:r>
          </w:p>
        </w:tc>
      </w:tr>
      <w:tr w:rsidR="00972DF5" w:rsidRPr="00A62D3C" w14:paraId="510A23CC" w14:textId="77777777" w:rsidTr="00161C7F">
        <w:tc>
          <w:tcPr>
            <w:tcW w:w="2689" w:type="dxa"/>
            <w:hideMark/>
          </w:tcPr>
          <w:p w14:paraId="18E0B2EB"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14. Кількісне оцінювання економічних ризиків</w:t>
            </w:r>
          </w:p>
        </w:tc>
        <w:tc>
          <w:tcPr>
            <w:tcW w:w="5260" w:type="dxa"/>
            <w:hideMark/>
          </w:tcPr>
          <w:p w14:paraId="7F3CA241"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Моделі оцінки ризиків </w:t>
            </w:r>
            <w:r w:rsidRPr="00A62D3C">
              <w:rPr>
                <w:rFonts w:ascii="Times New Roman" w:eastAsia="Times New Roman" w:hAnsi="Times New Roman" w:cs="Times New Roman"/>
                <w:sz w:val="24"/>
                <w:szCs w:val="24"/>
                <w:lang w:eastAsia="uk-UA"/>
              </w:rPr>
              <w:br/>
              <w:t xml:space="preserve">2. Статистичні методи для оцінки ризиків </w:t>
            </w:r>
            <w:r w:rsidRPr="00A62D3C">
              <w:rPr>
                <w:rFonts w:ascii="Times New Roman" w:eastAsia="Times New Roman" w:hAnsi="Times New Roman" w:cs="Times New Roman"/>
                <w:sz w:val="24"/>
                <w:szCs w:val="24"/>
                <w:lang w:eastAsia="uk-UA"/>
              </w:rPr>
              <w:br/>
              <w:t xml:space="preserve">3. Аналіз ймовірностей та сценаріїв </w:t>
            </w:r>
            <w:r w:rsidRPr="00A62D3C">
              <w:rPr>
                <w:rFonts w:ascii="Times New Roman" w:eastAsia="Times New Roman" w:hAnsi="Times New Roman" w:cs="Times New Roman"/>
                <w:sz w:val="24"/>
                <w:szCs w:val="24"/>
                <w:lang w:eastAsia="uk-UA"/>
              </w:rPr>
              <w:br/>
              <w:t xml:space="preserve">4. Використання спеціалізованого ПЗ для оцінки ризиків </w:t>
            </w:r>
            <w:r w:rsidRPr="00A62D3C">
              <w:rPr>
                <w:rFonts w:ascii="Times New Roman" w:eastAsia="Times New Roman" w:hAnsi="Times New Roman" w:cs="Times New Roman"/>
                <w:sz w:val="24"/>
                <w:szCs w:val="24"/>
                <w:lang w:eastAsia="uk-UA"/>
              </w:rPr>
              <w:br/>
              <w:t>5. Оцінка фінансових показників під ризиком</w:t>
            </w:r>
          </w:p>
        </w:tc>
        <w:tc>
          <w:tcPr>
            <w:tcW w:w="1118" w:type="dxa"/>
            <w:hideMark/>
          </w:tcPr>
          <w:p w14:paraId="5429A35B" w14:textId="77777777" w:rsidR="00972DF5" w:rsidRPr="00A62D3C" w:rsidRDefault="00972DF5" w:rsidP="00161C7F">
            <w:pPr>
              <w:jc w:val="center"/>
              <w:rPr>
                <w:rFonts w:ascii="Times New Roman" w:eastAsia="Times New Roman" w:hAnsi="Times New Roman" w:cs="Times New Roman"/>
                <w:sz w:val="24"/>
                <w:szCs w:val="24"/>
                <w:lang w:eastAsia="uk-UA"/>
              </w:rPr>
            </w:pPr>
          </w:p>
          <w:p w14:paraId="5C6CAAC1"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2</w:t>
            </w:r>
          </w:p>
        </w:tc>
        <w:tc>
          <w:tcPr>
            <w:tcW w:w="851" w:type="dxa"/>
            <w:hideMark/>
          </w:tcPr>
          <w:p w14:paraId="4FDFA001"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1</w:t>
            </w:r>
          </w:p>
        </w:tc>
      </w:tr>
      <w:tr w:rsidR="00972DF5" w:rsidRPr="00A62D3C" w14:paraId="0EE5549D" w14:textId="77777777" w:rsidTr="00161C7F">
        <w:tc>
          <w:tcPr>
            <w:tcW w:w="2689" w:type="dxa"/>
            <w:hideMark/>
          </w:tcPr>
          <w:p w14:paraId="0D0C365C" w14:textId="77777777" w:rsidR="00972DF5" w:rsidRPr="00A62D3C" w:rsidRDefault="00972DF5" w:rsidP="00161C7F">
            <w:pPr>
              <w:rPr>
                <w:rFonts w:ascii="Times New Roman" w:eastAsia="Times New Roman" w:hAnsi="Times New Roman" w:cs="Times New Roman"/>
                <w:sz w:val="24"/>
                <w:szCs w:val="24"/>
                <w:lang w:eastAsia="uk-UA"/>
              </w:rPr>
            </w:pPr>
            <w:r w:rsidRPr="006B0E71">
              <w:rPr>
                <w:rFonts w:ascii="Times New Roman" w:eastAsia="Times New Roman" w:hAnsi="Times New Roman" w:cs="Times New Roman"/>
                <w:bCs/>
                <w:sz w:val="24"/>
                <w:szCs w:val="24"/>
                <w:lang w:eastAsia="uk-UA"/>
              </w:rPr>
              <w:t>Тема 15. Основи ризик-менеджменту</w:t>
            </w:r>
          </w:p>
        </w:tc>
        <w:tc>
          <w:tcPr>
            <w:tcW w:w="5260" w:type="dxa"/>
            <w:hideMark/>
          </w:tcPr>
          <w:p w14:paraId="288E1475"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Сутність та роль ризик-менеджменту </w:t>
            </w:r>
            <w:r w:rsidRPr="00A62D3C">
              <w:rPr>
                <w:rFonts w:ascii="Times New Roman" w:eastAsia="Times New Roman" w:hAnsi="Times New Roman" w:cs="Times New Roman"/>
                <w:sz w:val="24"/>
                <w:szCs w:val="24"/>
                <w:lang w:eastAsia="uk-UA"/>
              </w:rPr>
              <w:br/>
              <w:t xml:space="preserve">2. Основні етапи ризик-менеджменту </w:t>
            </w:r>
            <w:r w:rsidRPr="00A62D3C">
              <w:rPr>
                <w:rFonts w:ascii="Times New Roman" w:eastAsia="Times New Roman" w:hAnsi="Times New Roman" w:cs="Times New Roman"/>
                <w:sz w:val="24"/>
                <w:szCs w:val="24"/>
                <w:lang w:eastAsia="uk-UA"/>
              </w:rPr>
              <w:br/>
              <w:t xml:space="preserve">3. Стратегії управління ризиками </w:t>
            </w:r>
            <w:r w:rsidRPr="00A62D3C">
              <w:rPr>
                <w:rFonts w:ascii="Times New Roman" w:eastAsia="Times New Roman" w:hAnsi="Times New Roman" w:cs="Times New Roman"/>
                <w:sz w:val="24"/>
                <w:szCs w:val="24"/>
                <w:lang w:eastAsia="uk-UA"/>
              </w:rPr>
              <w:br/>
              <w:t xml:space="preserve">4. Методи контролю та зниження ризиків </w:t>
            </w:r>
            <w:r w:rsidRPr="00A62D3C">
              <w:rPr>
                <w:rFonts w:ascii="Times New Roman" w:eastAsia="Times New Roman" w:hAnsi="Times New Roman" w:cs="Times New Roman"/>
                <w:sz w:val="24"/>
                <w:szCs w:val="24"/>
                <w:lang w:eastAsia="uk-UA"/>
              </w:rPr>
              <w:br/>
              <w:t>5. Оцінка ефективності ризик-менеджменту</w:t>
            </w:r>
          </w:p>
        </w:tc>
        <w:tc>
          <w:tcPr>
            <w:tcW w:w="1118" w:type="dxa"/>
            <w:hideMark/>
          </w:tcPr>
          <w:p w14:paraId="6DB38659" w14:textId="77777777" w:rsidR="00972DF5" w:rsidRPr="00A62D3C" w:rsidRDefault="00972DF5" w:rsidP="00161C7F">
            <w:pPr>
              <w:jc w:val="center"/>
              <w:rPr>
                <w:rFonts w:ascii="Times New Roman" w:eastAsia="Times New Roman" w:hAnsi="Times New Roman" w:cs="Times New Roman"/>
                <w:sz w:val="24"/>
                <w:szCs w:val="24"/>
                <w:lang w:eastAsia="uk-UA"/>
              </w:rPr>
            </w:pPr>
          </w:p>
          <w:p w14:paraId="1B35E6DE"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1</w:t>
            </w:r>
          </w:p>
        </w:tc>
        <w:tc>
          <w:tcPr>
            <w:tcW w:w="851" w:type="dxa"/>
            <w:hideMark/>
          </w:tcPr>
          <w:p w14:paraId="7DE680BA"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w:t>
            </w:r>
          </w:p>
        </w:tc>
      </w:tr>
      <w:tr w:rsidR="00972DF5" w:rsidRPr="00A62D3C" w14:paraId="75A0F161" w14:textId="77777777" w:rsidTr="00161C7F">
        <w:tc>
          <w:tcPr>
            <w:tcW w:w="2689" w:type="dxa"/>
            <w:hideMark/>
          </w:tcPr>
          <w:p w14:paraId="0EEBB406" w14:textId="77777777" w:rsidR="00972DF5" w:rsidRPr="00A62D3C" w:rsidRDefault="00972DF5" w:rsidP="00161C7F">
            <w:pPr>
              <w:rPr>
                <w:rFonts w:ascii="Times New Roman" w:eastAsia="Times New Roman" w:hAnsi="Times New Roman" w:cs="Times New Roman"/>
                <w:sz w:val="24"/>
                <w:szCs w:val="24"/>
                <w:lang w:eastAsia="uk-UA"/>
              </w:rPr>
            </w:pPr>
            <w:r>
              <w:rPr>
                <w:rFonts w:ascii="Times New Roman" w:eastAsia="Times New Roman" w:hAnsi="Times New Roman" w:cs="Times New Roman"/>
                <w:bCs/>
                <w:sz w:val="24"/>
                <w:szCs w:val="24"/>
                <w:lang w:eastAsia="uk-UA"/>
              </w:rPr>
              <w:t xml:space="preserve">Тема 16. Напрями та </w:t>
            </w:r>
            <w:r w:rsidRPr="006B0E71">
              <w:rPr>
                <w:rFonts w:ascii="Times New Roman" w:eastAsia="Times New Roman" w:hAnsi="Times New Roman" w:cs="Times New Roman"/>
                <w:bCs/>
                <w:sz w:val="24"/>
                <w:szCs w:val="24"/>
                <w:lang w:eastAsia="uk-UA"/>
              </w:rPr>
              <w:t>методи регулювання та зниження ступеня ризику</w:t>
            </w:r>
          </w:p>
        </w:tc>
        <w:tc>
          <w:tcPr>
            <w:tcW w:w="5260" w:type="dxa"/>
            <w:hideMark/>
          </w:tcPr>
          <w:p w14:paraId="03660B5F"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 xml:space="preserve">1. Методи зниження економічних ризиків </w:t>
            </w:r>
            <w:r w:rsidRPr="00A62D3C">
              <w:rPr>
                <w:rFonts w:ascii="Times New Roman" w:eastAsia="Times New Roman" w:hAnsi="Times New Roman" w:cs="Times New Roman"/>
                <w:sz w:val="24"/>
                <w:szCs w:val="24"/>
                <w:lang w:eastAsia="uk-UA"/>
              </w:rPr>
              <w:br/>
              <w:t xml:space="preserve">2. Прогнозування та аналіз можливих втрат </w:t>
            </w:r>
            <w:r w:rsidRPr="00A62D3C">
              <w:rPr>
                <w:rFonts w:ascii="Times New Roman" w:eastAsia="Times New Roman" w:hAnsi="Times New Roman" w:cs="Times New Roman"/>
                <w:sz w:val="24"/>
                <w:szCs w:val="24"/>
                <w:lang w:eastAsia="uk-UA"/>
              </w:rPr>
              <w:br/>
              <w:t xml:space="preserve">3. Оцінка ефективності управлінських рішень </w:t>
            </w:r>
            <w:r w:rsidRPr="00A62D3C">
              <w:rPr>
                <w:rFonts w:ascii="Times New Roman" w:eastAsia="Times New Roman" w:hAnsi="Times New Roman" w:cs="Times New Roman"/>
                <w:sz w:val="24"/>
                <w:szCs w:val="24"/>
                <w:lang w:eastAsia="uk-UA"/>
              </w:rPr>
              <w:br/>
              <w:t xml:space="preserve">4. Стратегії мінімізації фінансових ризиків </w:t>
            </w:r>
            <w:r w:rsidRPr="00A62D3C">
              <w:rPr>
                <w:rFonts w:ascii="Times New Roman" w:eastAsia="Times New Roman" w:hAnsi="Times New Roman" w:cs="Times New Roman"/>
                <w:sz w:val="24"/>
                <w:szCs w:val="24"/>
                <w:lang w:eastAsia="uk-UA"/>
              </w:rPr>
              <w:br/>
              <w:t>5. Порівняння різних методів управління ризиками</w:t>
            </w:r>
          </w:p>
        </w:tc>
        <w:tc>
          <w:tcPr>
            <w:tcW w:w="1118" w:type="dxa"/>
            <w:hideMark/>
          </w:tcPr>
          <w:p w14:paraId="7CCEF008"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1</w:t>
            </w:r>
          </w:p>
          <w:p w14:paraId="29DB6FC6" w14:textId="77777777" w:rsidR="00972DF5" w:rsidRPr="00A62D3C" w:rsidRDefault="00972DF5" w:rsidP="00161C7F">
            <w:pPr>
              <w:jc w:val="center"/>
              <w:rPr>
                <w:rFonts w:ascii="Times New Roman" w:eastAsia="Times New Roman" w:hAnsi="Times New Roman" w:cs="Times New Roman"/>
                <w:sz w:val="24"/>
                <w:szCs w:val="24"/>
                <w:lang w:eastAsia="uk-UA"/>
              </w:rPr>
            </w:pPr>
          </w:p>
        </w:tc>
        <w:tc>
          <w:tcPr>
            <w:tcW w:w="851" w:type="dxa"/>
            <w:hideMark/>
          </w:tcPr>
          <w:p w14:paraId="625BC4FC" w14:textId="77777777" w:rsidR="00972DF5" w:rsidRPr="00A62D3C" w:rsidRDefault="00972DF5" w:rsidP="00161C7F">
            <w:pPr>
              <w:jc w:val="center"/>
              <w:rPr>
                <w:rFonts w:ascii="Times New Roman" w:eastAsia="Times New Roman" w:hAnsi="Times New Roman" w:cs="Times New Roman"/>
                <w:sz w:val="24"/>
                <w:szCs w:val="24"/>
                <w:lang w:eastAsia="uk-UA"/>
              </w:rPr>
            </w:pPr>
            <w:r w:rsidRPr="00A62D3C">
              <w:rPr>
                <w:rFonts w:ascii="Times New Roman" w:eastAsia="Times New Roman" w:hAnsi="Times New Roman" w:cs="Times New Roman"/>
                <w:sz w:val="24"/>
                <w:szCs w:val="24"/>
                <w:lang w:eastAsia="uk-UA"/>
              </w:rPr>
              <w:t>-</w:t>
            </w:r>
          </w:p>
        </w:tc>
      </w:tr>
      <w:tr w:rsidR="00972DF5" w:rsidRPr="00A62D3C" w14:paraId="172A81EA" w14:textId="77777777" w:rsidTr="00161C7F">
        <w:tc>
          <w:tcPr>
            <w:tcW w:w="2689" w:type="dxa"/>
            <w:hideMark/>
          </w:tcPr>
          <w:p w14:paraId="3A58FD6A" w14:textId="77777777" w:rsidR="00972DF5" w:rsidRPr="00A62D3C" w:rsidRDefault="00972DF5" w:rsidP="00161C7F">
            <w:pPr>
              <w:rPr>
                <w:rFonts w:ascii="Times New Roman" w:eastAsia="Times New Roman" w:hAnsi="Times New Roman" w:cs="Times New Roman"/>
                <w:sz w:val="24"/>
                <w:szCs w:val="24"/>
                <w:lang w:eastAsia="uk-UA"/>
              </w:rPr>
            </w:pPr>
            <w:r w:rsidRPr="00A62D3C">
              <w:rPr>
                <w:rFonts w:ascii="Times New Roman" w:eastAsia="Times New Roman" w:hAnsi="Times New Roman" w:cs="Times New Roman"/>
                <w:b/>
                <w:bCs/>
                <w:sz w:val="24"/>
                <w:szCs w:val="24"/>
                <w:lang w:eastAsia="uk-UA"/>
              </w:rPr>
              <w:t>Загальна кількість годин</w:t>
            </w:r>
          </w:p>
        </w:tc>
        <w:tc>
          <w:tcPr>
            <w:tcW w:w="5260" w:type="dxa"/>
            <w:hideMark/>
          </w:tcPr>
          <w:p w14:paraId="02FEA9FF" w14:textId="77777777" w:rsidR="00972DF5" w:rsidRPr="00A62D3C" w:rsidRDefault="00972DF5" w:rsidP="00161C7F">
            <w:pPr>
              <w:rPr>
                <w:rFonts w:ascii="Times New Roman" w:eastAsia="Times New Roman" w:hAnsi="Times New Roman" w:cs="Times New Roman"/>
                <w:sz w:val="24"/>
                <w:szCs w:val="24"/>
                <w:lang w:eastAsia="uk-UA"/>
              </w:rPr>
            </w:pPr>
          </w:p>
        </w:tc>
        <w:tc>
          <w:tcPr>
            <w:tcW w:w="1118" w:type="dxa"/>
          </w:tcPr>
          <w:p w14:paraId="7ECC50FB" w14:textId="77777777" w:rsidR="00972DF5" w:rsidRPr="00A62D3C" w:rsidRDefault="00972DF5" w:rsidP="00161C7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33</w:t>
            </w:r>
          </w:p>
        </w:tc>
        <w:tc>
          <w:tcPr>
            <w:tcW w:w="851" w:type="dxa"/>
            <w:hideMark/>
          </w:tcPr>
          <w:p w14:paraId="7F4BB9F9" w14:textId="25A855D3" w:rsidR="00972DF5" w:rsidRPr="00A62D3C" w:rsidRDefault="002D56F3" w:rsidP="00161C7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r>
    </w:tbl>
    <w:p w14:paraId="54C6BC9B" w14:textId="77777777" w:rsidR="00972DF5" w:rsidRDefault="00972DF5" w:rsidP="00972DF5">
      <w:pPr>
        <w:spacing w:after="0" w:line="240" w:lineRule="auto"/>
        <w:ind w:firstLine="709"/>
        <w:jc w:val="center"/>
        <w:rPr>
          <w:rFonts w:ascii="Times New Roman" w:hAnsi="Times New Roman" w:cs="Times New Roman"/>
          <w:b/>
          <w:sz w:val="24"/>
          <w:szCs w:val="24"/>
        </w:rPr>
      </w:pPr>
    </w:p>
    <w:p w14:paraId="673E74E7" w14:textId="77777777" w:rsidR="00972DF5" w:rsidRPr="00DE0729" w:rsidRDefault="00972DF5" w:rsidP="00972DF5">
      <w:pPr>
        <w:spacing w:after="0" w:line="240" w:lineRule="auto"/>
        <w:ind w:firstLine="720"/>
        <w:jc w:val="center"/>
        <w:rPr>
          <w:rFonts w:ascii="Times New Roman" w:hAnsi="Times New Roman" w:cs="Times New Roman"/>
          <w:sz w:val="24"/>
          <w:szCs w:val="24"/>
        </w:rPr>
      </w:pPr>
    </w:p>
    <w:p w14:paraId="62179FA7" w14:textId="77777777" w:rsidR="00972DF5" w:rsidRPr="00F84B45" w:rsidRDefault="00972DF5" w:rsidP="00972DF5">
      <w:pPr>
        <w:spacing w:after="0" w:line="240" w:lineRule="auto"/>
        <w:ind w:firstLine="709"/>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3</w:t>
      </w:r>
      <w:r w:rsidRPr="00DE0729">
        <w:rPr>
          <w:rFonts w:ascii="Times New Roman" w:hAnsi="Times New Roman" w:cs="Times New Roman"/>
          <w:b/>
          <w:bCs/>
          <w:color w:val="000000" w:themeColor="text1"/>
          <w:kern w:val="24"/>
          <w:sz w:val="24"/>
          <w:szCs w:val="24"/>
        </w:rPr>
        <w:t xml:space="preserve">.4. </w:t>
      </w:r>
      <w:r>
        <w:rPr>
          <w:rFonts w:ascii="Times New Roman" w:hAnsi="Times New Roman" w:cs="Times New Roman"/>
          <w:b/>
          <w:bCs/>
          <w:color w:val="000000" w:themeColor="text1"/>
          <w:kern w:val="24"/>
          <w:sz w:val="24"/>
          <w:szCs w:val="24"/>
        </w:rPr>
        <w:t>Самостійна робота здобувача</w:t>
      </w:r>
    </w:p>
    <w:p w14:paraId="3F54AC6C" w14:textId="77777777" w:rsidR="00972DF5" w:rsidRPr="00353057" w:rsidRDefault="00972DF5" w:rsidP="00972DF5">
      <w:pPr>
        <w:tabs>
          <w:tab w:val="left" w:pos="1080"/>
        </w:tabs>
        <w:spacing w:after="0" w:line="240" w:lineRule="auto"/>
        <w:ind w:firstLine="709"/>
        <w:jc w:val="both"/>
        <w:rPr>
          <w:rFonts w:ascii="Times New Roman" w:eastAsia="Times New Roman" w:hAnsi="Times New Roman" w:cs="Times New Roman"/>
          <w:sz w:val="24"/>
          <w:szCs w:val="24"/>
          <w:lang w:eastAsia="ru-RU"/>
        </w:rPr>
      </w:pPr>
    </w:p>
    <w:p w14:paraId="2E679483" w14:textId="77777777" w:rsidR="00972DF5" w:rsidRPr="00353057" w:rsidRDefault="00972DF5" w:rsidP="00972DF5">
      <w:pPr>
        <w:tabs>
          <w:tab w:val="left" w:pos="1080"/>
        </w:tabs>
        <w:spacing w:after="0" w:line="240" w:lineRule="auto"/>
        <w:ind w:firstLine="709"/>
        <w:jc w:val="both"/>
        <w:rPr>
          <w:rFonts w:ascii="Times New Roman" w:eastAsia="Times New Roman" w:hAnsi="Times New Roman" w:cs="Times New Roman"/>
          <w:sz w:val="24"/>
          <w:szCs w:val="24"/>
          <w:lang w:val="ru-RU" w:eastAsia="ru-RU"/>
        </w:rPr>
      </w:pPr>
      <w:r w:rsidRPr="00353057">
        <w:rPr>
          <w:rFonts w:ascii="Times New Roman" w:eastAsia="Times New Roman" w:hAnsi="Times New Roman" w:cs="Times New Roman"/>
          <w:sz w:val="24"/>
          <w:szCs w:val="24"/>
          <w:lang w:eastAsia="ru-RU"/>
        </w:rPr>
        <w:t xml:space="preserve">Самостійна робота здобувачів з дисципліни </w:t>
      </w:r>
      <w:r w:rsidRPr="00353057">
        <w:rPr>
          <w:rFonts w:ascii="Times New Roman" w:eastAsia="Times New Roman" w:hAnsi="Times New Roman" w:cs="Times New Roman"/>
          <w:kern w:val="24"/>
          <w:sz w:val="24"/>
          <w:szCs w:val="24"/>
          <w:lang w:eastAsia="ru-RU"/>
        </w:rPr>
        <w:t>«</w:t>
      </w:r>
      <w:r w:rsidRPr="00353057">
        <w:rPr>
          <w:rFonts w:ascii="Times New Roman" w:eastAsia="Times New Roman" w:hAnsi="Times New Roman" w:cs="Times New Roman"/>
          <w:sz w:val="24"/>
          <w:szCs w:val="24"/>
          <w:lang w:eastAsia="ru-RU"/>
        </w:rPr>
        <w:t>Обґрунтування економічних рішень та оцінювання ризиків</w:t>
      </w:r>
      <w:r w:rsidRPr="00353057">
        <w:rPr>
          <w:rFonts w:ascii="Times New Roman" w:eastAsia="Times New Roman" w:hAnsi="Times New Roman" w:cs="Times New Roman"/>
          <w:color w:val="000000"/>
          <w:kern w:val="24"/>
          <w:sz w:val="24"/>
          <w:szCs w:val="24"/>
          <w:lang w:eastAsia="ru-RU"/>
        </w:rPr>
        <w:t>»</w:t>
      </w:r>
      <w:r w:rsidRPr="00353057">
        <w:rPr>
          <w:rFonts w:ascii="Times New Roman" w:eastAsia="Times New Roman" w:hAnsi="Times New Roman" w:cs="Times New Roman"/>
          <w:kern w:val="24"/>
          <w:sz w:val="24"/>
          <w:szCs w:val="24"/>
          <w:lang w:eastAsia="ru-RU"/>
        </w:rPr>
        <w:t xml:space="preserve"> </w:t>
      </w:r>
      <w:r w:rsidRPr="00353057">
        <w:rPr>
          <w:rFonts w:ascii="Times New Roman" w:eastAsia="Times New Roman" w:hAnsi="Times New Roman" w:cs="Times New Roman"/>
          <w:sz w:val="24"/>
          <w:szCs w:val="24"/>
          <w:lang w:eastAsia="ru-RU"/>
        </w:rPr>
        <w:t xml:space="preserve">спрямована на узагальнення, засвоєння та закріплення знань по кожній темі. </w:t>
      </w:r>
      <w:r w:rsidRPr="00353057">
        <w:rPr>
          <w:rFonts w:ascii="Times New Roman" w:eastAsia="Times New Roman" w:hAnsi="Times New Roman" w:cs="Times New Roman"/>
          <w:sz w:val="24"/>
          <w:szCs w:val="24"/>
          <w:lang w:val="ru-RU" w:eastAsia="ru-RU"/>
        </w:rPr>
        <w:t xml:space="preserve">Вона </w:t>
      </w:r>
      <w:proofErr w:type="spellStart"/>
      <w:r w:rsidRPr="00353057">
        <w:rPr>
          <w:rFonts w:ascii="Times New Roman" w:eastAsia="Times New Roman" w:hAnsi="Times New Roman" w:cs="Times New Roman"/>
          <w:sz w:val="24"/>
          <w:szCs w:val="24"/>
          <w:lang w:val="ru-RU" w:eastAsia="ru-RU"/>
        </w:rPr>
        <w:t>включає</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такі</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види</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робіт</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опрацювання</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лекційного</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матеріалу</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рекомендованої</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літератури</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підготовку</w:t>
      </w:r>
      <w:proofErr w:type="spellEnd"/>
      <w:r w:rsidRPr="00353057">
        <w:rPr>
          <w:rFonts w:ascii="Times New Roman" w:eastAsia="Times New Roman" w:hAnsi="Times New Roman" w:cs="Times New Roman"/>
          <w:sz w:val="24"/>
          <w:szCs w:val="24"/>
          <w:lang w:val="ru-RU" w:eastAsia="ru-RU"/>
        </w:rPr>
        <w:t xml:space="preserve"> до </w:t>
      </w:r>
      <w:proofErr w:type="spellStart"/>
      <w:r w:rsidRPr="00353057">
        <w:rPr>
          <w:rFonts w:ascii="Times New Roman" w:eastAsia="Times New Roman" w:hAnsi="Times New Roman" w:cs="Times New Roman"/>
          <w:sz w:val="24"/>
          <w:szCs w:val="24"/>
          <w:lang w:val="ru-RU" w:eastAsia="ru-RU"/>
        </w:rPr>
        <w:t>практичних</w:t>
      </w:r>
      <w:proofErr w:type="spellEnd"/>
      <w:r w:rsidRPr="00353057">
        <w:rPr>
          <w:rFonts w:ascii="Times New Roman" w:eastAsia="Times New Roman" w:hAnsi="Times New Roman" w:cs="Times New Roman"/>
          <w:sz w:val="24"/>
          <w:szCs w:val="24"/>
          <w:lang w:val="ru-RU" w:eastAsia="ru-RU"/>
        </w:rPr>
        <w:t xml:space="preserve"> занять, </w:t>
      </w:r>
      <w:proofErr w:type="spellStart"/>
      <w:r w:rsidRPr="00353057">
        <w:rPr>
          <w:rFonts w:ascii="Times New Roman" w:eastAsia="Times New Roman" w:hAnsi="Times New Roman" w:cs="Times New Roman"/>
          <w:sz w:val="24"/>
          <w:szCs w:val="24"/>
          <w:lang w:val="ru-RU" w:eastAsia="ru-RU"/>
        </w:rPr>
        <w:t>розгляд</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питань</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які</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виносились</w:t>
      </w:r>
      <w:proofErr w:type="spellEnd"/>
      <w:r w:rsidRPr="00353057">
        <w:rPr>
          <w:rFonts w:ascii="Times New Roman" w:eastAsia="Times New Roman" w:hAnsi="Times New Roman" w:cs="Times New Roman"/>
          <w:sz w:val="24"/>
          <w:szCs w:val="24"/>
          <w:lang w:val="ru-RU" w:eastAsia="ru-RU"/>
        </w:rPr>
        <w:t xml:space="preserve"> на </w:t>
      </w:r>
      <w:proofErr w:type="spellStart"/>
      <w:r w:rsidRPr="00353057">
        <w:rPr>
          <w:rFonts w:ascii="Times New Roman" w:eastAsia="Times New Roman" w:hAnsi="Times New Roman" w:cs="Times New Roman"/>
          <w:sz w:val="24"/>
          <w:szCs w:val="24"/>
          <w:lang w:val="ru-RU" w:eastAsia="ru-RU"/>
        </w:rPr>
        <w:t>самостійне</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вивчення</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вирішення</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практичних</w:t>
      </w:r>
      <w:proofErr w:type="spellEnd"/>
      <w:r w:rsidRPr="00353057">
        <w:rPr>
          <w:rFonts w:ascii="Times New Roman" w:eastAsia="Times New Roman" w:hAnsi="Times New Roman" w:cs="Times New Roman"/>
          <w:sz w:val="24"/>
          <w:szCs w:val="24"/>
          <w:lang w:val="ru-RU" w:eastAsia="ru-RU"/>
        </w:rPr>
        <w:t xml:space="preserve"> </w:t>
      </w:r>
      <w:proofErr w:type="spellStart"/>
      <w:r w:rsidRPr="00353057">
        <w:rPr>
          <w:rFonts w:ascii="Times New Roman" w:eastAsia="Times New Roman" w:hAnsi="Times New Roman" w:cs="Times New Roman"/>
          <w:sz w:val="24"/>
          <w:szCs w:val="24"/>
          <w:lang w:val="ru-RU" w:eastAsia="ru-RU"/>
        </w:rPr>
        <w:t>ситуацій</w:t>
      </w:r>
      <w:proofErr w:type="spellEnd"/>
      <w:r w:rsidRPr="00353057">
        <w:rPr>
          <w:rFonts w:ascii="Times New Roman" w:eastAsia="Times New Roman" w:hAnsi="Times New Roman" w:cs="Times New Roman"/>
          <w:sz w:val="24"/>
          <w:szCs w:val="24"/>
          <w:lang w:val="ru-RU" w:eastAsia="ru-RU"/>
        </w:rPr>
        <w:t>.</w:t>
      </w:r>
    </w:p>
    <w:p w14:paraId="56B920EF" w14:textId="77777777" w:rsidR="00972DF5" w:rsidRPr="00353057" w:rsidRDefault="00972DF5" w:rsidP="00972DF5">
      <w:pPr>
        <w:spacing w:after="0" w:line="240" w:lineRule="auto"/>
        <w:ind w:left="142"/>
        <w:rPr>
          <w:rFonts w:ascii="Times New Roman" w:eastAsia="Times New Roman" w:hAnsi="Times New Roman" w:cs="Times New Roman"/>
          <w:b/>
          <w:bCs/>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6"/>
        <w:gridCol w:w="1253"/>
        <w:gridCol w:w="1350"/>
      </w:tblGrid>
      <w:tr w:rsidR="00972DF5" w:rsidRPr="00353057" w14:paraId="72AFE638" w14:textId="77777777" w:rsidTr="002D56F3">
        <w:trPr>
          <w:tblHeader/>
        </w:trPr>
        <w:tc>
          <w:tcPr>
            <w:tcW w:w="7026" w:type="dxa"/>
            <w:vMerge w:val="restart"/>
            <w:tcBorders>
              <w:top w:val="single" w:sz="4" w:space="0" w:color="auto"/>
              <w:left w:val="single" w:sz="4" w:space="0" w:color="auto"/>
              <w:right w:val="single" w:sz="4" w:space="0" w:color="auto"/>
            </w:tcBorders>
            <w:vAlign w:val="center"/>
            <w:hideMark/>
          </w:tcPr>
          <w:p w14:paraId="17314545" w14:textId="77777777" w:rsidR="00972DF5" w:rsidRPr="00353057" w:rsidRDefault="00972DF5" w:rsidP="00161C7F">
            <w:pPr>
              <w:widowControl w:val="0"/>
              <w:spacing w:after="0" w:line="240" w:lineRule="auto"/>
              <w:ind w:left="142"/>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Назва теми</w:t>
            </w:r>
          </w:p>
        </w:tc>
        <w:tc>
          <w:tcPr>
            <w:tcW w:w="2603" w:type="dxa"/>
            <w:gridSpan w:val="2"/>
            <w:tcBorders>
              <w:top w:val="single" w:sz="4" w:space="0" w:color="auto"/>
              <w:left w:val="single" w:sz="4" w:space="0" w:color="auto"/>
              <w:bottom w:val="single" w:sz="4" w:space="0" w:color="auto"/>
              <w:right w:val="single" w:sz="4" w:space="0" w:color="auto"/>
            </w:tcBorders>
          </w:tcPr>
          <w:p w14:paraId="583B36BD" w14:textId="77777777" w:rsidR="00972DF5" w:rsidRPr="00353057" w:rsidRDefault="00972DF5" w:rsidP="00161C7F">
            <w:pPr>
              <w:widowControl w:val="0"/>
              <w:spacing w:after="0" w:line="240" w:lineRule="auto"/>
              <w:ind w:left="-110" w:right="-114"/>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Кількість годин</w:t>
            </w:r>
          </w:p>
        </w:tc>
      </w:tr>
      <w:tr w:rsidR="00972DF5" w:rsidRPr="00353057" w14:paraId="20C967BA" w14:textId="77777777" w:rsidTr="002D56F3">
        <w:tc>
          <w:tcPr>
            <w:tcW w:w="7026" w:type="dxa"/>
            <w:vMerge/>
            <w:tcBorders>
              <w:left w:val="single" w:sz="4" w:space="0" w:color="auto"/>
              <w:bottom w:val="single" w:sz="4" w:space="0" w:color="auto"/>
              <w:right w:val="single" w:sz="4" w:space="0" w:color="auto"/>
            </w:tcBorders>
            <w:hideMark/>
          </w:tcPr>
          <w:p w14:paraId="611FF252" w14:textId="77777777" w:rsidR="00972DF5" w:rsidRPr="00353057" w:rsidRDefault="00972DF5" w:rsidP="00161C7F">
            <w:pPr>
              <w:widowControl w:val="0"/>
              <w:spacing w:after="0" w:line="240" w:lineRule="auto"/>
              <w:ind w:left="142"/>
              <w:jc w:val="center"/>
              <w:rPr>
                <w:rFonts w:ascii="Times New Roman" w:eastAsia="Times New Roman" w:hAnsi="Times New Roman" w:cs="Times New Roman"/>
                <w:b/>
                <w:sz w:val="20"/>
                <w:szCs w:val="20"/>
                <w:lang w:eastAsia="ru-RU"/>
              </w:rPr>
            </w:pPr>
          </w:p>
        </w:tc>
        <w:tc>
          <w:tcPr>
            <w:tcW w:w="1253" w:type="dxa"/>
            <w:tcBorders>
              <w:top w:val="single" w:sz="4" w:space="0" w:color="auto"/>
              <w:left w:val="single" w:sz="4" w:space="0" w:color="auto"/>
              <w:bottom w:val="single" w:sz="4" w:space="0" w:color="auto"/>
              <w:right w:val="single" w:sz="4" w:space="0" w:color="auto"/>
            </w:tcBorders>
          </w:tcPr>
          <w:p w14:paraId="21A016EC" w14:textId="77777777" w:rsidR="00972DF5" w:rsidRPr="00353057" w:rsidRDefault="00972DF5" w:rsidP="00161C7F">
            <w:pPr>
              <w:widowControl w:val="0"/>
              <w:spacing w:after="0" w:line="240" w:lineRule="auto"/>
              <w:ind w:left="-110" w:right="-114"/>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Денна форма навчання</w:t>
            </w:r>
          </w:p>
        </w:tc>
        <w:tc>
          <w:tcPr>
            <w:tcW w:w="1350" w:type="dxa"/>
            <w:tcBorders>
              <w:top w:val="single" w:sz="4" w:space="0" w:color="auto"/>
              <w:left w:val="single" w:sz="4" w:space="0" w:color="auto"/>
              <w:bottom w:val="single" w:sz="4" w:space="0" w:color="auto"/>
              <w:right w:val="single" w:sz="4" w:space="0" w:color="auto"/>
            </w:tcBorders>
          </w:tcPr>
          <w:p w14:paraId="159C1B20" w14:textId="77777777" w:rsidR="00972DF5" w:rsidRPr="00353057" w:rsidRDefault="00972DF5" w:rsidP="00161C7F">
            <w:pPr>
              <w:widowControl w:val="0"/>
              <w:spacing w:after="0" w:line="240" w:lineRule="auto"/>
              <w:ind w:left="-110" w:right="-114"/>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Заочна форма навчання</w:t>
            </w:r>
          </w:p>
        </w:tc>
      </w:tr>
      <w:tr w:rsidR="00972DF5" w:rsidRPr="00353057" w14:paraId="7E39401E" w14:textId="77777777" w:rsidTr="002D56F3">
        <w:tc>
          <w:tcPr>
            <w:tcW w:w="7026" w:type="dxa"/>
            <w:tcBorders>
              <w:top w:val="single" w:sz="4" w:space="0" w:color="auto"/>
              <w:left w:val="single" w:sz="4" w:space="0" w:color="auto"/>
              <w:bottom w:val="single" w:sz="4" w:space="0" w:color="auto"/>
              <w:right w:val="single" w:sz="4" w:space="0" w:color="auto"/>
            </w:tcBorders>
          </w:tcPr>
          <w:p w14:paraId="699D20E3" w14:textId="77777777" w:rsidR="00972DF5" w:rsidRPr="00353057" w:rsidRDefault="00972DF5" w:rsidP="00161C7F">
            <w:pPr>
              <w:widowControl w:val="0"/>
              <w:spacing w:after="0" w:line="240" w:lineRule="auto"/>
              <w:ind w:left="142"/>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ЗМІСТОВНИЙ МОДУЛЬ І</w:t>
            </w:r>
          </w:p>
        </w:tc>
        <w:tc>
          <w:tcPr>
            <w:tcW w:w="1253" w:type="dxa"/>
            <w:tcBorders>
              <w:top w:val="single" w:sz="4" w:space="0" w:color="auto"/>
              <w:left w:val="single" w:sz="4" w:space="0" w:color="auto"/>
              <w:bottom w:val="single" w:sz="4" w:space="0" w:color="auto"/>
              <w:right w:val="single" w:sz="4" w:space="0" w:color="auto"/>
            </w:tcBorders>
            <w:vAlign w:val="center"/>
          </w:tcPr>
          <w:p w14:paraId="4C0387E5" w14:textId="77777777" w:rsidR="00972DF5" w:rsidRPr="00353057" w:rsidRDefault="00972DF5" w:rsidP="00161C7F">
            <w:pPr>
              <w:widowControl w:val="0"/>
              <w:spacing w:after="0" w:line="240" w:lineRule="auto"/>
              <w:ind w:left="142"/>
              <w:jc w:val="center"/>
              <w:rPr>
                <w:rFonts w:ascii="Times New Roman" w:eastAsia="Times New Roman" w:hAnsi="Times New Roman" w:cs="Times New Roman"/>
                <w:b/>
                <w:sz w:val="20"/>
                <w:szCs w:val="20"/>
                <w:lang w:eastAsia="ru-RU"/>
              </w:rPr>
            </w:pPr>
          </w:p>
        </w:tc>
        <w:tc>
          <w:tcPr>
            <w:tcW w:w="1350" w:type="dxa"/>
            <w:tcBorders>
              <w:top w:val="single" w:sz="4" w:space="0" w:color="auto"/>
              <w:left w:val="single" w:sz="4" w:space="0" w:color="auto"/>
              <w:bottom w:val="single" w:sz="4" w:space="0" w:color="auto"/>
              <w:right w:val="single" w:sz="4" w:space="0" w:color="auto"/>
            </w:tcBorders>
            <w:vAlign w:val="center"/>
          </w:tcPr>
          <w:p w14:paraId="3E813774" w14:textId="77777777" w:rsidR="00972DF5" w:rsidRPr="00353057" w:rsidRDefault="00972DF5" w:rsidP="00161C7F">
            <w:pPr>
              <w:widowControl w:val="0"/>
              <w:spacing w:after="0" w:line="240" w:lineRule="auto"/>
              <w:ind w:left="142"/>
              <w:jc w:val="center"/>
              <w:rPr>
                <w:rFonts w:ascii="Times New Roman" w:eastAsia="Times New Roman" w:hAnsi="Times New Roman" w:cs="Times New Roman"/>
                <w:b/>
                <w:sz w:val="20"/>
                <w:szCs w:val="20"/>
                <w:lang w:eastAsia="ru-RU"/>
              </w:rPr>
            </w:pPr>
          </w:p>
        </w:tc>
      </w:tr>
      <w:tr w:rsidR="002D56F3" w:rsidRPr="00353057" w14:paraId="3FB2B181"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755DBD13" w14:textId="77777777" w:rsidR="002D56F3" w:rsidRPr="00353057" w:rsidRDefault="002D56F3" w:rsidP="002D56F3">
            <w:pPr>
              <w:widowControl w:val="0"/>
              <w:tabs>
                <w:tab w:val="left" w:pos="720"/>
              </w:tabs>
              <w:autoSpaceDE w:val="0"/>
              <w:autoSpaceDN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1.1. Сутнісна характеристика господарських рішень</w:t>
            </w:r>
          </w:p>
        </w:tc>
        <w:tc>
          <w:tcPr>
            <w:tcW w:w="1253" w:type="dxa"/>
            <w:tcBorders>
              <w:top w:val="single" w:sz="4" w:space="0" w:color="auto"/>
              <w:left w:val="single" w:sz="4" w:space="0" w:color="auto"/>
              <w:bottom w:val="single" w:sz="4" w:space="0" w:color="auto"/>
              <w:right w:val="single" w:sz="4" w:space="0" w:color="auto"/>
            </w:tcBorders>
            <w:vAlign w:val="center"/>
          </w:tcPr>
          <w:p w14:paraId="282B7D9C"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5</w:t>
            </w:r>
          </w:p>
        </w:tc>
        <w:tc>
          <w:tcPr>
            <w:tcW w:w="1350" w:type="dxa"/>
            <w:tcBorders>
              <w:top w:val="single" w:sz="4" w:space="0" w:color="auto"/>
              <w:left w:val="single" w:sz="4" w:space="0" w:color="auto"/>
              <w:bottom w:val="single" w:sz="4" w:space="0" w:color="auto"/>
              <w:right w:val="single" w:sz="4" w:space="0" w:color="auto"/>
            </w:tcBorders>
            <w:vAlign w:val="center"/>
          </w:tcPr>
          <w:p w14:paraId="277E9F51" w14:textId="48DD7282"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2D56F3" w:rsidRPr="00353057" w14:paraId="7D58E685"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45507BDA"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1.2. Технологія прийняття рішень господарської діяльності</w:t>
            </w:r>
          </w:p>
        </w:tc>
        <w:tc>
          <w:tcPr>
            <w:tcW w:w="1253" w:type="dxa"/>
            <w:tcBorders>
              <w:top w:val="single" w:sz="4" w:space="0" w:color="auto"/>
              <w:left w:val="single" w:sz="4" w:space="0" w:color="auto"/>
              <w:bottom w:val="single" w:sz="4" w:space="0" w:color="auto"/>
              <w:right w:val="single" w:sz="4" w:space="0" w:color="auto"/>
            </w:tcBorders>
            <w:vAlign w:val="center"/>
          </w:tcPr>
          <w:p w14:paraId="3BAC39CE"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593264FB" w14:textId="02976ACF"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2D56F3" w:rsidRPr="00353057" w14:paraId="121CA2E9"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56906763"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1.3. Методичні основи підготовки господарських рішень</w:t>
            </w:r>
          </w:p>
        </w:tc>
        <w:tc>
          <w:tcPr>
            <w:tcW w:w="1253" w:type="dxa"/>
            <w:tcBorders>
              <w:top w:val="single" w:sz="4" w:space="0" w:color="auto"/>
              <w:left w:val="single" w:sz="4" w:space="0" w:color="auto"/>
              <w:bottom w:val="single" w:sz="4" w:space="0" w:color="auto"/>
              <w:right w:val="single" w:sz="4" w:space="0" w:color="auto"/>
            </w:tcBorders>
            <w:vAlign w:val="center"/>
          </w:tcPr>
          <w:p w14:paraId="7CDB3088"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7FE1BD00" w14:textId="60FDFF31"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2D56F3" w:rsidRPr="00353057" w14:paraId="68D9C319"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6FA28C80"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1.4. Обґрунтування підприємницьких рішень та оцінювання їх ефективності</w:t>
            </w:r>
          </w:p>
        </w:tc>
        <w:tc>
          <w:tcPr>
            <w:tcW w:w="1253" w:type="dxa"/>
            <w:tcBorders>
              <w:top w:val="single" w:sz="4" w:space="0" w:color="auto"/>
              <w:left w:val="single" w:sz="4" w:space="0" w:color="auto"/>
              <w:bottom w:val="single" w:sz="4" w:space="0" w:color="auto"/>
              <w:right w:val="single" w:sz="4" w:space="0" w:color="auto"/>
            </w:tcBorders>
            <w:vAlign w:val="center"/>
          </w:tcPr>
          <w:p w14:paraId="49F4EBC2"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5</w:t>
            </w:r>
          </w:p>
        </w:tc>
        <w:tc>
          <w:tcPr>
            <w:tcW w:w="1350" w:type="dxa"/>
            <w:tcBorders>
              <w:top w:val="single" w:sz="4" w:space="0" w:color="auto"/>
              <w:left w:val="single" w:sz="4" w:space="0" w:color="auto"/>
              <w:bottom w:val="single" w:sz="4" w:space="0" w:color="auto"/>
              <w:right w:val="single" w:sz="4" w:space="0" w:color="auto"/>
            </w:tcBorders>
            <w:vAlign w:val="center"/>
          </w:tcPr>
          <w:p w14:paraId="5405429F" w14:textId="5F8DA06F"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2D56F3" w:rsidRPr="00353057" w14:paraId="7D49D9EB"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051E8129"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 xml:space="preserve">НЕ 1.5. Прогнозування та аналіз господарських рішень. </w:t>
            </w:r>
          </w:p>
        </w:tc>
        <w:tc>
          <w:tcPr>
            <w:tcW w:w="1253" w:type="dxa"/>
            <w:tcBorders>
              <w:top w:val="single" w:sz="4" w:space="0" w:color="auto"/>
              <w:left w:val="single" w:sz="4" w:space="0" w:color="auto"/>
              <w:bottom w:val="single" w:sz="4" w:space="0" w:color="auto"/>
              <w:right w:val="single" w:sz="4" w:space="0" w:color="auto"/>
            </w:tcBorders>
            <w:vAlign w:val="center"/>
          </w:tcPr>
          <w:p w14:paraId="7E4DA4A8"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c>
          <w:tcPr>
            <w:tcW w:w="1350" w:type="dxa"/>
            <w:tcBorders>
              <w:top w:val="single" w:sz="4" w:space="0" w:color="auto"/>
              <w:left w:val="single" w:sz="4" w:space="0" w:color="auto"/>
              <w:bottom w:val="single" w:sz="4" w:space="0" w:color="auto"/>
              <w:right w:val="single" w:sz="4" w:space="0" w:color="auto"/>
            </w:tcBorders>
            <w:vAlign w:val="center"/>
          </w:tcPr>
          <w:p w14:paraId="03B2CC07" w14:textId="4C3B9524"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2D56F3" w:rsidRPr="00353057" w14:paraId="3F3C3761" w14:textId="77777777" w:rsidTr="002D56F3">
        <w:trPr>
          <w:trHeight w:val="70"/>
        </w:trPr>
        <w:tc>
          <w:tcPr>
            <w:tcW w:w="7026" w:type="dxa"/>
            <w:tcBorders>
              <w:top w:val="single" w:sz="4" w:space="0" w:color="auto"/>
              <w:left w:val="single" w:sz="4" w:space="0" w:color="auto"/>
              <w:bottom w:val="single" w:sz="4" w:space="0" w:color="auto"/>
              <w:right w:val="single" w:sz="4" w:space="0" w:color="auto"/>
            </w:tcBorders>
            <w:hideMark/>
          </w:tcPr>
          <w:p w14:paraId="153A011D"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color w:val="000000"/>
                <w:sz w:val="20"/>
                <w:szCs w:val="20"/>
                <w:lang w:eastAsia="ru-RU"/>
              </w:rPr>
              <w:t xml:space="preserve">НЕ 1.6. </w:t>
            </w:r>
            <w:r w:rsidRPr="00353057">
              <w:rPr>
                <w:rFonts w:ascii="Times New Roman" w:eastAsia="Times New Roman" w:hAnsi="Times New Roman" w:cs="Times New Roman"/>
                <w:sz w:val="20"/>
                <w:szCs w:val="20"/>
                <w:lang w:eastAsia="ru-RU"/>
              </w:rPr>
              <w:t>Невизначеність як першопричина ризику підприємницької діяльності</w:t>
            </w:r>
          </w:p>
        </w:tc>
        <w:tc>
          <w:tcPr>
            <w:tcW w:w="1253" w:type="dxa"/>
            <w:tcBorders>
              <w:top w:val="single" w:sz="4" w:space="0" w:color="auto"/>
              <w:left w:val="single" w:sz="4" w:space="0" w:color="auto"/>
              <w:bottom w:val="single" w:sz="4" w:space="0" w:color="auto"/>
              <w:right w:val="single" w:sz="4" w:space="0" w:color="auto"/>
            </w:tcBorders>
            <w:vAlign w:val="center"/>
          </w:tcPr>
          <w:p w14:paraId="6D496902"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c>
          <w:tcPr>
            <w:tcW w:w="1350" w:type="dxa"/>
            <w:tcBorders>
              <w:top w:val="single" w:sz="4" w:space="0" w:color="auto"/>
              <w:left w:val="single" w:sz="4" w:space="0" w:color="auto"/>
              <w:bottom w:val="single" w:sz="4" w:space="0" w:color="auto"/>
              <w:right w:val="single" w:sz="4" w:space="0" w:color="auto"/>
            </w:tcBorders>
            <w:vAlign w:val="center"/>
          </w:tcPr>
          <w:p w14:paraId="344E69C3" w14:textId="2BFB0772"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2D56F3" w:rsidRPr="00353057" w14:paraId="7D216846"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04256067"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1.7. Критерії прийняття рішень в умовах невизначеності</w:t>
            </w:r>
          </w:p>
        </w:tc>
        <w:tc>
          <w:tcPr>
            <w:tcW w:w="1253" w:type="dxa"/>
            <w:tcBorders>
              <w:top w:val="single" w:sz="4" w:space="0" w:color="auto"/>
              <w:left w:val="single" w:sz="4" w:space="0" w:color="auto"/>
              <w:bottom w:val="single" w:sz="4" w:space="0" w:color="auto"/>
              <w:right w:val="single" w:sz="4" w:space="0" w:color="auto"/>
            </w:tcBorders>
            <w:vAlign w:val="center"/>
          </w:tcPr>
          <w:p w14:paraId="28F012EE"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1D130131" w14:textId="79555C92"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2D56F3" w:rsidRPr="00353057" w14:paraId="6A7BD597" w14:textId="77777777" w:rsidTr="002D56F3">
        <w:trPr>
          <w:trHeight w:val="267"/>
        </w:trPr>
        <w:tc>
          <w:tcPr>
            <w:tcW w:w="7026" w:type="dxa"/>
            <w:tcBorders>
              <w:top w:val="single" w:sz="4" w:space="0" w:color="auto"/>
              <w:left w:val="single" w:sz="4" w:space="0" w:color="auto"/>
              <w:bottom w:val="single" w:sz="4" w:space="0" w:color="auto"/>
              <w:right w:val="single" w:sz="4" w:space="0" w:color="auto"/>
            </w:tcBorders>
            <w:hideMark/>
          </w:tcPr>
          <w:p w14:paraId="05AA3D78"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1.8. Теорія корисності та її застосування у процесах прийняття рішень</w:t>
            </w:r>
          </w:p>
        </w:tc>
        <w:tc>
          <w:tcPr>
            <w:tcW w:w="1253" w:type="dxa"/>
            <w:tcBorders>
              <w:top w:val="single" w:sz="4" w:space="0" w:color="auto"/>
              <w:left w:val="single" w:sz="4" w:space="0" w:color="auto"/>
              <w:bottom w:val="single" w:sz="4" w:space="0" w:color="auto"/>
              <w:right w:val="single" w:sz="4" w:space="0" w:color="auto"/>
            </w:tcBorders>
            <w:vAlign w:val="center"/>
          </w:tcPr>
          <w:p w14:paraId="6F04D7C4"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5</w:t>
            </w:r>
          </w:p>
        </w:tc>
        <w:tc>
          <w:tcPr>
            <w:tcW w:w="1350" w:type="dxa"/>
            <w:tcBorders>
              <w:top w:val="single" w:sz="4" w:space="0" w:color="auto"/>
              <w:left w:val="single" w:sz="4" w:space="0" w:color="auto"/>
              <w:bottom w:val="single" w:sz="4" w:space="0" w:color="auto"/>
              <w:right w:val="single" w:sz="4" w:space="0" w:color="auto"/>
            </w:tcBorders>
            <w:vAlign w:val="center"/>
          </w:tcPr>
          <w:p w14:paraId="27D67CBB" w14:textId="0F1C4C3D"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972DF5" w:rsidRPr="00353057" w14:paraId="2D237020"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2BBE02E2" w14:textId="77777777" w:rsidR="00972DF5" w:rsidRPr="00353057" w:rsidRDefault="00972DF5" w:rsidP="00161C7F">
            <w:pPr>
              <w:widowControl w:val="0"/>
              <w:spacing w:after="0" w:line="240" w:lineRule="auto"/>
              <w:jc w:val="center"/>
              <w:rPr>
                <w:rFonts w:ascii="Times New Roman" w:eastAsia="Times New Roman" w:hAnsi="Times New Roman" w:cs="Times New Roman"/>
                <w:b/>
                <w:sz w:val="20"/>
                <w:szCs w:val="20"/>
                <w:lang w:eastAsia="ru-RU"/>
              </w:rPr>
            </w:pPr>
            <w:r w:rsidRPr="00353057">
              <w:rPr>
                <w:rFonts w:ascii="Times New Roman" w:eastAsia="Times New Roman" w:hAnsi="Times New Roman" w:cs="Times New Roman"/>
                <w:b/>
                <w:sz w:val="20"/>
                <w:szCs w:val="20"/>
                <w:lang w:eastAsia="ru-RU"/>
              </w:rPr>
              <w:t>ЗМІСТОВНИЙ МОДУЛЬ ІІ</w:t>
            </w:r>
          </w:p>
        </w:tc>
        <w:tc>
          <w:tcPr>
            <w:tcW w:w="1253" w:type="dxa"/>
            <w:tcBorders>
              <w:top w:val="single" w:sz="4" w:space="0" w:color="auto"/>
              <w:left w:val="single" w:sz="4" w:space="0" w:color="auto"/>
              <w:bottom w:val="single" w:sz="4" w:space="0" w:color="auto"/>
              <w:right w:val="single" w:sz="4" w:space="0" w:color="auto"/>
            </w:tcBorders>
            <w:vAlign w:val="center"/>
          </w:tcPr>
          <w:p w14:paraId="338169B3" w14:textId="77777777" w:rsidR="00972DF5" w:rsidRPr="00353057" w:rsidRDefault="00972DF5" w:rsidP="00161C7F">
            <w:pPr>
              <w:widowControl w:val="0"/>
              <w:spacing w:after="0" w:line="240" w:lineRule="auto"/>
              <w:jc w:val="center"/>
              <w:rPr>
                <w:rFonts w:ascii="Times New Roman" w:eastAsia="Times New Roman" w:hAnsi="Times New Roman" w:cs="Times New Roman"/>
                <w:sz w:val="20"/>
                <w:szCs w:val="20"/>
                <w:lang w:eastAsia="ru-RU"/>
              </w:rPr>
            </w:pPr>
          </w:p>
        </w:tc>
        <w:tc>
          <w:tcPr>
            <w:tcW w:w="1350" w:type="dxa"/>
            <w:tcBorders>
              <w:top w:val="single" w:sz="4" w:space="0" w:color="auto"/>
              <w:left w:val="single" w:sz="4" w:space="0" w:color="auto"/>
              <w:bottom w:val="single" w:sz="4" w:space="0" w:color="auto"/>
              <w:right w:val="single" w:sz="4" w:space="0" w:color="auto"/>
            </w:tcBorders>
            <w:vAlign w:val="center"/>
          </w:tcPr>
          <w:p w14:paraId="06C0CA74" w14:textId="77777777" w:rsidR="00972DF5" w:rsidRPr="00353057" w:rsidRDefault="00972DF5" w:rsidP="00161C7F">
            <w:pPr>
              <w:widowControl w:val="0"/>
              <w:spacing w:after="0" w:line="240" w:lineRule="auto"/>
              <w:jc w:val="center"/>
              <w:rPr>
                <w:rFonts w:ascii="Times New Roman" w:eastAsia="Times New Roman" w:hAnsi="Times New Roman" w:cs="Times New Roman"/>
                <w:b/>
                <w:sz w:val="20"/>
                <w:szCs w:val="20"/>
                <w:lang w:eastAsia="ru-RU"/>
              </w:rPr>
            </w:pPr>
          </w:p>
        </w:tc>
      </w:tr>
      <w:tr w:rsidR="002D56F3" w:rsidRPr="00353057" w14:paraId="3B5567CB" w14:textId="77777777" w:rsidTr="002D56F3">
        <w:trPr>
          <w:trHeight w:val="70"/>
        </w:trPr>
        <w:tc>
          <w:tcPr>
            <w:tcW w:w="7026" w:type="dxa"/>
            <w:tcBorders>
              <w:top w:val="single" w:sz="4" w:space="0" w:color="auto"/>
              <w:left w:val="single" w:sz="4" w:space="0" w:color="auto"/>
              <w:bottom w:val="single" w:sz="4" w:space="0" w:color="auto"/>
              <w:right w:val="single" w:sz="4" w:space="0" w:color="auto"/>
            </w:tcBorders>
            <w:hideMark/>
          </w:tcPr>
          <w:p w14:paraId="43914701"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2.1. Підприємницькі ризики та їх вплив на прийняття господарських рішень</w:t>
            </w:r>
          </w:p>
        </w:tc>
        <w:tc>
          <w:tcPr>
            <w:tcW w:w="1253" w:type="dxa"/>
            <w:tcBorders>
              <w:top w:val="single" w:sz="4" w:space="0" w:color="auto"/>
              <w:left w:val="single" w:sz="4" w:space="0" w:color="auto"/>
              <w:bottom w:val="single" w:sz="4" w:space="0" w:color="auto"/>
              <w:right w:val="single" w:sz="4" w:space="0" w:color="auto"/>
            </w:tcBorders>
            <w:vAlign w:val="center"/>
          </w:tcPr>
          <w:p w14:paraId="375DC0DD"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22BCAD69" w14:textId="7FED1C41"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2D56F3" w:rsidRPr="00353057" w14:paraId="71EA8B02"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567B97A2" w14:textId="77777777" w:rsidR="002D56F3" w:rsidRPr="00353057" w:rsidRDefault="002D56F3" w:rsidP="002D56F3">
            <w:pPr>
              <w:tabs>
                <w:tab w:val="left" w:pos="1860"/>
              </w:tabs>
              <w:spacing w:after="0" w:line="240" w:lineRule="auto"/>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2.2. Критерії прийняття підприємницьких рішень за умов ризику</w:t>
            </w:r>
          </w:p>
        </w:tc>
        <w:tc>
          <w:tcPr>
            <w:tcW w:w="1253" w:type="dxa"/>
            <w:tcBorders>
              <w:top w:val="single" w:sz="4" w:space="0" w:color="auto"/>
              <w:left w:val="single" w:sz="4" w:space="0" w:color="auto"/>
              <w:bottom w:val="single" w:sz="4" w:space="0" w:color="auto"/>
              <w:right w:val="single" w:sz="4" w:space="0" w:color="auto"/>
            </w:tcBorders>
            <w:vAlign w:val="center"/>
          </w:tcPr>
          <w:p w14:paraId="5E75073A"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4AA3330E" w14:textId="359025E2"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8</w:t>
            </w:r>
          </w:p>
        </w:tc>
      </w:tr>
      <w:tr w:rsidR="002D56F3" w:rsidRPr="00353057" w14:paraId="27BCD81A"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4DE3AD48" w14:textId="77777777" w:rsidR="002D56F3" w:rsidRPr="00353057" w:rsidRDefault="002D56F3" w:rsidP="002D56F3">
            <w:pPr>
              <w:tabs>
                <w:tab w:val="left" w:pos="1860"/>
              </w:tabs>
              <w:spacing w:after="0" w:line="240" w:lineRule="auto"/>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 xml:space="preserve">НЕ 2.3. Прийняття рішень у конфліктних ситуаціях </w:t>
            </w:r>
          </w:p>
        </w:tc>
        <w:tc>
          <w:tcPr>
            <w:tcW w:w="1253" w:type="dxa"/>
            <w:tcBorders>
              <w:top w:val="single" w:sz="4" w:space="0" w:color="auto"/>
              <w:left w:val="single" w:sz="4" w:space="0" w:color="auto"/>
              <w:bottom w:val="single" w:sz="4" w:space="0" w:color="auto"/>
              <w:right w:val="single" w:sz="4" w:space="0" w:color="auto"/>
            </w:tcBorders>
            <w:vAlign w:val="center"/>
          </w:tcPr>
          <w:p w14:paraId="327B902E"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4956F333" w14:textId="7D47A8F0"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2D56F3" w:rsidRPr="00353057" w14:paraId="28AC94B1"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12BB187E"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2.4. Обґрунтування фінансових та інвестиційних рішень</w:t>
            </w:r>
          </w:p>
        </w:tc>
        <w:tc>
          <w:tcPr>
            <w:tcW w:w="1253" w:type="dxa"/>
            <w:tcBorders>
              <w:top w:val="single" w:sz="4" w:space="0" w:color="auto"/>
              <w:left w:val="single" w:sz="4" w:space="0" w:color="auto"/>
              <w:bottom w:val="single" w:sz="4" w:space="0" w:color="auto"/>
              <w:right w:val="single" w:sz="4" w:space="0" w:color="auto"/>
            </w:tcBorders>
            <w:vAlign w:val="center"/>
          </w:tcPr>
          <w:p w14:paraId="2EA75258"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640ED920" w14:textId="5B2B4479"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2D56F3" w:rsidRPr="00353057" w14:paraId="7CB37DDE"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7FD10BA2"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2.5. Якісне оцінювання підприємницьких ризиків</w:t>
            </w:r>
          </w:p>
        </w:tc>
        <w:tc>
          <w:tcPr>
            <w:tcW w:w="1253" w:type="dxa"/>
            <w:tcBorders>
              <w:top w:val="single" w:sz="4" w:space="0" w:color="auto"/>
              <w:left w:val="single" w:sz="4" w:space="0" w:color="auto"/>
              <w:bottom w:val="single" w:sz="4" w:space="0" w:color="auto"/>
              <w:right w:val="single" w:sz="4" w:space="0" w:color="auto"/>
            </w:tcBorders>
            <w:vAlign w:val="center"/>
          </w:tcPr>
          <w:p w14:paraId="11B8550B"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c>
          <w:tcPr>
            <w:tcW w:w="1350" w:type="dxa"/>
            <w:tcBorders>
              <w:top w:val="single" w:sz="4" w:space="0" w:color="auto"/>
              <w:left w:val="single" w:sz="4" w:space="0" w:color="auto"/>
              <w:bottom w:val="single" w:sz="4" w:space="0" w:color="auto"/>
              <w:right w:val="single" w:sz="4" w:space="0" w:color="auto"/>
            </w:tcBorders>
            <w:vAlign w:val="center"/>
          </w:tcPr>
          <w:p w14:paraId="67A33EF7" w14:textId="527BC40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2D56F3" w:rsidRPr="00353057" w14:paraId="0BE60B4E"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0CF09C52" w14:textId="77777777" w:rsidR="002D56F3" w:rsidRPr="00353057" w:rsidRDefault="002D56F3" w:rsidP="002D56F3">
            <w:pPr>
              <w:tabs>
                <w:tab w:val="left" w:pos="1860"/>
              </w:tabs>
              <w:spacing w:after="0" w:line="240" w:lineRule="auto"/>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2.6. Кількісне оцінювання підприємницьких ризиків.</w:t>
            </w:r>
          </w:p>
        </w:tc>
        <w:tc>
          <w:tcPr>
            <w:tcW w:w="1253" w:type="dxa"/>
            <w:tcBorders>
              <w:top w:val="single" w:sz="4" w:space="0" w:color="auto"/>
              <w:left w:val="single" w:sz="4" w:space="0" w:color="auto"/>
              <w:bottom w:val="single" w:sz="4" w:space="0" w:color="auto"/>
              <w:right w:val="single" w:sz="4" w:space="0" w:color="auto"/>
            </w:tcBorders>
            <w:vAlign w:val="center"/>
          </w:tcPr>
          <w:p w14:paraId="05A9B435"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5A73147E" w14:textId="608B77FC"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r>
      <w:tr w:rsidR="002D56F3" w:rsidRPr="00353057" w14:paraId="6515666F" w14:textId="77777777" w:rsidTr="002D56F3">
        <w:tc>
          <w:tcPr>
            <w:tcW w:w="7026" w:type="dxa"/>
            <w:tcBorders>
              <w:top w:val="single" w:sz="4" w:space="0" w:color="auto"/>
              <w:left w:val="single" w:sz="4" w:space="0" w:color="auto"/>
              <w:bottom w:val="single" w:sz="4" w:space="0" w:color="auto"/>
              <w:right w:val="single" w:sz="4" w:space="0" w:color="auto"/>
            </w:tcBorders>
            <w:hideMark/>
          </w:tcPr>
          <w:p w14:paraId="134C6789"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2.4. Основи ризик-менеджменту</w:t>
            </w:r>
          </w:p>
        </w:tc>
        <w:tc>
          <w:tcPr>
            <w:tcW w:w="1253" w:type="dxa"/>
            <w:tcBorders>
              <w:top w:val="single" w:sz="4" w:space="0" w:color="auto"/>
              <w:left w:val="single" w:sz="4" w:space="0" w:color="auto"/>
              <w:bottom w:val="single" w:sz="4" w:space="0" w:color="auto"/>
              <w:right w:val="single" w:sz="4" w:space="0" w:color="auto"/>
            </w:tcBorders>
            <w:vAlign w:val="center"/>
          </w:tcPr>
          <w:p w14:paraId="752CAF15"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7</w:t>
            </w:r>
          </w:p>
        </w:tc>
        <w:tc>
          <w:tcPr>
            <w:tcW w:w="1350" w:type="dxa"/>
            <w:tcBorders>
              <w:top w:val="single" w:sz="4" w:space="0" w:color="auto"/>
              <w:left w:val="single" w:sz="4" w:space="0" w:color="auto"/>
              <w:bottom w:val="single" w:sz="4" w:space="0" w:color="auto"/>
              <w:right w:val="single" w:sz="4" w:space="0" w:color="auto"/>
            </w:tcBorders>
            <w:vAlign w:val="center"/>
          </w:tcPr>
          <w:p w14:paraId="4E45C14C" w14:textId="0F054A2C"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r w:rsidR="002D56F3" w:rsidRPr="00353057" w14:paraId="328E1220" w14:textId="77777777" w:rsidTr="002D56F3">
        <w:trPr>
          <w:trHeight w:val="264"/>
        </w:trPr>
        <w:tc>
          <w:tcPr>
            <w:tcW w:w="7026" w:type="dxa"/>
            <w:tcBorders>
              <w:top w:val="single" w:sz="4" w:space="0" w:color="auto"/>
              <w:left w:val="single" w:sz="4" w:space="0" w:color="auto"/>
              <w:bottom w:val="single" w:sz="4" w:space="0" w:color="auto"/>
              <w:right w:val="single" w:sz="4" w:space="0" w:color="auto"/>
            </w:tcBorders>
            <w:hideMark/>
          </w:tcPr>
          <w:p w14:paraId="0107AAC3" w14:textId="77777777" w:rsidR="002D56F3" w:rsidRPr="00353057" w:rsidRDefault="002D56F3" w:rsidP="002D56F3">
            <w:pPr>
              <w:widowControl w:val="0"/>
              <w:spacing w:after="0" w:line="240" w:lineRule="auto"/>
              <w:jc w:val="both"/>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НЕ 2.8. Напрями і методи регулювання та зниження ступеня ризику</w:t>
            </w:r>
          </w:p>
        </w:tc>
        <w:tc>
          <w:tcPr>
            <w:tcW w:w="1253" w:type="dxa"/>
            <w:tcBorders>
              <w:top w:val="single" w:sz="4" w:space="0" w:color="auto"/>
              <w:left w:val="single" w:sz="4" w:space="0" w:color="auto"/>
              <w:bottom w:val="single" w:sz="4" w:space="0" w:color="auto"/>
              <w:right w:val="single" w:sz="4" w:space="0" w:color="auto"/>
            </w:tcBorders>
            <w:vAlign w:val="center"/>
          </w:tcPr>
          <w:p w14:paraId="1E2EA6AD" w14:textId="77777777"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14:paraId="7EBCF849" w14:textId="37F1CF32" w:rsidR="002D56F3" w:rsidRPr="00353057" w:rsidRDefault="002D56F3" w:rsidP="002D56F3">
            <w:pPr>
              <w:widowControl w:val="0"/>
              <w:spacing w:after="0" w:line="240" w:lineRule="auto"/>
              <w:jc w:val="center"/>
              <w:rPr>
                <w:rFonts w:ascii="Times New Roman" w:eastAsia="Times New Roman" w:hAnsi="Times New Roman" w:cs="Times New Roman"/>
                <w:sz w:val="20"/>
                <w:szCs w:val="20"/>
                <w:lang w:eastAsia="ru-RU"/>
              </w:rPr>
            </w:pPr>
            <w:r w:rsidRPr="00353057">
              <w:rPr>
                <w:rFonts w:ascii="Times New Roman" w:eastAsia="Times New Roman" w:hAnsi="Times New Roman" w:cs="Times New Roman"/>
                <w:sz w:val="20"/>
                <w:szCs w:val="20"/>
                <w:lang w:eastAsia="ru-RU"/>
              </w:rPr>
              <w:t>9</w:t>
            </w:r>
          </w:p>
        </w:tc>
      </w:tr>
    </w:tbl>
    <w:p w14:paraId="5DC75868" w14:textId="77777777" w:rsidR="005B69AE" w:rsidRDefault="005B69AE" w:rsidP="00772D55">
      <w:pPr>
        <w:spacing w:after="0" w:line="240" w:lineRule="auto"/>
        <w:ind w:firstLine="709"/>
        <w:jc w:val="center"/>
        <w:rPr>
          <w:rFonts w:ascii="Times New Roman" w:eastAsia="Times New Roman" w:hAnsi="Times New Roman" w:cs="Times New Roman"/>
          <w:b/>
          <w:bCs/>
          <w:color w:val="000000"/>
          <w:kern w:val="24"/>
          <w:sz w:val="24"/>
          <w:szCs w:val="24"/>
          <w:lang w:val="ru-RU" w:eastAsia="ru-RU"/>
        </w:rPr>
      </w:pPr>
    </w:p>
    <w:p w14:paraId="1CB92061" w14:textId="78D6A6BB" w:rsidR="00772D55" w:rsidRPr="00353057" w:rsidRDefault="00772D55" w:rsidP="00772D55">
      <w:pPr>
        <w:spacing w:after="0" w:line="240" w:lineRule="auto"/>
        <w:ind w:firstLine="709"/>
        <w:jc w:val="center"/>
        <w:rPr>
          <w:rFonts w:ascii="Times New Roman" w:eastAsia="Times New Roman" w:hAnsi="Times New Roman" w:cs="Times New Roman"/>
          <w:color w:val="000000"/>
          <w:kern w:val="24"/>
          <w:sz w:val="24"/>
          <w:szCs w:val="24"/>
          <w:lang w:val="ru-RU" w:eastAsia="ru-RU"/>
        </w:rPr>
      </w:pPr>
      <w:proofErr w:type="spellStart"/>
      <w:r w:rsidRPr="00353057">
        <w:rPr>
          <w:rFonts w:ascii="Times New Roman" w:eastAsia="Times New Roman" w:hAnsi="Times New Roman" w:cs="Times New Roman"/>
          <w:b/>
          <w:bCs/>
          <w:color w:val="000000"/>
          <w:kern w:val="24"/>
          <w:sz w:val="24"/>
          <w:szCs w:val="24"/>
          <w:lang w:val="ru-RU" w:eastAsia="ru-RU"/>
        </w:rPr>
        <w:t>Зміст</w:t>
      </w:r>
      <w:proofErr w:type="spellEnd"/>
      <w:r w:rsidRPr="00353057">
        <w:rPr>
          <w:rFonts w:ascii="Times New Roman" w:eastAsia="Times New Roman" w:hAnsi="Times New Roman" w:cs="Times New Roman"/>
          <w:b/>
          <w:bCs/>
          <w:color w:val="000000"/>
          <w:kern w:val="24"/>
          <w:sz w:val="24"/>
          <w:szCs w:val="24"/>
          <w:lang w:val="ru-RU" w:eastAsia="ru-RU"/>
        </w:rPr>
        <w:t xml:space="preserve"> </w:t>
      </w:r>
      <w:r w:rsidRPr="00353057">
        <w:rPr>
          <w:rFonts w:ascii="Times New Roman" w:eastAsia="Times New Roman" w:hAnsi="Times New Roman" w:cs="Times New Roman"/>
          <w:b/>
          <w:bCs/>
          <w:color w:val="000000"/>
          <w:kern w:val="24"/>
          <w:sz w:val="24"/>
          <w:szCs w:val="24"/>
          <w:lang w:eastAsia="ru-RU"/>
        </w:rPr>
        <w:t>індивідуальних навчально-дослідних завдань (ІНДЗ*)</w:t>
      </w:r>
      <w:r w:rsidRPr="00353057">
        <w:rPr>
          <w:rFonts w:ascii="Times New Roman" w:eastAsia="Times New Roman" w:hAnsi="Times New Roman" w:cs="Times New Roman"/>
          <w:b/>
          <w:bCs/>
          <w:color w:val="000000"/>
          <w:kern w:val="24"/>
          <w:sz w:val="24"/>
          <w:szCs w:val="24"/>
          <w:lang w:val="ru-RU" w:eastAsia="ru-RU"/>
        </w:rPr>
        <w:t xml:space="preserve"> </w:t>
      </w:r>
    </w:p>
    <w:p w14:paraId="051BF4FF" w14:textId="77777777" w:rsidR="00772D55" w:rsidRPr="00353057" w:rsidRDefault="00772D55" w:rsidP="00772D55">
      <w:pPr>
        <w:spacing w:after="0" w:line="240" w:lineRule="auto"/>
        <w:ind w:left="7513" w:hanging="6946"/>
        <w:jc w:val="center"/>
        <w:rPr>
          <w:rFonts w:ascii="Times New Roman" w:eastAsia="Times New Roman" w:hAnsi="Times New Roman" w:cs="Times New Roman"/>
          <w:b/>
          <w:caps/>
          <w:sz w:val="24"/>
          <w:szCs w:val="24"/>
          <w:u w:val="single"/>
          <w:lang w:eastAsia="ru-RU"/>
        </w:rPr>
      </w:pPr>
    </w:p>
    <w:p w14:paraId="1C928041"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Концепція регулювання інвестиційної діяльності в умовах ринку.</w:t>
      </w:r>
    </w:p>
    <w:p w14:paraId="3B4EF822"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Розробка та обґрунтування інвестиційних проектів.</w:t>
      </w:r>
    </w:p>
    <w:p w14:paraId="5F9204DE"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lastRenderedPageBreak/>
        <w:t>Методи розрахунку ефективності проектів з врахуванням і не врахуванням ризиків.</w:t>
      </w:r>
    </w:p>
    <w:p w14:paraId="7FD1B4A7"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Зміст та методи визначення інноваційних стратегій підприємства.</w:t>
      </w:r>
    </w:p>
    <w:p w14:paraId="2B0C5C1C"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Децентралізація управління підприємством.</w:t>
      </w:r>
    </w:p>
    <w:p w14:paraId="14367850"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Програма підготовки і перепідготовки керівників і спеціалістів підприємства при реформуванні підприємств.</w:t>
      </w:r>
    </w:p>
    <w:p w14:paraId="08B25C40"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Технологія виконання завдань плану реформування підприємств.</w:t>
      </w:r>
    </w:p>
    <w:p w14:paraId="3D89A5CB"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Реінжиніринг бізнес-процесами.</w:t>
      </w:r>
    </w:p>
    <w:p w14:paraId="64AA2C78"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Реструктуризація і управління бізнес-процесами на підприємстві.</w:t>
      </w:r>
    </w:p>
    <w:p w14:paraId="6F78DB9F"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Склад та особливості бізнес-процесів.</w:t>
      </w:r>
    </w:p>
    <w:p w14:paraId="0A8E4F69"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Управління асортиментом продукції на підприємстві.</w:t>
      </w:r>
    </w:p>
    <w:p w14:paraId="1089314F"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Система управління витратами на підприємстві.</w:t>
      </w:r>
    </w:p>
    <w:p w14:paraId="7A356615"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Планування цін на продукцію підприємства.</w:t>
      </w:r>
    </w:p>
    <w:p w14:paraId="6D9A3148"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Шляхи та заходи скорочення валових витрат на підприємстві.</w:t>
      </w:r>
    </w:p>
    <w:p w14:paraId="4F618886"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Організаційні структури підприємства і шляхи їх удосконалення.</w:t>
      </w:r>
    </w:p>
    <w:p w14:paraId="6BBF4FC6"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Етапи формування нових організаційних структур управління в процесі реструктуризації.</w:t>
      </w:r>
    </w:p>
    <w:p w14:paraId="256449A1" w14:textId="77777777" w:rsidR="00772D55" w:rsidRPr="00353057" w:rsidRDefault="00772D55" w:rsidP="00772D55">
      <w:pPr>
        <w:numPr>
          <w:ilvl w:val="0"/>
          <w:numId w:val="30"/>
        </w:numPr>
        <w:tabs>
          <w:tab w:val="num" w:pos="1134"/>
        </w:tabs>
        <w:spacing w:after="0" w:line="240" w:lineRule="auto"/>
        <w:ind w:hanging="11"/>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Регіональні програми реформування економіки.</w:t>
      </w:r>
    </w:p>
    <w:p w14:paraId="13697225" w14:textId="77777777" w:rsidR="00772D55" w:rsidRPr="00353057" w:rsidRDefault="00772D55" w:rsidP="00772D55">
      <w:pPr>
        <w:tabs>
          <w:tab w:val="num" w:pos="1134"/>
        </w:tabs>
        <w:spacing w:after="0" w:line="240" w:lineRule="auto"/>
        <w:ind w:left="709" w:hanging="11"/>
        <w:rPr>
          <w:rFonts w:ascii="Times New Roman" w:eastAsia="Times New Roman" w:hAnsi="Times New Roman" w:cs="Times New Roman"/>
          <w:b/>
          <w:sz w:val="24"/>
          <w:szCs w:val="24"/>
          <w:lang w:eastAsia="ru-RU"/>
        </w:rPr>
      </w:pPr>
      <w:r w:rsidRPr="00353057">
        <w:rPr>
          <w:rFonts w:ascii="Times New Roman" w:eastAsia="Times New Roman" w:hAnsi="Times New Roman" w:cs="Times New Roman"/>
          <w:b/>
          <w:sz w:val="24"/>
          <w:szCs w:val="24"/>
          <w:lang w:eastAsia="ru-RU"/>
        </w:rPr>
        <w:t>Студент може обрати іншу тему, погодивши її з викладачем.</w:t>
      </w:r>
    </w:p>
    <w:p w14:paraId="4F4CA1F3" w14:textId="77777777" w:rsidR="00772D55" w:rsidRPr="00353057" w:rsidRDefault="00772D55" w:rsidP="00772D55">
      <w:pPr>
        <w:tabs>
          <w:tab w:val="num" w:pos="1134"/>
        </w:tabs>
        <w:spacing w:after="0" w:line="240" w:lineRule="auto"/>
        <w:ind w:left="709" w:hanging="11"/>
        <w:jc w:val="both"/>
        <w:rPr>
          <w:rFonts w:ascii="Times New Roman" w:eastAsia="Times New Roman" w:hAnsi="Times New Roman" w:cs="Times New Roman"/>
          <w:sz w:val="24"/>
          <w:szCs w:val="24"/>
          <w:lang w:eastAsia="ru-RU"/>
        </w:rPr>
      </w:pPr>
      <w:r w:rsidRPr="00353057">
        <w:rPr>
          <w:rFonts w:ascii="Times New Roman" w:eastAsia="Times New Roman" w:hAnsi="Times New Roman" w:cs="Times New Roman"/>
          <w:sz w:val="24"/>
          <w:szCs w:val="24"/>
          <w:lang w:eastAsia="ru-RU"/>
        </w:rPr>
        <w:t>* ІНДЗ – для змістового модуля, або в цілому для навчальної дисципліни за рішенням кафедри (викладача).</w:t>
      </w:r>
    </w:p>
    <w:p w14:paraId="49EDBD12" w14:textId="77777777" w:rsidR="00772D55" w:rsidRPr="00353057" w:rsidRDefault="00772D55" w:rsidP="00772D55">
      <w:pPr>
        <w:spacing w:after="0" w:line="240" w:lineRule="auto"/>
        <w:ind w:firstLine="426"/>
        <w:jc w:val="both"/>
        <w:rPr>
          <w:rFonts w:ascii="Times New Roman" w:eastAsia="Times New Roman" w:hAnsi="Times New Roman" w:cs="Times New Roman"/>
          <w:sz w:val="24"/>
          <w:szCs w:val="24"/>
          <w:lang w:eastAsia="ru-RU"/>
        </w:rPr>
      </w:pPr>
    </w:p>
    <w:p w14:paraId="407B348E" w14:textId="77777777" w:rsidR="00772D55" w:rsidRPr="009469E7" w:rsidRDefault="00772D55" w:rsidP="00772D55">
      <w:pPr>
        <w:spacing w:after="0" w:line="240" w:lineRule="auto"/>
        <w:ind w:firstLine="709"/>
        <w:jc w:val="center"/>
        <w:rPr>
          <w:rFonts w:ascii="Times New Roman" w:hAnsi="Times New Roman" w:cs="Times New Roman"/>
          <w:color w:val="000000" w:themeColor="text1"/>
          <w:kern w:val="24"/>
          <w:sz w:val="24"/>
          <w:szCs w:val="24"/>
        </w:rPr>
      </w:pPr>
    </w:p>
    <w:p w14:paraId="519BFD55" w14:textId="77777777" w:rsidR="00772D55" w:rsidRPr="001F425D" w:rsidRDefault="00772D55" w:rsidP="00772D55">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1F425D">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14:paraId="6852863C" w14:textId="77777777" w:rsidR="00772D55" w:rsidRPr="001F425D" w:rsidRDefault="00772D55" w:rsidP="00772D55">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14:paraId="40F49C44" w14:textId="77777777" w:rsidR="00772D55" w:rsidRPr="001F425D" w:rsidRDefault="00772D55" w:rsidP="00772D55">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031BA8D6" w14:textId="77777777" w:rsidR="00772D55" w:rsidRPr="001F425D" w:rsidRDefault="00772D55" w:rsidP="00772D55">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«десять-дев’ять»</w:t>
      </w:r>
      <w:r w:rsidRPr="001F425D">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5728BBD5" w14:textId="77777777" w:rsidR="00772D55" w:rsidRPr="001F425D" w:rsidRDefault="00772D55" w:rsidP="00772D55">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«вісім-сім»</w:t>
      </w:r>
      <w:r w:rsidRPr="001F425D">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50BACD05" w14:textId="77777777" w:rsidR="00772D55" w:rsidRPr="001F425D" w:rsidRDefault="00772D55" w:rsidP="00772D55">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«шість-чотири»</w:t>
      </w:r>
      <w:r w:rsidRPr="001F425D">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29582637" w14:textId="77777777" w:rsidR="00772D55" w:rsidRPr="001F425D" w:rsidRDefault="00772D55" w:rsidP="00772D55">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«три-один»</w:t>
      </w:r>
      <w:r w:rsidRPr="001F425D">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14:paraId="35BEC6F3" w14:textId="77777777" w:rsidR="00772D55" w:rsidRPr="001F425D" w:rsidRDefault="00772D55" w:rsidP="00772D55">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u w:val="single"/>
          <w:lang w:eastAsia="ru-RU"/>
        </w:rPr>
      </w:pPr>
    </w:p>
    <w:p w14:paraId="72E3303E" w14:textId="77777777" w:rsidR="00772D55" w:rsidRPr="001F425D" w:rsidRDefault="00772D55" w:rsidP="00BF19F5">
      <w:pPr>
        <w:suppressAutoHyphens/>
        <w:autoSpaceDE w:val="0"/>
        <w:autoSpaceDN w:val="0"/>
        <w:adjustRightInd w:val="0"/>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position w:val="-1"/>
          <w:sz w:val="24"/>
          <w:szCs w:val="20"/>
          <w:lang w:eastAsia="ru-RU"/>
        </w:rPr>
      </w:pPr>
      <w:r w:rsidRPr="001F425D">
        <w:rPr>
          <w:rFonts w:ascii="Times New Roman" w:eastAsia="Times New Roman" w:hAnsi="Times New Roman" w:cs="Times New Roman"/>
          <w:b/>
          <w:position w:val="-1"/>
          <w:sz w:val="24"/>
          <w:szCs w:val="20"/>
          <w:lang w:eastAsia="ru-RU"/>
        </w:rPr>
        <w:t>Методи навчання</w:t>
      </w:r>
    </w:p>
    <w:p w14:paraId="10BE9DCF" w14:textId="77777777" w:rsidR="00772D55" w:rsidRDefault="00772D55" w:rsidP="00772D55">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0"/>
          <w:lang w:eastAsia="ru-RU"/>
        </w:rPr>
      </w:pPr>
    </w:p>
    <w:p w14:paraId="7BB8B53C" w14:textId="77777777" w:rsidR="00772D55" w:rsidRPr="001F425D" w:rsidRDefault="00772D55" w:rsidP="00772D55">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0"/>
          <w:lang w:eastAsia="ru-RU"/>
        </w:rPr>
      </w:pPr>
      <w:r w:rsidRPr="00876829">
        <w:rPr>
          <w:rFonts w:ascii="Times New Roman" w:eastAsia="Times New Roman" w:hAnsi="Times New Roman" w:cs="Times New Roman"/>
          <w:i/>
          <w:position w:val="-1"/>
          <w:sz w:val="24"/>
          <w:szCs w:val="20"/>
          <w:lang w:eastAsia="ru-RU"/>
        </w:rPr>
        <w:t xml:space="preserve">При викладанні використовуються основні традиційні та інтерактивні методи навчання, новітні технології, спрямовані </w:t>
      </w:r>
      <w:r w:rsidRPr="001F425D">
        <w:rPr>
          <w:rFonts w:ascii="Times New Roman" w:eastAsia="Times New Roman" w:hAnsi="Times New Roman" w:cs="Times New Roman"/>
          <w:i/>
          <w:position w:val="-1"/>
          <w:sz w:val="24"/>
          <w:szCs w:val="20"/>
          <w:lang w:eastAsia="ru-RU"/>
        </w:rPr>
        <w:t>на досягнення освітньої мети й прогнозованих програмних результатів.</w:t>
      </w:r>
    </w:p>
    <w:p w14:paraId="780DB0FC" w14:textId="77777777" w:rsidR="00772D55" w:rsidRPr="001F425D" w:rsidRDefault="00772D55" w:rsidP="00772D55">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p>
    <w:p w14:paraId="404BACDB" w14:textId="77777777" w:rsidR="00772D55" w:rsidRPr="001F425D" w:rsidRDefault="00772D55" w:rsidP="00772D5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 – словесні методи (лекція, дискусія, бесіда, консультація тощо)</w:t>
      </w:r>
    </w:p>
    <w:p w14:paraId="32332A65" w14:textId="77777777" w:rsidR="00772D55" w:rsidRPr="001F425D" w:rsidRDefault="00772D55" w:rsidP="00772D5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МН2 – семінари, практичні або лабораторні роботи</w:t>
      </w:r>
    </w:p>
    <w:p w14:paraId="6FEE408D" w14:textId="77777777" w:rsidR="00772D55" w:rsidRPr="001F425D" w:rsidRDefault="00772D55" w:rsidP="00772D5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МН3 – бізнес-кейси (індивідуальні або командні)</w:t>
      </w:r>
    </w:p>
    <w:p w14:paraId="222F5597" w14:textId="77777777" w:rsidR="00772D55" w:rsidRPr="001F425D" w:rsidRDefault="00772D55" w:rsidP="00772D5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МН4 – наочні методи (презентації результатів виконаних завдань, ілюстрації, відеоматеріали, тощо)</w:t>
      </w:r>
    </w:p>
    <w:p w14:paraId="0CF338C8" w14:textId="77777777" w:rsidR="00772D55" w:rsidRPr="001F425D" w:rsidRDefault="00772D55" w:rsidP="00772D55">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МН5 – робота з інформаційними ресурсами: з навчально-методичною, науковою, нормативною літературою та інтернет-ресурсами</w:t>
      </w:r>
    </w:p>
    <w:p w14:paraId="69D60999" w14:textId="77777777" w:rsidR="00772D55" w:rsidRPr="001F425D" w:rsidRDefault="00772D55" w:rsidP="00772D55">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lastRenderedPageBreak/>
        <w:t>МН7 – самостійна робота над індивідуальним завданням або за програмою навчальної дисципліни</w:t>
      </w:r>
    </w:p>
    <w:p w14:paraId="533B3495" w14:textId="77777777" w:rsidR="00772D55" w:rsidRPr="001F425D" w:rsidRDefault="00772D55" w:rsidP="00772D5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МН8 – підготовка тез/доповіді на конференцію.</w:t>
      </w:r>
    </w:p>
    <w:p w14:paraId="215D1797" w14:textId="77777777" w:rsidR="00772D55" w:rsidRPr="001F425D" w:rsidRDefault="00772D55" w:rsidP="00772D5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МН9 – тренінги, </w:t>
      </w:r>
      <w:proofErr w:type="spellStart"/>
      <w:r w:rsidRPr="001F425D">
        <w:rPr>
          <w:rFonts w:ascii="Times New Roman" w:eastAsia="Times New Roman" w:hAnsi="Times New Roman" w:cs="Times New Roman"/>
          <w:position w:val="-1"/>
          <w:sz w:val="24"/>
          <w:szCs w:val="20"/>
          <w:lang w:eastAsia="ru-RU"/>
        </w:rPr>
        <w:t>коучі</w:t>
      </w:r>
      <w:proofErr w:type="spellEnd"/>
      <w:r w:rsidRPr="001F425D">
        <w:rPr>
          <w:rFonts w:ascii="Times New Roman" w:eastAsia="Times New Roman" w:hAnsi="Times New Roman" w:cs="Times New Roman"/>
          <w:position w:val="-1"/>
          <w:sz w:val="24"/>
          <w:szCs w:val="20"/>
          <w:lang w:eastAsia="ru-RU"/>
        </w:rPr>
        <w:t xml:space="preserve">, майстер-класи від запрошених </w:t>
      </w:r>
      <w:proofErr w:type="spellStart"/>
      <w:r w:rsidRPr="001F425D">
        <w:rPr>
          <w:rFonts w:ascii="Times New Roman" w:eastAsia="Times New Roman" w:hAnsi="Times New Roman" w:cs="Times New Roman"/>
          <w:position w:val="-1"/>
          <w:sz w:val="24"/>
          <w:szCs w:val="20"/>
          <w:lang w:eastAsia="ru-RU"/>
        </w:rPr>
        <w:t>стейкхолдерів</w:t>
      </w:r>
      <w:proofErr w:type="spellEnd"/>
      <w:r w:rsidRPr="001F425D">
        <w:rPr>
          <w:rFonts w:ascii="Times New Roman" w:eastAsia="Times New Roman" w:hAnsi="Times New Roman" w:cs="Times New Roman"/>
          <w:position w:val="-1"/>
          <w:sz w:val="24"/>
          <w:szCs w:val="20"/>
          <w:lang w:eastAsia="ru-RU"/>
        </w:rPr>
        <w:t>.</w:t>
      </w:r>
    </w:p>
    <w:p w14:paraId="0B5EBF12" w14:textId="77777777" w:rsidR="00772D55" w:rsidRPr="001F425D" w:rsidRDefault="00772D55" w:rsidP="00772D55">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МН10 – реферативні та пошукові дослідження.</w:t>
      </w:r>
    </w:p>
    <w:p w14:paraId="4CD4C664" w14:textId="77777777" w:rsidR="00772D55" w:rsidRPr="001F425D" w:rsidRDefault="00772D55" w:rsidP="00772D55">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szCs w:val="24"/>
          <w:lang w:eastAsia="ru-RU"/>
        </w:rPr>
      </w:pPr>
    </w:p>
    <w:p w14:paraId="19CBD4A7" w14:textId="77777777" w:rsidR="00772D55" w:rsidRDefault="00772D55" w:rsidP="00BF19F5">
      <w:pPr>
        <w:autoSpaceDE w:val="0"/>
        <w:autoSpaceDN w:val="0"/>
        <w:adjustRightInd w:val="0"/>
        <w:spacing w:after="0" w:line="240" w:lineRule="auto"/>
        <w:ind w:leftChars="-1" w:left="-2" w:firstLineChars="294" w:firstLine="708"/>
        <w:jc w:val="center"/>
        <w:rPr>
          <w:rFonts w:ascii="Times New Roman" w:eastAsia="Times New Roman" w:hAnsi="Times New Roman" w:cs="Times New Roman"/>
          <w:b/>
          <w:position w:val="-1"/>
          <w:sz w:val="24"/>
          <w:szCs w:val="24"/>
          <w:lang w:eastAsia="ru-RU"/>
        </w:rPr>
      </w:pPr>
      <w:r w:rsidRPr="00876829">
        <w:rPr>
          <w:rFonts w:ascii="Times New Roman" w:eastAsia="Times New Roman" w:hAnsi="Times New Roman" w:cs="Times New Roman"/>
          <w:b/>
          <w:position w:val="-1"/>
          <w:sz w:val="24"/>
          <w:szCs w:val="24"/>
          <w:lang w:eastAsia="ru-RU"/>
        </w:rPr>
        <w:t>Система контролю та оцінювання</w:t>
      </w:r>
    </w:p>
    <w:p w14:paraId="3BA9DAD8" w14:textId="77777777" w:rsidR="00772D55" w:rsidRDefault="00772D55" w:rsidP="00772D55">
      <w:pPr>
        <w:autoSpaceDE w:val="0"/>
        <w:autoSpaceDN w:val="0"/>
        <w:adjustRightInd w:val="0"/>
        <w:spacing w:after="0" w:line="240" w:lineRule="auto"/>
        <w:ind w:leftChars="-1" w:left="-2" w:firstLineChars="294" w:firstLine="708"/>
        <w:jc w:val="both"/>
        <w:rPr>
          <w:rFonts w:ascii="Times New Roman" w:eastAsia="Times New Roman" w:hAnsi="Times New Roman" w:cs="Times New Roman"/>
          <w:b/>
          <w:position w:val="-1"/>
          <w:sz w:val="24"/>
          <w:szCs w:val="24"/>
          <w:lang w:eastAsia="ru-RU"/>
        </w:rPr>
      </w:pPr>
    </w:p>
    <w:p w14:paraId="7E3D5194" w14:textId="77777777" w:rsidR="00772D55" w:rsidRPr="001F425D" w:rsidRDefault="00772D55" w:rsidP="00772D55">
      <w:pPr>
        <w:autoSpaceDE w:val="0"/>
        <w:autoSpaceDN w:val="0"/>
        <w:adjustRightInd w:val="0"/>
        <w:spacing w:after="0" w:line="240" w:lineRule="auto"/>
        <w:ind w:leftChars="-1" w:left="-2" w:firstLineChars="294" w:firstLine="706"/>
        <w:jc w:val="both"/>
        <w:rPr>
          <w:rFonts w:ascii="Times New Roman" w:eastAsia="Times New Roman" w:hAnsi="Times New Roman" w:cs="Times New Roman"/>
          <w:sz w:val="24"/>
          <w:szCs w:val="24"/>
          <w:lang w:eastAsia="uk-UA"/>
        </w:rPr>
      </w:pPr>
      <w:r w:rsidRPr="001F425D">
        <w:rPr>
          <w:rFonts w:ascii="Times New Roman" w:eastAsia="Times New Roman" w:hAnsi="Times New Roman" w:cs="Times New Roman"/>
          <w:sz w:val="24"/>
          <w:szCs w:val="24"/>
          <w:lang w:eastAsia="uk-UA"/>
        </w:rPr>
        <w:t>Методами оцінювання та</w:t>
      </w:r>
      <w:r w:rsidRPr="001F425D">
        <w:rPr>
          <w:rFonts w:ascii="Times New Roman" w:eastAsia="Times New Roman" w:hAnsi="Times New Roman" w:cs="Times New Roman"/>
          <w:b/>
          <w:sz w:val="24"/>
          <w:szCs w:val="24"/>
          <w:lang w:eastAsia="uk-UA"/>
        </w:rPr>
        <w:t xml:space="preserve"> </w:t>
      </w:r>
      <w:r w:rsidRPr="001F425D">
        <w:rPr>
          <w:rFonts w:ascii="Times New Roman" w:eastAsia="Times New Roman" w:hAnsi="Times New Roman" w:cs="Times New Roman"/>
          <w:sz w:val="24"/>
          <w:szCs w:val="24"/>
          <w:lang w:eastAsia="uk-UA"/>
        </w:rPr>
        <w:t>демонстрування результатів навчання можуть бути:</w:t>
      </w:r>
    </w:p>
    <w:p w14:paraId="116F950D" w14:textId="77777777" w:rsidR="00772D55" w:rsidRPr="001F425D" w:rsidRDefault="00772D55" w:rsidP="00772D5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 – контрольні роботи (тематичні, модульні).</w:t>
      </w:r>
    </w:p>
    <w:p w14:paraId="00B5D7FD" w14:textId="77777777" w:rsidR="00772D55" w:rsidRPr="001F425D" w:rsidRDefault="00772D55" w:rsidP="00772D5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МО2 – тести, опитування, самостійні роботи за індивідуальними завданнями. </w:t>
      </w:r>
    </w:p>
    <w:p w14:paraId="5B2BA43B" w14:textId="77777777" w:rsidR="00772D55" w:rsidRPr="001F425D" w:rsidRDefault="00772D55" w:rsidP="00772D5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МО3 – захист бізнес-кейсів, результатів досліджень</w:t>
      </w:r>
    </w:p>
    <w:p w14:paraId="3448426D" w14:textId="77777777" w:rsidR="00772D55" w:rsidRPr="001F425D" w:rsidRDefault="00772D55" w:rsidP="00772D5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МО4 – аналітичні звіти, реферати, тези доповідей, статті</w:t>
      </w:r>
    </w:p>
    <w:p w14:paraId="5329307B" w14:textId="77777777" w:rsidR="00772D55" w:rsidRPr="001F425D" w:rsidRDefault="00772D55" w:rsidP="00772D5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МО5 – презентації результатів виконання завдань</w:t>
      </w:r>
    </w:p>
    <w:p w14:paraId="6E35B333" w14:textId="77777777" w:rsidR="00772D55" w:rsidRPr="001F425D" w:rsidRDefault="00772D55" w:rsidP="00772D55">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1D28A789" w14:textId="77777777" w:rsidR="00772D55" w:rsidRPr="001F425D" w:rsidRDefault="00772D55" w:rsidP="00772D55">
      <w:pPr>
        <w:suppressAutoHyphens/>
        <w:autoSpaceDE w:val="0"/>
        <w:autoSpaceDN w:val="0"/>
        <w:adjustRightInd w:val="0"/>
        <w:spacing w:after="0" w:line="240" w:lineRule="auto"/>
        <w:ind w:leftChars="-1" w:left="-2" w:firstLineChars="296" w:firstLine="710"/>
        <w:jc w:val="both"/>
        <w:textDirection w:val="btLr"/>
        <w:textAlignment w:val="top"/>
        <w:outlineLvl w:val="0"/>
        <w:rPr>
          <w:rFonts w:ascii="Times New Roman" w:eastAsia="Times New Roman" w:hAnsi="Times New Roman" w:cs="Times New Roman"/>
          <w:position w:val="-1"/>
          <w:sz w:val="32"/>
          <w:szCs w:val="24"/>
          <w:lang w:eastAsia="ru-RU"/>
        </w:rPr>
      </w:pPr>
      <w:r w:rsidRPr="001F425D">
        <w:rPr>
          <w:rFonts w:ascii="Times New Roman" w:eastAsia="Times New Roman" w:hAnsi="Times New Roman" w:cs="Times New Roman"/>
          <w:position w:val="-1"/>
          <w:sz w:val="24"/>
          <w:szCs w:val="20"/>
          <w:lang w:eastAsia="ru-RU"/>
        </w:rPr>
        <w:t>МО8 – підсумковий контроль – екзамен (у тестовій формі, усний або письмовий)</w:t>
      </w:r>
    </w:p>
    <w:p w14:paraId="3BAFFDEC" w14:textId="77777777" w:rsidR="00772D55" w:rsidRPr="001F425D" w:rsidRDefault="00772D55" w:rsidP="00772D55">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МО11 – інші види індивідуальних та групових завдань</w:t>
      </w:r>
    </w:p>
    <w:p w14:paraId="69AD27B0" w14:textId="77777777" w:rsidR="00772D55" w:rsidRPr="001F425D"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32D88CCA" w14:textId="77777777" w:rsidR="00772D55" w:rsidRPr="001F425D" w:rsidRDefault="00772D55" w:rsidP="00772D55">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bCs/>
          <w:position w:val="-1"/>
          <w:sz w:val="24"/>
          <w:szCs w:val="24"/>
          <w:lang w:eastAsia="ru-RU"/>
        </w:rPr>
      </w:pPr>
      <w:r w:rsidRPr="001F425D">
        <w:rPr>
          <w:rFonts w:ascii="Times New Roman" w:eastAsia="Times New Roman" w:hAnsi="Times New Roman" w:cs="Times New Roman"/>
          <w:b/>
          <w:bCs/>
          <w:position w:val="-1"/>
          <w:sz w:val="24"/>
          <w:szCs w:val="24"/>
          <w:lang w:eastAsia="ru-RU"/>
        </w:rPr>
        <w:t xml:space="preserve">Критерії та засоби оцінювання результатів навчання з навчальної дисципліни </w:t>
      </w:r>
    </w:p>
    <w:p w14:paraId="389DF2E8" w14:textId="77777777" w:rsidR="00772D55" w:rsidRPr="001F425D"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1E7C79BD" w14:textId="77777777" w:rsidR="00772D55" w:rsidRPr="001F425D" w:rsidRDefault="00772D55" w:rsidP="00772D55">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color w:val="000000"/>
          <w:position w:val="-1"/>
          <w:sz w:val="24"/>
          <w:szCs w:val="24"/>
          <w:lang w:eastAsia="ru-RU"/>
        </w:rPr>
        <w:tab/>
      </w:r>
      <w:r w:rsidRPr="001F425D">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2856F7C4" w14:textId="77777777" w:rsidR="00772D55" w:rsidRPr="001F425D"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2B6BE535" w14:textId="77777777" w:rsidR="00772D55" w:rsidRPr="001F425D"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6544F546" w14:textId="77777777" w:rsidR="00772D55" w:rsidRPr="001F425D"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21826229" w14:textId="77777777" w:rsidR="00772D55" w:rsidRPr="001F425D"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14:paraId="21FC8FAB" w14:textId="77777777" w:rsidR="00772D55"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7120659D" w14:textId="77777777" w:rsidR="00772D55" w:rsidRDefault="00772D55" w:rsidP="002D56F3">
      <w:pPr>
        <w:suppressAutoHyphens/>
        <w:spacing w:after="0" w:line="240" w:lineRule="auto"/>
        <w:ind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02E737B8" w14:textId="77777777" w:rsidR="00772D55" w:rsidRPr="00603C52" w:rsidRDefault="00772D55" w:rsidP="002D56F3">
      <w:pPr>
        <w:spacing w:after="0" w:line="240" w:lineRule="auto"/>
        <w:ind w:firstLine="425"/>
        <w:jc w:val="center"/>
        <w:rPr>
          <w:rFonts w:ascii="Times New Roman" w:eastAsia="Times New Roman" w:hAnsi="Times New Roman" w:cs="Times New Roman"/>
          <w:b/>
          <w:sz w:val="24"/>
          <w:szCs w:val="24"/>
          <w:lang w:eastAsia="ru-RU"/>
        </w:rPr>
      </w:pPr>
      <w:r w:rsidRPr="00603C52">
        <w:rPr>
          <w:rFonts w:ascii="Times New Roman" w:eastAsia="Times New Roman" w:hAnsi="Times New Roman" w:cs="Times New Roman"/>
          <w:b/>
          <w:sz w:val="24"/>
          <w:szCs w:val="24"/>
          <w:lang w:eastAsia="ru-RU"/>
        </w:rPr>
        <w:t>Розподіл балів, які отримують студенти</w:t>
      </w:r>
    </w:p>
    <w:p w14:paraId="7B512EBC" w14:textId="77777777" w:rsidR="00772D55" w:rsidRDefault="00772D55" w:rsidP="002D56F3">
      <w:pPr>
        <w:spacing w:after="0" w:line="240" w:lineRule="auto"/>
        <w:ind w:firstLine="425"/>
        <w:jc w:val="center"/>
        <w:rPr>
          <w:rFonts w:ascii="Times New Roman" w:eastAsia="Times New Roman" w:hAnsi="Times New Roman" w:cs="Times New Roman"/>
          <w:b/>
          <w:sz w:val="24"/>
          <w:szCs w:val="24"/>
          <w:lang w:eastAsia="ru-RU"/>
        </w:rPr>
      </w:pPr>
      <w:r w:rsidRPr="00603C52">
        <w:rPr>
          <w:rFonts w:ascii="Times New Roman" w:eastAsia="Times New Roman" w:hAnsi="Times New Roman" w:cs="Times New Roman"/>
          <w:b/>
          <w:sz w:val="24"/>
          <w:szCs w:val="24"/>
          <w:lang w:eastAsia="ru-RU"/>
        </w:rPr>
        <w:t>з дисципліни «Обґрунтування економічних рішень та оцінювання ризиків»</w:t>
      </w:r>
    </w:p>
    <w:p w14:paraId="06F85D79" w14:textId="77777777" w:rsidR="002D56F3" w:rsidRPr="00603C52" w:rsidRDefault="002D56F3" w:rsidP="002D56F3">
      <w:pPr>
        <w:spacing w:after="0" w:line="240" w:lineRule="auto"/>
        <w:ind w:firstLine="425"/>
        <w:jc w:val="center"/>
        <w:rPr>
          <w:rFonts w:ascii="Times New Roman" w:eastAsia="Times New Roman" w:hAnsi="Times New Roman" w:cs="Times New Roman"/>
          <w:b/>
          <w:sz w:val="24"/>
          <w:szCs w:val="24"/>
          <w:lang w:eastAsia="ru-R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500"/>
        <w:gridCol w:w="499"/>
        <w:gridCol w:w="500"/>
        <w:gridCol w:w="500"/>
        <w:gridCol w:w="499"/>
        <w:gridCol w:w="500"/>
        <w:gridCol w:w="499"/>
        <w:gridCol w:w="500"/>
        <w:gridCol w:w="6"/>
        <w:gridCol w:w="494"/>
        <w:gridCol w:w="499"/>
        <w:gridCol w:w="500"/>
        <w:gridCol w:w="499"/>
        <w:gridCol w:w="500"/>
        <w:gridCol w:w="500"/>
        <w:gridCol w:w="499"/>
        <w:gridCol w:w="500"/>
        <w:gridCol w:w="438"/>
        <w:gridCol w:w="425"/>
        <w:gridCol w:w="425"/>
        <w:gridCol w:w="426"/>
      </w:tblGrid>
      <w:tr w:rsidR="00772D55" w:rsidRPr="00603C52" w14:paraId="2E4FBD77" w14:textId="77777777" w:rsidTr="00161C7F">
        <w:trPr>
          <w:trHeight w:val="423"/>
        </w:trPr>
        <w:tc>
          <w:tcPr>
            <w:tcW w:w="8931" w:type="dxa"/>
            <w:gridSpan w:val="19"/>
          </w:tcPr>
          <w:p w14:paraId="747AD888"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r w:rsidRPr="00603C52">
              <w:rPr>
                <w:rFonts w:ascii="Times New Roman" w:eastAsia="Times New Roman" w:hAnsi="Times New Roman" w:cs="Times New Roman"/>
                <w:sz w:val="20"/>
                <w:szCs w:val="20"/>
                <w:lang w:eastAsia="ru-RU"/>
              </w:rPr>
              <w:t>Поточне тестування та самостійна робота</w:t>
            </w:r>
          </w:p>
        </w:tc>
        <w:tc>
          <w:tcPr>
            <w:tcW w:w="425" w:type="dxa"/>
            <w:vMerge w:val="restart"/>
            <w:textDirection w:val="btLr"/>
            <w:vAlign w:val="center"/>
          </w:tcPr>
          <w:p w14:paraId="27D1E274"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r w:rsidRPr="00603C52">
              <w:rPr>
                <w:rFonts w:ascii="Times New Roman" w:eastAsia="Times New Roman" w:hAnsi="Times New Roman" w:cs="Times New Roman"/>
                <w:b/>
                <w:sz w:val="20"/>
                <w:szCs w:val="20"/>
                <w:lang w:eastAsia="ru-RU"/>
              </w:rPr>
              <w:t>ІНДЗ</w:t>
            </w:r>
          </w:p>
        </w:tc>
        <w:tc>
          <w:tcPr>
            <w:tcW w:w="425" w:type="dxa"/>
            <w:vMerge w:val="restart"/>
            <w:textDirection w:val="btLr"/>
            <w:vAlign w:val="center"/>
          </w:tcPr>
          <w:p w14:paraId="39E93829"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r w:rsidRPr="00603C52">
              <w:rPr>
                <w:rFonts w:ascii="Times New Roman" w:eastAsia="Times New Roman" w:hAnsi="Times New Roman" w:cs="Times New Roman"/>
                <w:b/>
                <w:sz w:val="20"/>
                <w:szCs w:val="20"/>
                <w:lang w:eastAsia="ru-RU"/>
              </w:rPr>
              <w:t>ЕКЗАМЕН</w:t>
            </w:r>
          </w:p>
        </w:tc>
        <w:tc>
          <w:tcPr>
            <w:tcW w:w="426" w:type="dxa"/>
            <w:vMerge w:val="restart"/>
            <w:textDirection w:val="btLr"/>
            <w:vAlign w:val="center"/>
          </w:tcPr>
          <w:p w14:paraId="431C4354"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r w:rsidRPr="00603C52">
              <w:rPr>
                <w:rFonts w:ascii="Times New Roman" w:eastAsia="Times New Roman" w:hAnsi="Times New Roman" w:cs="Times New Roman"/>
                <w:b/>
                <w:sz w:val="20"/>
                <w:szCs w:val="20"/>
                <w:lang w:eastAsia="ru-RU"/>
              </w:rPr>
              <w:t xml:space="preserve">Всього </w:t>
            </w:r>
          </w:p>
        </w:tc>
      </w:tr>
      <w:tr w:rsidR="00772D55" w:rsidRPr="00603C52" w14:paraId="232E3B9E" w14:textId="77777777" w:rsidTr="00161C7F">
        <w:trPr>
          <w:trHeight w:val="70"/>
        </w:trPr>
        <w:tc>
          <w:tcPr>
            <w:tcW w:w="4502" w:type="dxa"/>
            <w:gridSpan w:val="10"/>
          </w:tcPr>
          <w:p w14:paraId="442450CD"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r w:rsidRPr="00603C52">
              <w:rPr>
                <w:rFonts w:ascii="Times New Roman" w:eastAsia="Times New Roman" w:hAnsi="Times New Roman" w:cs="Times New Roman"/>
                <w:b/>
                <w:sz w:val="20"/>
                <w:szCs w:val="20"/>
                <w:lang w:eastAsia="ru-RU"/>
              </w:rPr>
              <w:t>Змістовий модуль №1</w:t>
            </w:r>
          </w:p>
        </w:tc>
        <w:tc>
          <w:tcPr>
            <w:tcW w:w="4429" w:type="dxa"/>
            <w:gridSpan w:val="9"/>
          </w:tcPr>
          <w:p w14:paraId="403CA8C1"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r w:rsidRPr="00603C52">
              <w:rPr>
                <w:rFonts w:ascii="Times New Roman" w:eastAsia="Times New Roman" w:hAnsi="Times New Roman" w:cs="Times New Roman"/>
                <w:b/>
                <w:sz w:val="20"/>
                <w:szCs w:val="20"/>
                <w:lang w:eastAsia="ru-RU"/>
              </w:rPr>
              <w:t>Змістовий модуль № 2</w:t>
            </w:r>
          </w:p>
        </w:tc>
        <w:tc>
          <w:tcPr>
            <w:tcW w:w="425" w:type="dxa"/>
            <w:vMerge/>
          </w:tcPr>
          <w:p w14:paraId="7222DD9C"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p>
        </w:tc>
        <w:tc>
          <w:tcPr>
            <w:tcW w:w="425" w:type="dxa"/>
            <w:vMerge/>
          </w:tcPr>
          <w:p w14:paraId="3E9CA049"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p>
        </w:tc>
        <w:tc>
          <w:tcPr>
            <w:tcW w:w="426" w:type="dxa"/>
            <w:vMerge/>
          </w:tcPr>
          <w:p w14:paraId="19BDD8AE" w14:textId="77777777" w:rsidR="00772D55" w:rsidRPr="00603C52" w:rsidRDefault="00772D55" w:rsidP="00161C7F">
            <w:pPr>
              <w:spacing w:after="0" w:line="240" w:lineRule="auto"/>
              <w:ind w:left="-57" w:right="-57"/>
              <w:jc w:val="center"/>
              <w:rPr>
                <w:rFonts w:ascii="Times New Roman" w:eastAsia="Times New Roman" w:hAnsi="Times New Roman" w:cs="Times New Roman"/>
                <w:b/>
                <w:sz w:val="20"/>
                <w:szCs w:val="20"/>
                <w:lang w:eastAsia="ru-RU"/>
              </w:rPr>
            </w:pPr>
          </w:p>
        </w:tc>
      </w:tr>
      <w:tr w:rsidR="00772D55" w:rsidRPr="00603C52" w14:paraId="3F5B298B" w14:textId="77777777" w:rsidTr="00161C7F">
        <w:trPr>
          <w:cantSplit/>
          <w:trHeight w:val="1419"/>
        </w:trPr>
        <w:tc>
          <w:tcPr>
            <w:tcW w:w="499" w:type="dxa"/>
            <w:vAlign w:val="center"/>
          </w:tcPr>
          <w:p w14:paraId="3FB1DCE9"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Т1</w:t>
            </w:r>
          </w:p>
        </w:tc>
        <w:tc>
          <w:tcPr>
            <w:tcW w:w="500" w:type="dxa"/>
            <w:vAlign w:val="center"/>
          </w:tcPr>
          <w:p w14:paraId="2574BF8C"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Т2</w:t>
            </w:r>
          </w:p>
        </w:tc>
        <w:tc>
          <w:tcPr>
            <w:tcW w:w="499" w:type="dxa"/>
            <w:vAlign w:val="center"/>
          </w:tcPr>
          <w:p w14:paraId="0AE51CBA"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Т3</w:t>
            </w:r>
          </w:p>
        </w:tc>
        <w:tc>
          <w:tcPr>
            <w:tcW w:w="500" w:type="dxa"/>
            <w:vAlign w:val="center"/>
          </w:tcPr>
          <w:p w14:paraId="128BCE42"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Т4</w:t>
            </w:r>
          </w:p>
        </w:tc>
        <w:tc>
          <w:tcPr>
            <w:tcW w:w="500" w:type="dxa"/>
            <w:vAlign w:val="center"/>
          </w:tcPr>
          <w:p w14:paraId="187486C8"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Т5</w:t>
            </w:r>
          </w:p>
        </w:tc>
        <w:tc>
          <w:tcPr>
            <w:tcW w:w="499" w:type="dxa"/>
            <w:vAlign w:val="center"/>
          </w:tcPr>
          <w:p w14:paraId="4963611A"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Т6</w:t>
            </w:r>
          </w:p>
        </w:tc>
        <w:tc>
          <w:tcPr>
            <w:tcW w:w="500" w:type="dxa"/>
            <w:vAlign w:val="center"/>
          </w:tcPr>
          <w:p w14:paraId="0490F000"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Т7</w:t>
            </w:r>
          </w:p>
        </w:tc>
        <w:tc>
          <w:tcPr>
            <w:tcW w:w="499" w:type="dxa"/>
            <w:vAlign w:val="center"/>
          </w:tcPr>
          <w:p w14:paraId="4753E367"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Т8</w:t>
            </w:r>
          </w:p>
        </w:tc>
        <w:tc>
          <w:tcPr>
            <w:tcW w:w="500" w:type="dxa"/>
            <w:textDirection w:val="btLr"/>
            <w:vAlign w:val="center"/>
          </w:tcPr>
          <w:p w14:paraId="7847B11E"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Модульна робота</w:t>
            </w:r>
          </w:p>
        </w:tc>
        <w:tc>
          <w:tcPr>
            <w:tcW w:w="500" w:type="dxa"/>
            <w:gridSpan w:val="2"/>
            <w:vAlign w:val="center"/>
          </w:tcPr>
          <w:p w14:paraId="7162CFC5"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Т9</w:t>
            </w:r>
          </w:p>
        </w:tc>
        <w:tc>
          <w:tcPr>
            <w:tcW w:w="499" w:type="dxa"/>
            <w:vAlign w:val="center"/>
          </w:tcPr>
          <w:p w14:paraId="76C9ACC7"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 10</w:t>
            </w:r>
          </w:p>
        </w:tc>
        <w:tc>
          <w:tcPr>
            <w:tcW w:w="500" w:type="dxa"/>
            <w:vAlign w:val="center"/>
          </w:tcPr>
          <w:p w14:paraId="31F64402"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 11</w:t>
            </w:r>
          </w:p>
        </w:tc>
        <w:tc>
          <w:tcPr>
            <w:tcW w:w="499" w:type="dxa"/>
            <w:vAlign w:val="center"/>
          </w:tcPr>
          <w:p w14:paraId="4F9BC1FD"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 12</w:t>
            </w:r>
          </w:p>
        </w:tc>
        <w:tc>
          <w:tcPr>
            <w:tcW w:w="500" w:type="dxa"/>
            <w:vAlign w:val="center"/>
          </w:tcPr>
          <w:p w14:paraId="256DE8C5"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 13</w:t>
            </w:r>
          </w:p>
        </w:tc>
        <w:tc>
          <w:tcPr>
            <w:tcW w:w="500" w:type="dxa"/>
            <w:vAlign w:val="center"/>
          </w:tcPr>
          <w:p w14:paraId="04878997"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 14</w:t>
            </w:r>
          </w:p>
        </w:tc>
        <w:tc>
          <w:tcPr>
            <w:tcW w:w="499" w:type="dxa"/>
            <w:vAlign w:val="center"/>
          </w:tcPr>
          <w:p w14:paraId="5EB605EC"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 15</w:t>
            </w:r>
          </w:p>
        </w:tc>
        <w:tc>
          <w:tcPr>
            <w:tcW w:w="500" w:type="dxa"/>
            <w:vAlign w:val="center"/>
          </w:tcPr>
          <w:p w14:paraId="080E250D"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Т 16</w:t>
            </w:r>
          </w:p>
        </w:tc>
        <w:tc>
          <w:tcPr>
            <w:tcW w:w="438" w:type="dxa"/>
            <w:textDirection w:val="btLr"/>
            <w:vAlign w:val="center"/>
          </w:tcPr>
          <w:p w14:paraId="21B00FEF"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Модульна робота</w:t>
            </w:r>
          </w:p>
        </w:tc>
        <w:tc>
          <w:tcPr>
            <w:tcW w:w="425" w:type="dxa"/>
            <w:vMerge/>
            <w:vAlign w:val="center"/>
          </w:tcPr>
          <w:p w14:paraId="7A5FFDBE"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p>
        </w:tc>
        <w:tc>
          <w:tcPr>
            <w:tcW w:w="425" w:type="dxa"/>
            <w:vMerge/>
            <w:vAlign w:val="center"/>
          </w:tcPr>
          <w:p w14:paraId="4F964B86"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p>
        </w:tc>
        <w:tc>
          <w:tcPr>
            <w:tcW w:w="426" w:type="dxa"/>
            <w:vMerge/>
            <w:vAlign w:val="center"/>
          </w:tcPr>
          <w:p w14:paraId="53DC23ED"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p>
        </w:tc>
      </w:tr>
      <w:tr w:rsidR="00772D55" w:rsidRPr="00603C52" w14:paraId="3EB1E268" w14:textId="77777777" w:rsidTr="00161C7F">
        <w:trPr>
          <w:trHeight w:val="176"/>
        </w:trPr>
        <w:tc>
          <w:tcPr>
            <w:tcW w:w="499" w:type="dxa"/>
          </w:tcPr>
          <w:p w14:paraId="2755894C"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500" w:type="dxa"/>
          </w:tcPr>
          <w:p w14:paraId="1780ED3F"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499" w:type="dxa"/>
          </w:tcPr>
          <w:p w14:paraId="481A4C0C"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500" w:type="dxa"/>
          </w:tcPr>
          <w:p w14:paraId="33E4511C"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500" w:type="dxa"/>
          </w:tcPr>
          <w:p w14:paraId="59087676"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499" w:type="dxa"/>
          </w:tcPr>
          <w:p w14:paraId="34B57E29"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500" w:type="dxa"/>
          </w:tcPr>
          <w:p w14:paraId="31B5B6F3"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499" w:type="dxa"/>
          </w:tcPr>
          <w:p w14:paraId="233849C4"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1</w:t>
            </w:r>
          </w:p>
        </w:tc>
        <w:tc>
          <w:tcPr>
            <w:tcW w:w="500" w:type="dxa"/>
          </w:tcPr>
          <w:p w14:paraId="4172B49A"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10</w:t>
            </w:r>
          </w:p>
        </w:tc>
        <w:tc>
          <w:tcPr>
            <w:tcW w:w="500" w:type="dxa"/>
            <w:gridSpan w:val="2"/>
          </w:tcPr>
          <w:p w14:paraId="68874DF6"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499" w:type="dxa"/>
          </w:tcPr>
          <w:p w14:paraId="29C6C44A"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500" w:type="dxa"/>
          </w:tcPr>
          <w:p w14:paraId="49651044"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499" w:type="dxa"/>
          </w:tcPr>
          <w:p w14:paraId="452DE22F"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500" w:type="dxa"/>
          </w:tcPr>
          <w:p w14:paraId="0C4B0AFB"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500" w:type="dxa"/>
          </w:tcPr>
          <w:p w14:paraId="35F0F3DC"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499" w:type="dxa"/>
          </w:tcPr>
          <w:p w14:paraId="77C80CFE"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2</w:t>
            </w:r>
          </w:p>
        </w:tc>
        <w:tc>
          <w:tcPr>
            <w:tcW w:w="500" w:type="dxa"/>
          </w:tcPr>
          <w:p w14:paraId="50A776D1"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1</w:t>
            </w:r>
          </w:p>
        </w:tc>
        <w:tc>
          <w:tcPr>
            <w:tcW w:w="438" w:type="dxa"/>
          </w:tcPr>
          <w:p w14:paraId="43860438"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10</w:t>
            </w:r>
          </w:p>
        </w:tc>
        <w:tc>
          <w:tcPr>
            <w:tcW w:w="425" w:type="dxa"/>
          </w:tcPr>
          <w:p w14:paraId="075CBF73"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10</w:t>
            </w:r>
          </w:p>
        </w:tc>
        <w:tc>
          <w:tcPr>
            <w:tcW w:w="425" w:type="dxa"/>
          </w:tcPr>
          <w:p w14:paraId="0C294FDC"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40</w:t>
            </w:r>
          </w:p>
        </w:tc>
        <w:tc>
          <w:tcPr>
            <w:tcW w:w="426" w:type="dxa"/>
          </w:tcPr>
          <w:p w14:paraId="27E95D6D" w14:textId="77777777" w:rsidR="00772D55" w:rsidRPr="00603C52" w:rsidRDefault="00772D55" w:rsidP="00161C7F">
            <w:pPr>
              <w:spacing w:after="0" w:line="240" w:lineRule="auto"/>
              <w:ind w:left="-57" w:right="-57"/>
              <w:jc w:val="center"/>
              <w:rPr>
                <w:rFonts w:ascii="Times New Roman" w:eastAsia="Times New Roman" w:hAnsi="Times New Roman" w:cs="Times New Roman"/>
                <w:sz w:val="20"/>
                <w:szCs w:val="20"/>
                <w:lang w:eastAsia="ru-RU"/>
              </w:rPr>
            </w:pPr>
            <w:r w:rsidRPr="00603C52">
              <w:rPr>
                <w:rFonts w:ascii="Times New Roman" w:eastAsia="Times New Roman" w:hAnsi="Times New Roman" w:cs="Times New Roman"/>
                <w:sz w:val="20"/>
                <w:szCs w:val="20"/>
                <w:lang w:eastAsia="ru-RU"/>
              </w:rPr>
              <w:t>100</w:t>
            </w:r>
          </w:p>
        </w:tc>
      </w:tr>
    </w:tbl>
    <w:p w14:paraId="49479862" w14:textId="77777777" w:rsidR="00772D55" w:rsidRPr="00603C52" w:rsidRDefault="00772D55" w:rsidP="00772D55">
      <w:pPr>
        <w:spacing w:after="0" w:line="240" w:lineRule="auto"/>
        <w:ind w:firstLine="600"/>
        <w:rPr>
          <w:rFonts w:ascii="Times New Roman" w:eastAsia="Times New Roman" w:hAnsi="Times New Roman" w:cs="Times New Roman"/>
          <w:sz w:val="24"/>
          <w:szCs w:val="24"/>
          <w:lang w:eastAsia="ru-RU"/>
        </w:rPr>
      </w:pPr>
      <w:r w:rsidRPr="00603C52">
        <w:rPr>
          <w:rFonts w:ascii="Times New Roman" w:eastAsia="Times New Roman" w:hAnsi="Times New Roman" w:cs="Times New Roman"/>
          <w:sz w:val="24"/>
          <w:szCs w:val="24"/>
          <w:lang w:eastAsia="ru-RU"/>
        </w:rPr>
        <w:lastRenderedPageBreak/>
        <w:t>Т1, Т2 ... Т16 – теми змістових модулів.</w:t>
      </w:r>
    </w:p>
    <w:p w14:paraId="5AADB0F4" w14:textId="77777777" w:rsidR="00772D55" w:rsidRPr="001F425D"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546A7A2C" w14:textId="77777777" w:rsidR="00772D55" w:rsidRPr="001F425D" w:rsidRDefault="00772D55" w:rsidP="00772D55">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1F425D">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1F425D">
        <w:rPr>
          <w:rFonts w:ascii="Times New Roman" w:eastAsia="Times New Roman" w:hAnsi="Times New Roman" w:cs="Times New Roman"/>
          <w:i/>
          <w:position w:val="-1"/>
          <w:sz w:val="24"/>
          <w:szCs w:val="24"/>
          <w:lang w:eastAsia="ru-RU"/>
        </w:rPr>
        <w:t>Для їх порівняння використовується така таблиця:</w:t>
      </w:r>
    </w:p>
    <w:p w14:paraId="13DDDBA7" w14:textId="77777777" w:rsidR="00772D55" w:rsidRPr="001F425D" w:rsidRDefault="00772D55" w:rsidP="00772D55">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41405E33" w14:textId="77777777" w:rsidR="00772D55" w:rsidRPr="001F425D" w:rsidRDefault="00772D55" w:rsidP="00772D55">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b/>
          <w:color w:val="000000"/>
          <w:position w:val="-1"/>
          <w:sz w:val="24"/>
          <w:szCs w:val="24"/>
          <w:lang w:eastAsia="ru-RU"/>
        </w:rPr>
        <w:t>Шкала оцінювання: національна та ЄКТС</w:t>
      </w:r>
    </w:p>
    <w:p w14:paraId="5D6A9DC5" w14:textId="77777777" w:rsidR="00772D55" w:rsidRPr="001F425D" w:rsidRDefault="00772D55" w:rsidP="00772D55">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772D55" w:rsidRPr="001F425D" w14:paraId="38EA4F98" w14:textId="77777777" w:rsidTr="00161C7F">
        <w:trPr>
          <w:cantSplit/>
          <w:trHeight w:val="238"/>
        </w:trPr>
        <w:tc>
          <w:tcPr>
            <w:tcW w:w="3261" w:type="dxa"/>
            <w:vMerge w:val="restart"/>
            <w:vAlign w:val="center"/>
          </w:tcPr>
          <w:p w14:paraId="5E338733"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національною шкалою</w:t>
            </w:r>
          </w:p>
        </w:tc>
        <w:tc>
          <w:tcPr>
            <w:tcW w:w="6381" w:type="dxa"/>
            <w:gridSpan w:val="2"/>
            <w:vAlign w:val="center"/>
          </w:tcPr>
          <w:p w14:paraId="79D69A4C"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шкалою ECTS</w:t>
            </w:r>
          </w:p>
        </w:tc>
      </w:tr>
      <w:tr w:rsidR="00772D55" w:rsidRPr="001F425D" w14:paraId="4F8A7555" w14:textId="77777777" w:rsidTr="00161C7F">
        <w:trPr>
          <w:cantSplit/>
          <w:trHeight w:val="231"/>
        </w:trPr>
        <w:tc>
          <w:tcPr>
            <w:tcW w:w="3261" w:type="dxa"/>
            <w:vMerge/>
            <w:vAlign w:val="center"/>
          </w:tcPr>
          <w:p w14:paraId="0FFC48F9" w14:textId="77777777" w:rsidR="00772D55" w:rsidRPr="001F425D" w:rsidRDefault="00772D55" w:rsidP="00161C7F">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0"/>
                <w:szCs w:val="24"/>
                <w:lang w:eastAsia="ru-RU"/>
              </w:rPr>
            </w:pPr>
          </w:p>
        </w:tc>
        <w:tc>
          <w:tcPr>
            <w:tcW w:w="3021" w:type="dxa"/>
            <w:vAlign w:val="center"/>
          </w:tcPr>
          <w:p w14:paraId="5C882843"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(бали)</w:t>
            </w:r>
          </w:p>
        </w:tc>
        <w:tc>
          <w:tcPr>
            <w:tcW w:w="3360" w:type="dxa"/>
            <w:vAlign w:val="center"/>
          </w:tcPr>
          <w:p w14:paraId="6E7D67D5"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 xml:space="preserve">Пояснення за </w:t>
            </w:r>
          </w:p>
          <w:p w14:paraId="5C0539E2"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розширеною шкалою</w:t>
            </w:r>
          </w:p>
        </w:tc>
      </w:tr>
      <w:tr w:rsidR="00772D55" w:rsidRPr="001F425D" w14:paraId="572A6FC7" w14:textId="77777777" w:rsidTr="00161C7F">
        <w:trPr>
          <w:trHeight w:val="178"/>
        </w:trPr>
        <w:tc>
          <w:tcPr>
            <w:tcW w:w="3261" w:type="dxa"/>
            <w:vAlign w:val="center"/>
          </w:tcPr>
          <w:p w14:paraId="0DC41CBE"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Відмінно</w:t>
            </w:r>
          </w:p>
        </w:tc>
        <w:tc>
          <w:tcPr>
            <w:tcW w:w="3021" w:type="dxa"/>
            <w:vAlign w:val="center"/>
          </w:tcPr>
          <w:p w14:paraId="378F56DA"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A (90-100)</w:t>
            </w:r>
          </w:p>
        </w:tc>
        <w:tc>
          <w:tcPr>
            <w:tcW w:w="3360" w:type="dxa"/>
          </w:tcPr>
          <w:p w14:paraId="1103BB05"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відмінно</w:t>
            </w:r>
          </w:p>
        </w:tc>
      </w:tr>
      <w:tr w:rsidR="00772D55" w:rsidRPr="001F425D" w14:paraId="77722958" w14:textId="77777777" w:rsidTr="00161C7F">
        <w:trPr>
          <w:cantSplit/>
          <w:trHeight w:val="138"/>
        </w:trPr>
        <w:tc>
          <w:tcPr>
            <w:tcW w:w="3261" w:type="dxa"/>
            <w:vMerge w:val="restart"/>
            <w:vAlign w:val="center"/>
          </w:tcPr>
          <w:p w14:paraId="120F11A4"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Добре</w:t>
            </w:r>
          </w:p>
        </w:tc>
        <w:tc>
          <w:tcPr>
            <w:tcW w:w="3021" w:type="dxa"/>
            <w:vAlign w:val="center"/>
          </w:tcPr>
          <w:p w14:paraId="67248D14"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B (80-89)</w:t>
            </w:r>
          </w:p>
        </w:tc>
        <w:tc>
          <w:tcPr>
            <w:tcW w:w="3360" w:type="dxa"/>
          </w:tcPr>
          <w:p w14:paraId="00452391"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дуже добре</w:t>
            </w:r>
          </w:p>
        </w:tc>
      </w:tr>
      <w:tr w:rsidR="00772D55" w:rsidRPr="001F425D" w14:paraId="19D8BC28" w14:textId="77777777" w:rsidTr="00161C7F">
        <w:trPr>
          <w:cantSplit/>
          <w:trHeight w:val="100"/>
        </w:trPr>
        <w:tc>
          <w:tcPr>
            <w:tcW w:w="3261" w:type="dxa"/>
            <w:vMerge/>
            <w:vAlign w:val="center"/>
          </w:tcPr>
          <w:p w14:paraId="71A91399" w14:textId="77777777" w:rsidR="00772D55" w:rsidRPr="001F425D" w:rsidRDefault="00772D55" w:rsidP="00161C7F">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7E61BBC1"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C (70-79)</w:t>
            </w:r>
          </w:p>
        </w:tc>
        <w:tc>
          <w:tcPr>
            <w:tcW w:w="3360" w:type="dxa"/>
          </w:tcPr>
          <w:p w14:paraId="066CDFF7"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добре</w:t>
            </w:r>
          </w:p>
        </w:tc>
      </w:tr>
      <w:tr w:rsidR="00772D55" w:rsidRPr="001F425D" w14:paraId="72A5868F" w14:textId="77777777" w:rsidTr="00161C7F">
        <w:trPr>
          <w:cantSplit/>
          <w:trHeight w:val="131"/>
        </w:trPr>
        <w:tc>
          <w:tcPr>
            <w:tcW w:w="3261" w:type="dxa"/>
            <w:vMerge w:val="restart"/>
            <w:vAlign w:val="center"/>
          </w:tcPr>
          <w:p w14:paraId="2AB71191"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Задовільно</w:t>
            </w:r>
          </w:p>
        </w:tc>
        <w:tc>
          <w:tcPr>
            <w:tcW w:w="3021" w:type="dxa"/>
            <w:vAlign w:val="center"/>
          </w:tcPr>
          <w:p w14:paraId="4C29A2A5"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D (60-69)</w:t>
            </w:r>
          </w:p>
        </w:tc>
        <w:tc>
          <w:tcPr>
            <w:tcW w:w="3360" w:type="dxa"/>
            <w:vAlign w:val="center"/>
          </w:tcPr>
          <w:p w14:paraId="74516BE8"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задовільно</w:t>
            </w:r>
          </w:p>
        </w:tc>
      </w:tr>
      <w:tr w:rsidR="00772D55" w:rsidRPr="001F425D" w14:paraId="1EE3A898" w14:textId="77777777" w:rsidTr="00161C7F">
        <w:trPr>
          <w:cantSplit/>
          <w:trHeight w:val="108"/>
        </w:trPr>
        <w:tc>
          <w:tcPr>
            <w:tcW w:w="3261" w:type="dxa"/>
            <w:vMerge/>
            <w:vAlign w:val="center"/>
          </w:tcPr>
          <w:p w14:paraId="53280FB6" w14:textId="77777777" w:rsidR="00772D55" w:rsidRPr="001F425D" w:rsidRDefault="00772D55" w:rsidP="00161C7F">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42EFAB62"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E (50-59)</w:t>
            </w:r>
          </w:p>
        </w:tc>
        <w:tc>
          <w:tcPr>
            <w:tcW w:w="3360" w:type="dxa"/>
            <w:vAlign w:val="center"/>
          </w:tcPr>
          <w:p w14:paraId="7F8EA883"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достатньо</w:t>
            </w:r>
          </w:p>
        </w:tc>
      </w:tr>
      <w:tr w:rsidR="00772D55" w:rsidRPr="001F425D" w14:paraId="1A0AC2C1" w14:textId="77777777" w:rsidTr="00161C7F">
        <w:trPr>
          <w:cantSplit/>
          <w:trHeight w:val="138"/>
        </w:trPr>
        <w:tc>
          <w:tcPr>
            <w:tcW w:w="3261" w:type="dxa"/>
            <w:vMerge w:val="restart"/>
            <w:vAlign w:val="center"/>
          </w:tcPr>
          <w:p w14:paraId="1EC7A490" w14:textId="77777777" w:rsidR="00772D55" w:rsidRPr="001F425D" w:rsidRDefault="00772D55" w:rsidP="00161C7F">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Незадовільно</w:t>
            </w:r>
          </w:p>
        </w:tc>
        <w:tc>
          <w:tcPr>
            <w:tcW w:w="3021" w:type="dxa"/>
            <w:vAlign w:val="center"/>
          </w:tcPr>
          <w:p w14:paraId="6C00FDE1"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FX (35-49)</w:t>
            </w:r>
          </w:p>
        </w:tc>
        <w:tc>
          <w:tcPr>
            <w:tcW w:w="3360" w:type="dxa"/>
            <w:vAlign w:val="center"/>
          </w:tcPr>
          <w:p w14:paraId="7D188B35"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 xml:space="preserve">(незадовільно) </w:t>
            </w:r>
          </w:p>
          <w:p w14:paraId="31A174CE"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 можливістю повторного складання</w:t>
            </w:r>
          </w:p>
        </w:tc>
      </w:tr>
      <w:tr w:rsidR="00772D55" w:rsidRPr="001F425D" w14:paraId="70B8FD43" w14:textId="77777777" w:rsidTr="00161C7F">
        <w:trPr>
          <w:cantSplit/>
          <w:trHeight w:val="100"/>
        </w:trPr>
        <w:tc>
          <w:tcPr>
            <w:tcW w:w="3261" w:type="dxa"/>
            <w:vMerge/>
            <w:vAlign w:val="center"/>
          </w:tcPr>
          <w:p w14:paraId="29DE1745" w14:textId="77777777" w:rsidR="00772D55" w:rsidRPr="001F425D" w:rsidRDefault="00772D55" w:rsidP="00161C7F">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482F6B89"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 (1-34)</w:t>
            </w:r>
          </w:p>
        </w:tc>
        <w:tc>
          <w:tcPr>
            <w:tcW w:w="3360" w:type="dxa"/>
            <w:vAlign w:val="center"/>
          </w:tcPr>
          <w:p w14:paraId="5E3D4CD2" w14:textId="77777777" w:rsidR="00772D55" w:rsidRPr="001F425D" w:rsidRDefault="00772D55" w:rsidP="00161C7F">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eastAsia="ru-RU"/>
              </w:rPr>
            </w:pPr>
            <w:r w:rsidRPr="003374CD">
              <w:rPr>
                <w:rFonts w:ascii="Times New Roman" w:hAnsi="Times New Roman" w:cs="Times New Roman"/>
                <w:sz w:val="20"/>
                <w:szCs w:val="20"/>
              </w:rPr>
              <w:t>незадовільно (з обов’язковим самостійним повторним опрацюванням освітнього компонента до перескладання)</w:t>
            </w:r>
          </w:p>
        </w:tc>
      </w:tr>
    </w:tbl>
    <w:p w14:paraId="03D8DF8A" w14:textId="77777777" w:rsidR="00772D55" w:rsidRPr="001F425D" w:rsidRDefault="00772D55" w:rsidP="00772D55">
      <w:pPr>
        <w:widowControl w:val="0"/>
        <w:pBdr>
          <w:top w:val="nil"/>
          <w:left w:val="nil"/>
          <w:bottom w:val="nil"/>
          <w:right w:val="nil"/>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32046FB3" w14:textId="77777777" w:rsidR="00772D55" w:rsidRPr="001F425D" w:rsidRDefault="00772D55" w:rsidP="00772D55">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14:paraId="6F3DF333" w14:textId="77777777" w:rsidR="00772D55" w:rsidRPr="001F425D" w:rsidRDefault="00772D55" w:rsidP="00772D55">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position w:val="-1"/>
          <w:sz w:val="24"/>
          <w:szCs w:val="24"/>
          <w:lang w:eastAsia="ru-RU"/>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36A7EF2D" w14:textId="77777777" w:rsidR="00772D55" w:rsidRPr="001F425D" w:rsidRDefault="00772D55" w:rsidP="00772D55">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638F70BB" w14:textId="77777777" w:rsidR="00772D55" w:rsidRDefault="00772D55" w:rsidP="00772D55">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r w:rsidRPr="001F425D">
        <w:rPr>
          <w:rFonts w:ascii="Times New Roman" w:eastAsia="Times New Roman" w:hAnsi="Times New Roman" w:cs="Times New Roman"/>
          <w:position w:val="-1"/>
          <w:sz w:val="24"/>
          <w:lang w:eastAsia="ru-RU"/>
        </w:rPr>
        <w:t>Формами поточного контролю є усна чи письмова (тестування, есе, реферат, творча робота) відповідь студента. Формою підсумкового контролю є екзамен.</w:t>
      </w:r>
    </w:p>
    <w:p w14:paraId="10E4988B" w14:textId="77777777" w:rsidR="00772D55" w:rsidRDefault="00772D55" w:rsidP="00772D55">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2CBCC179" w14:textId="77777777" w:rsidR="00772D55" w:rsidRPr="004B7D04" w:rsidRDefault="00772D55" w:rsidP="00772D55">
      <w:pPr>
        <w:widowControl w:val="0"/>
        <w:autoSpaceDE w:val="0"/>
        <w:autoSpaceDN w:val="0"/>
        <w:adjustRightInd w:val="0"/>
        <w:spacing w:after="0" w:line="240" w:lineRule="auto"/>
        <w:ind w:firstLine="425"/>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Зарахування результатів н</w:t>
      </w:r>
      <w:r w:rsidRPr="004B7D04">
        <w:rPr>
          <w:rFonts w:ascii="Times New Roman" w:eastAsia="Times New Roman" w:hAnsi="Times New Roman" w:cs="Times New Roman"/>
          <w:b/>
          <w:sz w:val="24"/>
          <w:szCs w:val="24"/>
          <w:lang w:eastAsia="uk-UA"/>
        </w:rPr>
        <w:t>еформальн</w:t>
      </w:r>
      <w:r>
        <w:rPr>
          <w:rFonts w:ascii="Times New Roman" w:eastAsia="Times New Roman" w:hAnsi="Times New Roman" w:cs="Times New Roman"/>
          <w:b/>
          <w:sz w:val="24"/>
          <w:szCs w:val="24"/>
          <w:lang w:eastAsia="uk-UA"/>
        </w:rPr>
        <w:t xml:space="preserve">ої </w:t>
      </w:r>
      <w:r w:rsidRPr="004B7D04">
        <w:rPr>
          <w:rFonts w:ascii="Times New Roman" w:eastAsia="Times New Roman" w:hAnsi="Times New Roman" w:cs="Times New Roman"/>
          <w:b/>
          <w:sz w:val="24"/>
          <w:szCs w:val="24"/>
          <w:lang w:eastAsia="uk-UA"/>
        </w:rPr>
        <w:t>освіт</w:t>
      </w:r>
      <w:r>
        <w:rPr>
          <w:rFonts w:ascii="Times New Roman" w:eastAsia="Times New Roman" w:hAnsi="Times New Roman" w:cs="Times New Roman"/>
          <w:b/>
          <w:sz w:val="24"/>
          <w:szCs w:val="24"/>
          <w:lang w:eastAsia="uk-UA"/>
        </w:rPr>
        <w:t>и</w:t>
      </w:r>
    </w:p>
    <w:p w14:paraId="6057028A" w14:textId="77777777" w:rsidR="00772D55" w:rsidRDefault="00772D55" w:rsidP="00772D55">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sz w:val="24"/>
          <w:szCs w:val="24"/>
          <w:lang w:eastAsia="uk-UA"/>
        </w:rPr>
      </w:pPr>
      <w:r w:rsidRPr="004B7D04">
        <w:rPr>
          <w:rFonts w:ascii="Times New Roman" w:eastAsia="Times New Roman" w:hAnsi="Times New Roman" w:cs="Times New Roman"/>
          <w:sz w:val="24"/>
          <w:szCs w:val="24"/>
          <w:lang w:eastAsia="uk-UA"/>
        </w:rPr>
        <w:t xml:space="preserve">Взаємодія формальної та неформальної освіти у Чернівецькому національному університеті ім. Ю. Федьковича регулюється </w:t>
      </w:r>
      <w:r>
        <w:rPr>
          <w:rFonts w:ascii="Times New Roman" w:eastAsia="Times New Roman" w:hAnsi="Times New Roman" w:cs="Times New Roman"/>
          <w:sz w:val="24"/>
          <w:szCs w:val="24"/>
          <w:lang w:eastAsia="uk-UA"/>
        </w:rPr>
        <w:t>«</w:t>
      </w:r>
      <w:r w:rsidRPr="004B7D04">
        <w:rPr>
          <w:rFonts w:ascii="Times New Roman" w:eastAsia="Times New Roman" w:hAnsi="Times New Roman" w:cs="Times New Roman"/>
          <w:sz w:val="24"/>
          <w:szCs w:val="24"/>
          <w:lang w:eastAsia="uk-UA"/>
        </w:rPr>
        <w:t xml:space="preserve">Порядок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4B7D04">
        <w:rPr>
          <w:rFonts w:ascii="Times New Roman" w:eastAsia="Times New Roman" w:hAnsi="Times New Roman" w:cs="Times New Roman"/>
          <w:sz w:val="24"/>
          <w:szCs w:val="24"/>
          <w:lang w:eastAsia="uk-UA"/>
        </w:rPr>
        <w:t>інформальної</w:t>
      </w:r>
      <w:proofErr w:type="spellEnd"/>
      <w:r w:rsidRPr="004B7D04">
        <w:rPr>
          <w:rFonts w:ascii="Times New Roman" w:eastAsia="Times New Roman" w:hAnsi="Times New Roman" w:cs="Times New Roman"/>
          <w:sz w:val="24"/>
          <w:szCs w:val="24"/>
          <w:lang w:eastAsia="uk-UA"/>
        </w:rPr>
        <w:t xml:space="preserve"> освіти</w:t>
      </w:r>
      <w:r>
        <w:rPr>
          <w:rFonts w:ascii="Times New Roman" w:eastAsia="Times New Roman" w:hAnsi="Times New Roman" w:cs="Times New Roman"/>
          <w:sz w:val="24"/>
          <w:szCs w:val="24"/>
          <w:lang w:eastAsia="uk-UA"/>
        </w:rPr>
        <w:t xml:space="preserve">» </w:t>
      </w:r>
      <w:hyperlink r:id="rId8" w:history="1">
        <w:r w:rsidRPr="005A504D">
          <w:rPr>
            <w:rStyle w:val="a4"/>
            <w:rFonts w:ascii="Times New Roman" w:eastAsia="Times New Roman" w:hAnsi="Times New Roman" w:cs="Times New Roman"/>
            <w:sz w:val="24"/>
            <w:szCs w:val="24"/>
            <w:lang w:eastAsia="uk-UA"/>
          </w:rPr>
          <w:t>https://www.chnu.edu.ua/universytet/normatyvni-dokumenty/poriadok-vyznannia-u-chernivetskomu-natsionalnomu-universyteti-imeni-yuriia-fedkovycha-rezultativ-navchannia-zdobutykh-shliakhom-neformalnoi-taabo-informalnoi-osvity/</w:t>
        </w:r>
      </w:hyperlink>
      <w:r>
        <w:rPr>
          <w:rFonts w:ascii="Times New Roman" w:eastAsia="Times New Roman" w:hAnsi="Times New Roman" w:cs="Times New Roman"/>
          <w:sz w:val="24"/>
          <w:szCs w:val="24"/>
          <w:lang w:eastAsia="uk-UA"/>
        </w:rPr>
        <w:t xml:space="preserve">. </w:t>
      </w:r>
    </w:p>
    <w:p w14:paraId="05096232" w14:textId="77777777" w:rsidR="00772D55" w:rsidRPr="004B7D04" w:rsidRDefault="00772D55" w:rsidP="00772D55">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position w:val="-1"/>
          <w:sz w:val="24"/>
          <w:szCs w:val="24"/>
          <w:lang w:eastAsia="ru-RU"/>
        </w:rPr>
      </w:pPr>
      <w:r>
        <w:rPr>
          <w:rFonts w:ascii="Times New Roman" w:eastAsia="Times New Roman" w:hAnsi="Times New Roman" w:cs="Times New Roman"/>
          <w:sz w:val="24"/>
          <w:szCs w:val="24"/>
          <w:lang w:eastAsia="uk-UA"/>
        </w:rPr>
        <w:t xml:space="preserve"> </w:t>
      </w:r>
      <w:r w:rsidRPr="004B7D04">
        <w:rPr>
          <w:rFonts w:ascii="Times New Roman" w:eastAsia="Times New Roman" w:hAnsi="Times New Roman" w:cs="Times New Roman"/>
          <w:sz w:val="24"/>
          <w:szCs w:val="24"/>
          <w:lang w:eastAsia="uk-UA"/>
        </w:rPr>
        <w:t xml:space="preserve">У рамках вивчення дисципліни </w:t>
      </w:r>
      <w:r>
        <w:rPr>
          <w:rFonts w:ascii="Times New Roman" w:eastAsia="Times New Roman" w:hAnsi="Times New Roman" w:cs="Times New Roman"/>
          <w:sz w:val="24"/>
          <w:szCs w:val="24"/>
          <w:lang w:eastAsia="uk-UA"/>
        </w:rPr>
        <w:t xml:space="preserve">Бізнес-планування </w:t>
      </w:r>
      <w:r w:rsidRPr="004B7D04">
        <w:rPr>
          <w:rFonts w:ascii="Times New Roman" w:eastAsia="Times New Roman" w:hAnsi="Times New Roman" w:cs="Times New Roman"/>
          <w:sz w:val="24"/>
          <w:szCs w:val="24"/>
          <w:lang w:eastAsia="uk-UA"/>
        </w:rPr>
        <w:t xml:space="preserve">проходження онлайн курсу </w:t>
      </w:r>
      <w:r>
        <w:rPr>
          <w:rFonts w:ascii="Times New Roman" w:eastAsia="Times New Roman" w:hAnsi="Times New Roman" w:cs="Times New Roman"/>
          <w:sz w:val="24"/>
          <w:szCs w:val="24"/>
          <w:lang w:eastAsia="uk-UA"/>
        </w:rPr>
        <w:t xml:space="preserve">за </w:t>
      </w:r>
      <w:proofErr w:type="spellStart"/>
      <w:r>
        <w:rPr>
          <w:rFonts w:ascii="Times New Roman" w:eastAsia="Times New Roman" w:hAnsi="Times New Roman" w:cs="Times New Roman"/>
          <w:sz w:val="24"/>
          <w:szCs w:val="24"/>
          <w:lang w:eastAsia="uk-UA"/>
        </w:rPr>
        <w:t>поргорамою</w:t>
      </w:r>
      <w:proofErr w:type="spellEnd"/>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en-US" w:eastAsia="uk-UA"/>
        </w:rPr>
        <w:t>Distance</w:t>
      </w:r>
      <w:r w:rsidRPr="00E13BCA">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en-US" w:eastAsia="uk-UA"/>
        </w:rPr>
        <w:t>Learning</w:t>
      </w:r>
      <w:r w:rsidRPr="00E13BCA">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en-US" w:eastAsia="uk-UA"/>
        </w:rPr>
        <w:t>Program</w:t>
      </w:r>
      <w:r w:rsidRPr="004B7D04">
        <w:rPr>
          <w:rFonts w:ascii="Times New Roman" w:eastAsia="Times New Roman" w:hAnsi="Times New Roman" w:cs="Times New Roman"/>
          <w:sz w:val="24"/>
          <w:szCs w:val="24"/>
          <w:lang w:eastAsia="uk-UA"/>
        </w:rPr>
        <w:t xml:space="preserve"> у обсязі 20 годин в рамках проекту CERG-EІ </w:t>
      </w:r>
      <w:proofErr w:type="spellStart"/>
      <w:r w:rsidRPr="004B7D04">
        <w:rPr>
          <w:rFonts w:ascii="Times New Roman" w:eastAsia="Times New Roman" w:hAnsi="Times New Roman" w:cs="Times New Roman"/>
          <w:sz w:val="24"/>
          <w:szCs w:val="24"/>
          <w:lang w:eastAsia="uk-UA"/>
        </w:rPr>
        <w:t>Foundation</w:t>
      </w:r>
      <w:proofErr w:type="spellEnd"/>
      <w:r w:rsidRPr="004B7D04">
        <w:rPr>
          <w:rFonts w:ascii="Times New Roman" w:eastAsia="Times New Roman" w:hAnsi="Times New Roman" w:cs="Times New Roman"/>
          <w:sz w:val="24"/>
          <w:szCs w:val="24"/>
          <w:lang w:eastAsia="uk-UA"/>
        </w:rPr>
        <w:t xml:space="preserve"> </w:t>
      </w:r>
      <w:hyperlink r:id="rId9" w:history="1">
        <w:r w:rsidRPr="004B7D04">
          <w:rPr>
            <w:rFonts w:ascii="Times New Roman" w:eastAsia="Times New Roman" w:hAnsi="Times New Roman" w:cs="Times New Roman"/>
            <w:color w:val="0000FF"/>
            <w:sz w:val="24"/>
            <w:szCs w:val="24"/>
            <w:u w:val="single"/>
            <w:lang w:eastAsia="uk-UA"/>
          </w:rPr>
          <w:t>https://www.cerge-ei-foundation.org/distance-learning-program</w:t>
        </w:r>
      </w:hyperlink>
      <w:r w:rsidRPr="004B7D04">
        <w:rPr>
          <w:rFonts w:ascii="Times New Roman" w:eastAsia="Times New Roman" w:hAnsi="Times New Roman" w:cs="Times New Roman"/>
          <w:sz w:val="24"/>
          <w:szCs w:val="24"/>
          <w:lang w:eastAsia="uk-UA"/>
        </w:rPr>
        <w:t xml:space="preserve"> рівнозначний вивчення тем </w:t>
      </w:r>
      <w:r>
        <w:rPr>
          <w:rFonts w:ascii="Times New Roman" w:eastAsia="Times New Roman" w:hAnsi="Times New Roman" w:cs="Times New Roman"/>
          <w:sz w:val="24"/>
          <w:szCs w:val="24"/>
          <w:lang w:eastAsia="uk-UA"/>
        </w:rPr>
        <w:t>модулів, які співпадають з курсом.</w:t>
      </w:r>
    </w:p>
    <w:p w14:paraId="5408C785" w14:textId="77777777" w:rsidR="00772D55" w:rsidRPr="004B7D04" w:rsidRDefault="00772D55" w:rsidP="00772D55">
      <w:pPr>
        <w:widowControl w:val="0"/>
        <w:autoSpaceDE w:val="0"/>
        <w:autoSpaceDN w:val="0"/>
        <w:adjustRightInd w:val="0"/>
        <w:spacing w:after="0" w:line="240" w:lineRule="auto"/>
        <w:ind w:firstLine="709"/>
        <w:jc w:val="both"/>
        <w:rPr>
          <w:rFonts w:ascii="Times New Roman" w:eastAsia="Times New Roman" w:hAnsi="Times New Roman" w:cs="Times New Roman"/>
          <w:color w:val="0000FF"/>
          <w:sz w:val="24"/>
          <w:szCs w:val="24"/>
          <w:u w:val="single"/>
          <w:lang w:eastAsia="uk-UA"/>
        </w:rPr>
      </w:pPr>
      <w:r w:rsidRPr="004B7D04">
        <w:rPr>
          <w:rFonts w:ascii="Times New Roman" w:eastAsia="Times New Roman" w:hAnsi="Times New Roman" w:cs="Times New Roman"/>
          <w:sz w:val="24"/>
          <w:szCs w:val="24"/>
          <w:lang w:eastAsia="uk-UA"/>
        </w:rPr>
        <w:t xml:space="preserve">Підставою </w:t>
      </w:r>
      <w:proofErr w:type="spellStart"/>
      <w:r w:rsidRPr="004B7D04">
        <w:rPr>
          <w:rFonts w:ascii="Times New Roman" w:eastAsia="Times New Roman" w:hAnsi="Times New Roman" w:cs="Times New Roman"/>
          <w:sz w:val="24"/>
          <w:szCs w:val="24"/>
          <w:lang w:eastAsia="uk-UA"/>
        </w:rPr>
        <w:t>перезарахування</w:t>
      </w:r>
      <w:proofErr w:type="spellEnd"/>
      <w:r w:rsidRPr="004B7D04">
        <w:rPr>
          <w:rFonts w:ascii="Times New Roman" w:eastAsia="Times New Roman" w:hAnsi="Times New Roman" w:cs="Times New Roman"/>
          <w:sz w:val="24"/>
          <w:szCs w:val="24"/>
          <w:lang w:eastAsia="uk-UA"/>
        </w:rPr>
        <w:t xml:space="preserve"> є отриманий сертифікат міжнародного зразка </w:t>
      </w:r>
      <w:hyperlink r:id="rId10" w:history="1">
        <w:r w:rsidRPr="004B7D04">
          <w:rPr>
            <w:rFonts w:ascii="Times New Roman" w:eastAsia="Times New Roman" w:hAnsi="Times New Roman" w:cs="Times New Roman"/>
            <w:color w:val="0000FF"/>
            <w:sz w:val="24"/>
            <w:szCs w:val="24"/>
            <w:u w:val="single"/>
            <w:lang w:eastAsia="uk-UA"/>
          </w:rPr>
          <w:t>https://econom.chnu.edu.ua/advert/uchast-studentiv-ta-vykladachiv-u-mizhnarodnomu-proyekti-cerge-ei</w:t>
        </w:r>
      </w:hyperlink>
    </w:p>
    <w:p w14:paraId="6FDB0B5C" w14:textId="77777777" w:rsidR="00772D55" w:rsidRPr="004B7D04" w:rsidRDefault="00772D55" w:rsidP="00772D5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uk-UA"/>
        </w:rPr>
      </w:pPr>
    </w:p>
    <w:p w14:paraId="414FC4A7" w14:textId="77777777" w:rsidR="00772D55" w:rsidRPr="004B7D04" w:rsidRDefault="00772D55" w:rsidP="00772D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uk-UA"/>
        </w:rPr>
      </w:pPr>
      <w:proofErr w:type="spellStart"/>
      <w:r w:rsidRPr="004B7D04">
        <w:rPr>
          <w:rFonts w:ascii="Times New Roman" w:eastAsia="Times New Roman" w:hAnsi="Times New Roman" w:cs="Times New Roman"/>
          <w:sz w:val="24"/>
          <w:szCs w:val="24"/>
          <w:lang w:eastAsia="uk-UA"/>
        </w:rPr>
        <w:t>Перезараховуватись</w:t>
      </w:r>
      <w:proofErr w:type="spellEnd"/>
      <w:r w:rsidRPr="004B7D04">
        <w:rPr>
          <w:rFonts w:ascii="Times New Roman" w:eastAsia="Times New Roman" w:hAnsi="Times New Roman" w:cs="Times New Roman"/>
          <w:sz w:val="24"/>
          <w:szCs w:val="24"/>
          <w:lang w:eastAsia="uk-UA"/>
        </w:rPr>
        <w:t xml:space="preserve"> можуть і інші </w:t>
      </w:r>
      <w:r>
        <w:rPr>
          <w:rFonts w:ascii="Times New Roman" w:eastAsia="Times New Roman" w:hAnsi="Times New Roman" w:cs="Times New Roman"/>
          <w:sz w:val="24"/>
          <w:szCs w:val="24"/>
          <w:lang w:eastAsia="uk-UA"/>
        </w:rPr>
        <w:t xml:space="preserve">релевантні </w:t>
      </w:r>
      <w:r w:rsidRPr="004B7D04">
        <w:rPr>
          <w:rFonts w:ascii="Times New Roman" w:eastAsia="Times New Roman" w:hAnsi="Times New Roman" w:cs="Times New Roman"/>
          <w:sz w:val="24"/>
          <w:szCs w:val="24"/>
          <w:lang w:eastAsia="uk-UA"/>
        </w:rPr>
        <w:t>сертифіковані курси узгоджені з викладачем.</w:t>
      </w:r>
    </w:p>
    <w:p w14:paraId="2C381ACD" w14:textId="77777777" w:rsidR="00772D55" w:rsidRDefault="00772D55" w:rsidP="00772D55">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7F690608" w14:textId="77777777" w:rsidR="00772D55" w:rsidRPr="00225F18" w:rsidRDefault="00772D55" w:rsidP="00772D55">
      <w:pPr>
        <w:spacing w:before="100" w:beforeAutospacing="1" w:after="100" w:afterAutospacing="1" w:line="240" w:lineRule="auto"/>
        <w:ind w:firstLine="567"/>
        <w:jc w:val="center"/>
        <w:rPr>
          <w:rFonts w:ascii="Times New Roman" w:eastAsia="Times New Roman" w:hAnsi="Times New Roman" w:cs="Times New Roman"/>
          <w:b/>
          <w:sz w:val="24"/>
          <w:szCs w:val="24"/>
          <w:lang w:eastAsia="uk-UA"/>
        </w:rPr>
      </w:pPr>
      <w:r w:rsidRPr="00225F18">
        <w:rPr>
          <w:rFonts w:ascii="Times New Roman" w:eastAsia="Times New Roman" w:hAnsi="Times New Roman" w:cs="Times New Roman"/>
          <w:b/>
          <w:sz w:val="24"/>
          <w:szCs w:val="24"/>
          <w:lang w:eastAsia="uk-UA"/>
        </w:rPr>
        <w:t>Запитання для підсумкового контролю:</w:t>
      </w:r>
    </w:p>
    <w:p w14:paraId="7B195FC2"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Що таке економічне рішення?</w:t>
      </w:r>
      <w:r w:rsidRPr="00225F18">
        <w:rPr>
          <w:rFonts w:ascii="Times New Roman" w:eastAsia="Times New Roman" w:hAnsi="Times New Roman" w:cs="Times New Roman"/>
          <w:sz w:val="24"/>
          <w:szCs w:val="24"/>
          <w:lang w:eastAsia="uk-UA"/>
        </w:rPr>
        <w:t xml:space="preserve"> Опишіть його сутність, етапи та основні характеристики, які відрізняють його від інших типів управлінських рішень.</w:t>
      </w:r>
    </w:p>
    <w:p w14:paraId="177B8340"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lastRenderedPageBreak/>
        <w:t>Які фактори впливають на процес прийняття економічних рішень?</w:t>
      </w:r>
      <w:r w:rsidRPr="00225F18">
        <w:rPr>
          <w:rFonts w:ascii="Times New Roman" w:eastAsia="Times New Roman" w:hAnsi="Times New Roman" w:cs="Times New Roman"/>
          <w:sz w:val="24"/>
          <w:szCs w:val="24"/>
          <w:lang w:eastAsia="uk-UA"/>
        </w:rPr>
        <w:t xml:space="preserve"> Проаналізуйте як внутрішні, так і зовнішні фактори, включаючи ринкові умови та організаційні ресурси.</w:t>
      </w:r>
    </w:p>
    <w:p w14:paraId="7866E5C5"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Охарактеризуйте класифікацію економічних рішень.</w:t>
      </w:r>
      <w:r w:rsidRPr="00225F18">
        <w:rPr>
          <w:rFonts w:ascii="Times New Roman" w:eastAsia="Times New Roman" w:hAnsi="Times New Roman" w:cs="Times New Roman"/>
          <w:sz w:val="24"/>
          <w:szCs w:val="24"/>
          <w:lang w:eastAsia="uk-UA"/>
        </w:rPr>
        <w:t xml:space="preserve"> Визначте основні типи рішень та критерії їх класифікації (за рівнем невизначеності, за строком дії тощо).</w:t>
      </w:r>
    </w:p>
    <w:p w14:paraId="1E89A743"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етапи включає процес підготовки та прийняття економічного рішення?</w:t>
      </w:r>
      <w:r w:rsidRPr="00225F18">
        <w:rPr>
          <w:rFonts w:ascii="Times New Roman" w:eastAsia="Times New Roman" w:hAnsi="Times New Roman" w:cs="Times New Roman"/>
          <w:sz w:val="24"/>
          <w:szCs w:val="24"/>
          <w:lang w:eastAsia="uk-UA"/>
        </w:rPr>
        <w:t xml:space="preserve"> Висвітліть роль аналізу даних, оцінки ризиків та обґрунтування рішень на кожному етапі.</w:t>
      </w:r>
    </w:p>
    <w:p w14:paraId="21E27003"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інформаційні системи використовуються для підтримки прийняття економічних рішень?</w:t>
      </w:r>
      <w:r w:rsidRPr="00225F18">
        <w:rPr>
          <w:rFonts w:ascii="Times New Roman" w:eastAsia="Times New Roman" w:hAnsi="Times New Roman" w:cs="Times New Roman"/>
          <w:sz w:val="24"/>
          <w:szCs w:val="24"/>
          <w:lang w:eastAsia="uk-UA"/>
        </w:rPr>
        <w:t xml:space="preserve"> Поясніть, як такі системи як ERP та BI допомагають в аналізі даних та прогнозуванні.</w:t>
      </w:r>
    </w:p>
    <w:p w14:paraId="06EFDF30"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 невизначеність впливає на процес прийняття економічних рішень?</w:t>
      </w:r>
      <w:r w:rsidRPr="00225F18">
        <w:rPr>
          <w:rFonts w:ascii="Times New Roman" w:eastAsia="Times New Roman" w:hAnsi="Times New Roman" w:cs="Times New Roman"/>
          <w:sz w:val="24"/>
          <w:szCs w:val="24"/>
          <w:lang w:eastAsia="uk-UA"/>
        </w:rPr>
        <w:t xml:space="preserve"> Оцініть роль ризику, обмеженості інформації та прогнозованих змін на ринку.</w:t>
      </w:r>
    </w:p>
    <w:p w14:paraId="3B51DB7A"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Охарактеризуйте основні методи оцінки ризиків у прийнятті економічних рішень.</w:t>
      </w:r>
      <w:r w:rsidRPr="00225F18">
        <w:rPr>
          <w:rFonts w:ascii="Times New Roman" w:eastAsia="Times New Roman" w:hAnsi="Times New Roman" w:cs="Times New Roman"/>
          <w:sz w:val="24"/>
          <w:szCs w:val="24"/>
          <w:lang w:eastAsia="uk-UA"/>
        </w:rPr>
        <w:t xml:space="preserve"> Визначте переваги і недоліки методів, таких як сценарний аналіз, дерево рішень та статистичні моделі.</w:t>
      </w:r>
    </w:p>
    <w:p w14:paraId="4E5DA326"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Що таке прогнозування в економічному аналізі?</w:t>
      </w:r>
      <w:r w:rsidRPr="00225F18">
        <w:rPr>
          <w:rFonts w:ascii="Times New Roman" w:eastAsia="Times New Roman" w:hAnsi="Times New Roman" w:cs="Times New Roman"/>
          <w:sz w:val="24"/>
          <w:szCs w:val="24"/>
          <w:lang w:eastAsia="uk-UA"/>
        </w:rPr>
        <w:t xml:space="preserve"> Визначте, які методи прогнозування використовуються для підтримки прийняття економічних рішень та обґрунтуйте їх важливість.</w:t>
      </w:r>
    </w:p>
    <w:p w14:paraId="7948BBBF"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основні інструменти використовуються для обґрунтування економічних рішень?</w:t>
      </w:r>
      <w:r w:rsidRPr="00225F18">
        <w:rPr>
          <w:rFonts w:ascii="Times New Roman" w:eastAsia="Times New Roman" w:hAnsi="Times New Roman" w:cs="Times New Roman"/>
          <w:sz w:val="24"/>
          <w:szCs w:val="24"/>
          <w:lang w:eastAsia="uk-UA"/>
        </w:rPr>
        <w:t xml:space="preserve"> Оцініть роль фінансових моделей, оцінки грошових потоків та аналізу чутливості.</w:t>
      </w:r>
    </w:p>
    <w:p w14:paraId="76579182"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методи використовуються для оцінки ефективності економічних рішень?</w:t>
      </w:r>
      <w:r w:rsidRPr="00225F18">
        <w:rPr>
          <w:rFonts w:ascii="Times New Roman" w:eastAsia="Times New Roman" w:hAnsi="Times New Roman" w:cs="Times New Roman"/>
          <w:sz w:val="24"/>
          <w:szCs w:val="24"/>
          <w:lang w:eastAsia="uk-UA"/>
        </w:rPr>
        <w:t xml:space="preserve"> Поясніть підходи, такі як ROI, NPV, IRR, і як вони допомагають оцінити доцільність проектів.</w:t>
      </w:r>
    </w:p>
    <w:p w14:paraId="187623A3"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Що таке управління ризиками в умовах невизначеності?</w:t>
      </w:r>
      <w:r w:rsidRPr="00225F18">
        <w:rPr>
          <w:rFonts w:ascii="Times New Roman" w:eastAsia="Times New Roman" w:hAnsi="Times New Roman" w:cs="Times New Roman"/>
          <w:sz w:val="24"/>
          <w:szCs w:val="24"/>
          <w:lang w:eastAsia="uk-UA"/>
        </w:rPr>
        <w:t xml:space="preserve"> Охарактеризуйте процес управління ризиками та поясніть його значення для мінімізації негативних наслідків.</w:t>
      </w:r>
    </w:p>
    <w:p w14:paraId="0741DDFD"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критерії використовуються для прийняття рішень в умовах ризику?</w:t>
      </w:r>
      <w:r w:rsidRPr="00225F18">
        <w:rPr>
          <w:rFonts w:ascii="Times New Roman" w:eastAsia="Times New Roman" w:hAnsi="Times New Roman" w:cs="Times New Roman"/>
          <w:sz w:val="24"/>
          <w:szCs w:val="24"/>
          <w:lang w:eastAsia="uk-UA"/>
        </w:rPr>
        <w:t xml:space="preserve"> Оцініть застосування критеріїв максі-максимум, максі-мінімум, </w:t>
      </w:r>
      <w:proofErr w:type="spellStart"/>
      <w:r w:rsidRPr="00225F18">
        <w:rPr>
          <w:rFonts w:ascii="Times New Roman" w:eastAsia="Times New Roman" w:hAnsi="Times New Roman" w:cs="Times New Roman"/>
          <w:sz w:val="24"/>
          <w:szCs w:val="24"/>
          <w:lang w:eastAsia="uk-UA"/>
        </w:rPr>
        <w:t>рівноймовірний</w:t>
      </w:r>
      <w:proofErr w:type="spellEnd"/>
      <w:r w:rsidRPr="00225F18">
        <w:rPr>
          <w:rFonts w:ascii="Times New Roman" w:eastAsia="Times New Roman" w:hAnsi="Times New Roman" w:cs="Times New Roman"/>
          <w:sz w:val="24"/>
          <w:szCs w:val="24"/>
          <w:lang w:eastAsia="uk-UA"/>
        </w:rPr>
        <w:t xml:space="preserve"> критерій, та їхню ефективність.</w:t>
      </w:r>
    </w:p>
    <w:p w14:paraId="04EDE81D"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Охарактеризуйте методи кількісної оцінки економічних ризиків.</w:t>
      </w:r>
      <w:r w:rsidRPr="00225F18">
        <w:rPr>
          <w:rFonts w:ascii="Times New Roman" w:eastAsia="Times New Roman" w:hAnsi="Times New Roman" w:cs="Times New Roman"/>
          <w:sz w:val="24"/>
          <w:szCs w:val="24"/>
          <w:lang w:eastAsia="uk-UA"/>
        </w:rPr>
        <w:t xml:space="preserve"> Визначте відмінності між статистичними методами, експертними оцінками та комбінованими методами.</w:t>
      </w:r>
    </w:p>
    <w:p w14:paraId="35EE52AA"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 застосовується теорія корисності у прийнятті економічних рішень?</w:t>
      </w:r>
      <w:r w:rsidRPr="00225F18">
        <w:rPr>
          <w:rFonts w:ascii="Times New Roman" w:eastAsia="Times New Roman" w:hAnsi="Times New Roman" w:cs="Times New Roman"/>
          <w:sz w:val="24"/>
          <w:szCs w:val="24"/>
          <w:lang w:eastAsia="uk-UA"/>
        </w:rPr>
        <w:t xml:space="preserve"> Поясніть, як вона допомагає аналізувати альтернативи та робити вибір на основі суб’єктивної оцінки вигід.</w:t>
      </w:r>
    </w:p>
    <w:p w14:paraId="12E60B18"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методи оцінки альтернатив використовуються під час прийняття економічних рішень?</w:t>
      </w:r>
      <w:r w:rsidRPr="00225F18">
        <w:rPr>
          <w:rFonts w:ascii="Times New Roman" w:eastAsia="Times New Roman" w:hAnsi="Times New Roman" w:cs="Times New Roman"/>
          <w:sz w:val="24"/>
          <w:szCs w:val="24"/>
          <w:lang w:eastAsia="uk-UA"/>
        </w:rPr>
        <w:t xml:space="preserve"> Визначте ключові інструменти для порівняння альтернатив, зокрема аналіз витрат і </w:t>
      </w:r>
      <w:proofErr w:type="spellStart"/>
      <w:r w:rsidRPr="00225F18">
        <w:rPr>
          <w:rFonts w:ascii="Times New Roman" w:eastAsia="Times New Roman" w:hAnsi="Times New Roman" w:cs="Times New Roman"/>
          <w:sz w:val="24"/>
          <w:szCs w:val="24"/>
          <w:lang w:eastAsia="uk-UA"/>
        </w:rPr>
        <w:t>вигод</w:t>
      </w:r>
      <w:proofErr w:type="spellEnd"/>
      <w:r w:rsidRPr="00225F18">
        <w:rPr>
          <w:rFonts w:ascii="Times New Roman" w:eastAsia="Times New Roman" w:hAnsi="Times New Roman" w:cs="Times New Roman"/>
          <w:sz w:val="24"/>
          <w:szCs w:val="24"/>
          <w:lang w:eastAsia="uk-UA"/>
        </w:rPr>
        <w:t>, дерево рішень, SWOT-аналіз.</w:t>
      </w:r>
    </w:p>
    <w:p w14:paraId="1E444833"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основні причини виникнення конфліктів у процесі прийняття економічних рішень?</w:t>
      </w:r>
      <w:r w:rsidRPr="00225F18">
        <w:rPr>
          <w:rFonts w:ascii="Times New Roman" w:eastAsia="Times New Roman" w:hAnsi="Times New Roman" w:cs="Times New Roman"/>
          <w:sz w:val="24"/>
          <w:szCs w:val="24"/>
          <w:lang w:eastAsia="uk-UA"/>
        </w:rPr>
        <w:t xml:space="preserve"> Оцініть, як конфлікти впливають на кінцеві рішення та які методи їх вирішення застосовуються.</w:t>
      </w:r>
    </w:p>
    <w:p w14:paraId="3C929402"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 прогнозування допомагає в процесі прийняття економічних рішень?</w:t>
      </w:r>
      <w:r w:rsidRPr="00225F18">
        <w:rPr>
          <w:rFonts w:ascii="Times New Roman" w:eastAsia="Times New Roman" w:hAnsi="Times New Roman" w:cs="Times New Roman"/>
          <w:sz w:val="24"/>
          <w:szCs w:val="24"/>
          <w:lang w:eastAsia="uk-UA"/>
        </w:rPr>
        <w:t xml:space="preserve"> Розгляньте різні методи прогнозування (</w:t>
      </w:r>
      <w:proofErr w:type="spellStart"/>
      <w:r w:rsidRPr="00225F18">
        <w:rPr>
          <w:rFonts w:ascii="Times New Roman" w:eastAsia="Times New Roman" w:hAnsi="Times New Roman" w:cs="Times New Roman"/>
          <w:sz w:val="24"/>
          <w:szCs w:val="24"/>
          <w:lang w:eastAsia="uk-UA"/>
        </w:rPr>
        <w:t>трендовий</w:t>
      </w:r>
      <w:proofErr w:type="spellEnd"/>
      <w:r w:rsidRPr="00225F18">
        <w:rPr>
          <w:rFonts w:ascii="Times New Roman" w:eastAsia="Times New Roman" w:hAnsi="Times New Roman" w:cs="Times New Roman"/>
          <w:sz w:val="24"/>
          <w:szCs w:val="24"/>
          <w:lang w:eastAsia="uk-UA"/>
        </w:rPr>
        <w:t xml:space="preserve"> аналіз, </w:t>
      </w:r>
      <w:proofErr w:type="spellStart"/>
      <w:r w:rsidRPr="00225F18">
        <w:rPr>
          <w:rFonts w:ascii="Times New Roman" w:eastAsia="Times New Roman" w:hAnsi="Times New Roman" w:cs="Times New Roman"/>
          <w:sz w:val="24"/>
          <w:szCs w:val="24"/>
          <w:lang w:eastAsia="uk-UA"/>
        </w:rPr>
        <w:t>економетричні</w:t>
      </w:r>
      <w:proofErr w:type="spellEnd"/>
      <w:r w:rsidRPr="00225F18">
        <w:rPr>
          <w:rFonts w:ascii="Times New Roman" w:eastAsia="Times New Roman" w:hAnsi="Times New Roman" w:cs="Times New Roman"/>
          <w:sz w:val="24"/>
          <w:szCs w:val="24"/>
          <w:lang w:eastAsia="uk-UA"/>
        </w:rPr>
        <w:t xml:space="preserve"> моделі) та їхню роль у формуванні стратегії.</w:t>
      </w:r>
    </w:p>
    <w:p w14:paraId="5E44F581"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існують стратегії мінімізації ризиків при прийнятті економічних рішень?</w:t>
      </w:r>
      <w:r w:rsidRPr="00225F18">
        <w:rPr>
          <w:rFonts w:ascii="Times New Roman" w:eastAsia="Times New Roman" w:hAnsi="Times New Roman" w:cs="Times New Roman"/>
          <w:sz w:val="24"/>
          <w:szCs w:val="24"/>
          <w:lang w:eastAsia="uk-UA"/>
        </w:rPr>
        <w:t xml:space="preserve"> Опишіть методи диверсифікації, хеджування та страхування ризиків.</w:t>
      </w:r>
    </w:p>
    <w:p w14:paraId="168B3B78"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Що таке економічні ризики та як їх класифікують?</w:t>
      </w:r>
      <w:r w:rsidRPr="00225F18">
        <w:rPr>
          <w:rFonts w:ascii="Times New Roman" w:eastAsia="Times New Roman" w:hAnsi="Times New Roman" w:cs="Times New Roman"/>
          <w:sz w:val="24"/>
          <w:szCs w:val="24"/>
          <w:lang w:eastAsia="uk-UA"/>
        </w:rPr>
        <w:t xml:space="preserve"> Поясніть різницю між ринковими, операційними, фінансовими та системними ризиками.</w:t>
      </w:r>
    </w:p>
    <w:p w14:paraId="767529C1"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моделі прийняття рішень в умовах невизначеності існують?</w:t>
      </w:r>
      <w:r w:rsidRPr="00225F18">
        <w:rPr>
          <w:rFonts w:ascii="Times New Roman" w:eastAsia="Times New Roman" w:hAnsi="Times New Roman" w:cs="Times New Roman"/>
          <w:sz w:val="24"/>
          <w:szCs w:val="24"/>
          <w:lang w:eastAsia="uk-UA"/>
        </w:rPr>
        <w:t xml:space="preserve"> Порівняйте традиційні та сучасні моделі (модель очікуваної корисності, </w:t>
      </w:r>
      <w:proofErr w:type="spellStart"/>
      <w:r w:rsidRPr="00225F18">
        <w:rPr>
          <w:rFonts w:ascii="Times New Roman" w:eastAsia="Times New Roman" w:hAnsi="Times New Roman" w:cs="Times New Roman"/>
          <w:sz w:val="24"/>
          <w:szCs w:val="24"/>
          <w:lang w:eastAsia="uk-UA"/>
        </w:rPr>
        <w:t>байєсівський</w:t>
      </w:r>
      <w:proofErr w:type="spellEnd"/>
      <w:r w:rsidRPr="00225F18">
        <w:rPr>
          <w:rFonts w:ascii="Times New Roman" w:eastAsia="Times New Roman" w:hAnsi="Times New Roman" w:cs="Times New Roman"/>
          <w:sz w:val="24"/>
          <w:szCs w:val="24"/>
          <w:lang w:eastAsia="uk-UA"/>
        </w:rPr>
        <w:t xml:space="preserve"> аналіз).</w:t>
      </w:r>
    </w:p>
    <w:p w14:paraId="07CFD60A"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етапи включає процес ризик-менеджменту в прийнятті економічних рішень?</w:t>
      </w:r>
      <w:r w:rsidRPr="00225F18">
        <w:rPr>
          <w:rFonts w:ascii="Times New Roman" w:eastAsia="Times New Roman" w:hAnsi="Times New Roman" w:cs="Times New Roman"/>
          <w:sz w:val="24"/>
          <w:szCs w:val="24"/>
          <w:lang w:eastAsia="uk-UA"/>
        </w:rPr>
        <w:t xml:space="preserve"> Поясніть як ідентифікація, аналіз, оцінка та контроль ризиків відбуваються на практиці.</w:t>
      </w:r>
    </w:p>
    <w:p w14:paraId="4B52FA19"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 фінансові ризики впливають на структуру капіталу підприємства?</w:t>
      </w:r>
      <w:r w:rsidRPr="00225F18">
        <w:rPr>
          <w:rFonts w:ascii="Times New Roman" w:eastAsia="Times New Roman" w:hAnsi="Times New Roman" w:cs="Times New Roman"/>
          <w:sz w:val="24"/>
          <w:szCs w:val="24"/>
          <w:lang w:eastAsia="uk-UA"/>
        </w:rPr>
        <w:t xml:space="preserve"> Проаналізуйте підходи до оптимізації структури капіталу з урахуванням ризиків.</w:t>
      </w:r>
    </w:p>
    <w:p w14:paraId="49518153"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 конфліктні ситуації можуть вплинути на прийняття економічних рішень?</w:t>
      </w:r>
      <w:r w:rsidRPr="00225F18">
        <w:rPr>
          <w:rFonts w:ascii="Times New Roman" w:eastAsia="Times New Roman" w:hAnsi="Times New Roman" w:cs="Times New Roman"/>
          <w:sz w:val="24"/>
          <w:szCs w:val="24"/>
          <w:lang w:eastAsia="uk-UA"/>
        </w:rPr>
        <w:t xml:space="preserve"> Оцініть приклади ситуацій, коли конфлікти призводять до змін у стратегії компанії.</w:t>
      </w:r>
    </w:p>
    <w:p w14:paraId="56DB2ABD"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lastRenderedPageBreak/>
        <w:t>Які методи використовуються для аналізу ринкових тенденцій та їхнього впливу на прийняття рішень?</w:t>
      </w:r>
      <w:r w:rsidRPr="00225F18">
        <w:rPr>
          <w:rFonts w:ascii="Times New Roman" w:eastAsia="Times New Roman" w:hAnsi="Times New Roman" w:cs="Times New Roman"/>
          <w:sz w:val="24"/>
          <w:szCs w:val="24"/>
          <w:lang w:eastAsia="uk-UA"/>
        </w:rPr>
        <w:t xml:space="preserve"> Поясніть значення технічного та фундаментального аналізу ринку.</w:t>
      </w:r>
    </w:p>
    <w:p w14:paraId="3103697B"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 автоматизація може підвищити ефективність прийняття економічних рішень?</w:t>
      </w:r>
      <w:r w:rsidRPr="00225F18">
        <w:rPr>
          <w:rFonts w:ascii="Times New Roman" w:eastAsia="Times New Roman" w:hAnsi="Times New Roman" w:cs="Times New Roman"/>
          <w:sz w:val="24"/>
          <w:szCs w:val="24"/>
          <w:lang w:eastAsia="uk-UA"/>
        </w:rPr>
        <w:t xml:space="preserve"> Оцініть роль сучасних технологій, таких як штучний інтелект та аналітичні платформи.</w:t>
      </w:r>
    </w:p>
    <w:p w14:paraId="6AF25ED6"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Які методи фінансової оцінки економічних рішень застосовуються в умовах невизначеності?</w:t>
      </w:r>
      <w:r w:rsidRPr="00225F18">
        <w:rPr>
          <w:rFonts w:ascii="Times New Roman" w:eastAsia="Times New Roman" w:hAnsi="Times New Roman" w:cs="Times New Roman"/>
          <w:sz w:val="24"/>
          <w:szCs w:val="24"/>
          <w:lang w:eastAsia="uk-UA"/>
        </w:rPr>
        <w:t xml:space="preserve"> Проаналізуйте застосування аналізу сценаріїв, методу Монте-Карло та інших підходів.</w:t>
      </w:r>
    </w:p>
    <w:p w14:paraId="6F2D18B2"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 xml:space="preserve">Як аналіз витрат і </w:t>
      </w:r>
      <w:proofErr w:type="spellStart"/>
      <w:r w:rsidRPr="00225F18">
        <w:rPr>
          <w:rFonts w:ascii="Times New Roman" w:eastAsia="Times New Roman" w:hAnsi="Times New Roman" w:cs="Times New Roman"/>
          <w:bCs/>
          <w:sz w:val="24"/>
          <w:szCs w:val="24"/>
          <w:lang w:eastAsia="uk-UA"/>
        </w:rPr>
        <w:t>вигод</w:t>
      </w:r>
      <w:proofErr w:type="spellEnd"/>
      <w:r w:rsidRPr="00225F18">
        <w:rPr>
          <w:rFonts w:ascii="Times New Roman" w:eastAsia="Times New Roman" w:hAnsi="Times New Roman" w:cs="Times New Roman"/>
          <w:bCs/>
          <w:sz w:val="24"/>
          <w:szCs w:val="24"/>
          <w:lang w:eastAsia="uk-UA"/>
        </w:rPr>
        <w:t xml:space="preserve"> допомагає у процесі обґрунтування економічних рішень?</w:t>
      </w:r>
      <w:r w:rsidRPr="00225F18">
        <w:rPr>
          <w:rFonts w:ascii="Times New Roman" w:eastAsia="Times New Roman" w:hAnsi="Times New Roman" w:cs="Times New Roman"/>
          <w:sz w:val="24"/>
          <w:szCs w:val="24"/>
          <w:lang w:eastAsia="uk-UA"/>
        </w:rPr>
        <w:t xml:space="preserve"> Оцініть, як цей аналіз допомагає врахувати всі потенційні витрати та вигоди під час прийняття рішення.</w:t>
      </w:r>
    </w:p>
    <w:p w14:paraId="301966AA"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Охарактеризуйте переваги та недоліки якісної оцінки ризиків у порівнянні з кількісною.</w:t>
      </w:r>
      <w:r w:rsidRPr="00225F18">
        <w:rPr>
          <w:rFonts w:ascii="Times New Roman" w:eastAsia="Times New Roman" w:hAnsi="Times New Roman" w:cs="Times New Roman"/>
          <w:sz w:val="24"/>
          <w:szCs w:val="24"/>
          <w:lang w:eastAsia="uk-UA"/>
        </w:rPr>
        <w:t xml:space="preserve"> Поясніть, коли доцільно використовувати кожен підхід.</w:t>
      </w:r>
    </w:p>
    <w:p w14:paraId="5984674A"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Яким чином вибір критеріїв ефективності впливає на прийняття економічних рішень?</w:t>
      </w:r>
      <w:r w:rsidRPr="00225F18">
        <w:rPr>
          <w:rFonts w:ascii="Times New Roman" w:eastAsia="Times New Roman" w:hAnsi="Times New Roman" w:cs="Times New Roman"/>
          <w:sz w:val="24"/>
          <w:szCs w:val="24"/>
          <w:lang w:eastAsia="uk-UA"/>
        </w:rPr>
        <w:t xml:space="preserve"> Оцініть значення NPV, IRR та інших показників при оцінці інвестиційних проектів.</w:t>
      </w:r>
    </w:p>
    <w:p w14:paraId="477B726D" w14:textId="77777777" w:rsidR="00772D55" w:rsidRPr="00225F18" w:rsidRDefault="00772D55" w:rsidP="00772D55">
      <w:pPr>
        <w:numPr>
          <w:ilvl w:val="0"/>
          <w:numId w:val="32"/>
        </w:numPr>
        <w:spacing w:before="100" w:beforeAutospacing="1" w:after="100" w:afterAutospacing="1" w:line="240" w:lineRule="auto"/>
        <w:ind w:left="0" w:firstLine="567"/>
        <w:jc w:val="both"/>
        <w:rPr>
          <w:rFonts w:ascii="Times New Roman" w:eastAsia="Times New Roman" w:hAnsi="Times New Roman" w:cs="Times New Roman"/>
          <w:sz w:val="24"/>
          <w:szCs w:val="24"/>
          <w:lang w:eastAsia="uk-UA"/>
        </w:rPr>
      </w:pPr>
      <w:r w:rsidRPr="00225F18">
        <w:rPr>
          <w:rFonts w:ascii="Times New Roman" w:eastAsia="Times New Roman" w:hAnsi="Times New Roman" w:cs="Times New Roman"/>
          <w:bCs/>
          <w:sz w:val="24"/>
          <w:szCs w:val="24"/>
          <w:lang w:eastAsia="uk-UA"/>
        </w:rPr>
        <w:t>Як прийняття інвестиційних рішень залежить від оцінки економічних ризиків?</w:t>
      </w:r>
      <w:r w:rsidRPr="00225F18">
        <w:rPr>
          <w:rFonts w:ascii="Times New Roman" w:eastAsia="Times New Roman" w:hAnsi="Times New Roman" w:cs="Times New Roman"/>
          <w:sz w:val="24"/>
          <w:szCs w:val="24"/>
          <w:lang w:eastAsia="uk-UA"/>
        </w:rPr>
        <w:t xml:space="preserve"> Поясніть вплив ризику на вибір джерел фінансування та стратегію інвестицій.</w:t>
      </w:r>
    </w:p>
    <w:p w14:paraId="65E192B1" w14:textId="77777777" w:rsidR="00772D55" w:rsidRDefault="00772D55" w:rsidP="00772D55">
      <w:pPr>
        <w:pStyle w:val="a3"/>
        <w:spacing w:before="0" w:beforeAutospacing="0" w:after="0" w:afterAutospacing="0"/>
        <w:ind w:firstLine="567"/>
        <w:jc w:val="center"/>
        <w:rPr>
          <w:b/>
          <w:bCs/>
          <w:color w:val="000000"/>
          <w:kern w:val="24"/>
        </w:rPr>
      </w:pPr>
      <w:r w:rsidRPr="002E35AC">
        <w:rPr>
          <w:b/>
          <w:bCs/>
          <w:color w:val="000000"/>
          <w:kern w:val="24"/>
        </w:rPr>
        <w:t>Рекомендована література</w:t>
      </w:r>
    </w:p>
    <w:p w14:paraId="0BA64D37" w14:textId="77777777" w:rsidR="00BF19F5" w:rsidRDefault="00BF19F5" w:rsidP="00772D55">
      <w:pPr>
        <w:shd w:val="clear" w:color="auto" w:fill="FFFFFF"/>
        <w:tabs>
          <w:tab w:val="left" w:pos="993"/>
        </w:tabs>
        <w:spacing w:after="0" w:line="240" w:lineRule="auto"/>
        <w:ind w:right="71" w:firstLine="709"/>
        <w:jc w:val="center"/>
        <w:rPr>
          <w:rFonts w:ascii="Times New Roman" w:eastAsia="Times New Roman" w:hAnsi="Times New Roman" w:cs="Times New Roman"/>
          <w:b/>
          <w:i/>
          <w:sz w:val="24"/>
          <w:szCs w:val="24"/>
          <w:lang w:eastAsia="ru-RU"/>
        </w:rPr>
      </w:pPr>
    </w:p>
    <w:p w14:paraId="19C57B00" w14:textId="79FA1FE3" w:rsidR="00772D55" w:rsidRPr="00353057" w:rsidRDefault="00772D55" w:rsidP="00772D55">
      <w:pPr>
        <w:shd w:val="clear" w:color="auto" w:fill="FFFFFF"/>
        <w:tabs>
          <w:tab w:val="left" w:pos="993"/>
        </w:tabs>
        <w:spacing w:after="0" w:line="240" w:lineRule="auto"/>
        <w:ind w:right="71" w:firstLine="709"/>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Основна</w:t>
      </w:r>
    </w:p>
    <w:p w14:paraId="480C7BA7" w14:textId="77777777" w:rsidR="00772D55" w:rsidRPr="003950B1" w:rsidRDefault="00772D55" w:rsidP="00772D55">
      <w:pPr>
        <w:shd w:val="clear" w:color="auto" w:fill="FFFFFF"/>
        <w:tabs>
          <w:tab w:val="left" w:pos="993"/>
        </w:tabs>
        <w:spacing w:after="0" w:line="240" w:lineRule="auto"/>
        <w:ind w:right="71" w:firstLine="709"/>
        <w:jc w:val="center"/>
        <w:rPr>
          <w:rFonts w:ascii="Times New Roman" w:eastAsia="Times New Roman" w:hAnsi="Times New Roman" w:cs="Times New Roman"/>
          <w:b/>
          <w:sz w:val="24"/>
          <w:szCs w:val="24"/>
          <w:u w:val="single"/>
          <w:lang w:eastAsia="ru-RU"/>
        </w:rPr>
      </w:pPr>
    </w:p>
    <w:p w14:paraId="21F0888A" w14:textId="77777777" w:rsidR="00772D55" w:rsidRPr="003950B1" w:rsidRDefault="00772D55" w:rsidP="00772D55">
      <w:pPr>
        <w:pStyle w:val="a5"/>
        <w:numPr>
          <w:ilvl w:val="0"/>
          <w:numId w:val="31"/>
        </w:numPr>
        <w:spacing w:after="0" w:line="240" w:lineRule="auto"/>
        <w:ind w:left="0" w:firstLine="709"/>
        <w:jc w:val="both"/>
        <w:rPr>
          <w:rFonts w:ascii="Times New Roman" w:hAnsi="Times New Roman" w:cs="Times New Roman"/>
          <w:sz w:val="24"/>
          <w:szCs w:val="24"/>
        </w:rPr>
      </w:pPr>
      <w:r w:rsidRPr="003950B1">
        <w:rPr>
          <w:rFonts w:ascii="Times New Roman" w:hAnsi="Times New Roman" w:cs="Times New Roman"/>
          <w:sz w:val="24"/>
          <w:szCs w:val="24"/>
        </w:rPr>
        <w:t xml:space="preserve">Кифяк В.І., Кобеля З.І. Обґрунтування економічних рішень і оцінювання ризиків: навчальний посібник. Чернівці : </w:t>
      </w:r>
      <w:proofErr w:type="spellStart"/>
      <w:r w:rsidRPr="003950B1">
        <w:rPr>
          <w:rFonts w:ascii="Times New Roman" w:hAnsi="Times New Roman" w:cs="Times New Roman"/>
          <w:sz w:val="24"/>
          <w:szCs w:val="24"/>
        </w:rPr>
        <w:t>Чернівец</w:t>
      </w:r>
      <w:proofErr w:type="spellEnd"/>
      <w:r w:rsidRPr="003950B1">
        <w:rPr>
          <w:rFonts w:ascii="Times New Roman" w:hAnsi="Times New Roman" w:cs="Times New Roman"/>
          <w:sz w:val="24"/>
          <w:szCs w:val="24"/>
        </w:rPr>
        <w:t xml:space="preserve">. </w:t>
      </w:r>
      <w:proofErr w:type="spellStart"/>
      <w:r w:rsidRPr="003950B1">
        <w:rPr>
          <w:rFonts w:ascii="Times New Roman" w:hAnsi="Times New Roman" w:cs="Times New Roman"/>
          <w:sz w:val="24"/>
          <w:szCs w:val="24"/>
        </w:rPr>
        <w:t>нац</w:t>
      </w:r>
      <w:proofErr w:type="spellEnd"/>
      <w:r w:rsidRPr="003950B1">
        <w:rPr>
          <w:rFonts w:ascii="Times New Roman" w:hAnsi="Times New Roman" w:cs="Times New Roman"/>
          <w:sz w:val="24"/>
          <w:szCs w:val="24"/>
        </w:rPr>
        <w:t xml:space="preserve">. ун-т ім. Ю. Федьковича, 2025. </w:t>
      </w:r>
      <w:hyperlink r:id="rId11" w:history="1">
        <w:r w:rsidRPr="003950B1">
          <w:rPr>
            <w:rStyle w:val="a4"/>
            <w:rFonts w:ascii="Times New Roman" w:hAnsi="Times New Roman" w:cs="Times New Roman"/>
            <w:sz w:val="24"/>
            <w:szCs w:val="24"/>
          </w:rPr>
          <w:t>https://archer.chnu.edu.ua/xmlui/handle/123456789/12148</w:t>
        </w:r>
      </w:hyperlink>
      <w:r w:rsidRPr="003950B1">
        <w:rPr>
          <w:rFonts w:ascii="Times New Roman" w:hAnsi="Times New Roman" w:cs="Times New Roman"/>
          <w:sz w:val="24"/>
          <w:szCs w:val="24"/>
        </w:rPr>
        <w:t xml:space="preserve"> </w:t>
      </w:r>
    </w:p>
    <w:p w14:paraId="23B2EBEE" w14:textId="77777777" w:rsidR="00772D55" w:rsidRPr="003950B1" w:rsidRDefault="00772D55" w:rsidP="00772D55">
      <w:pPr>
        <w:widowControl w:val="0"/>
        <w:numPr>
          <w:ilvl w:val="0"/>
          <w:numId w:val="31"/>
        </w:numPr>
        <w:tabs>
          <w:tab w:val="left" w:pos="360"/>
          <w:tab w:val="left" w:pos="851"/>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pacing w:val="-4"/>
          <w:sz w:val="24"/>
          <w:szCs w:val="24"/>
        </w:rPr>
      </w:pPr>
      <w:r w:rsidRPr="003950B1">
        <w:rPr>
          <w:rFonts w:ascii="Times New Roman" w:eastAsia="Calibri" w:hAnsi="Times New Roman" w:cs="Times New Roman"/>
          <w:spacing w:val="-4"/>
          <w:sz w:val="24"/>
          <w:szCs w:val="24"/>
        </w:rPr>
        <w:t xml:space="preserve">Обґрунтування підприємницьких рішень і оцінювання ризиків: посібник-практикум / уклад. : Кифяк В.І., Кобеля З.І. Чернівці : Чернівецький </w:t>
      </w:r>
      <w:proofErr w:type="spellStart"/>
      <w:r w:rsidRPr="003950B1">
        <w:rPr>
          <w:rFonts w:ascii="Times New Roman" w:eastAsia="Calibri" w:hAnsi="Times New Roman" w:cs="Times New Roman"/>
          <w:spacing w:val="-4"/>
          <w:sz w:val="24"/>
          <w:szCs w:val="24"/>
        </w:rPr>
        <w:t>нац</w:t>
      </w:r>
      <w:proofErr w:type="spellEnd"/>
      <w:r w:rsidRPr="003950B1">
        <w:rPr>
          <w:rFonts w:ascii="Times New Roman" w:eastAsia="Calibri" w:hAnsi="Times New Roman" w:cs="Times New Roman"/>
          <w:spacing w:val="-4"/>
          <w:sz w:val="24"/>
          <w:szCs w:val="24"/>
        </w:rPr>
        <w:t>. ун-т, 2018. 160 с.</w:t>
      </w:r>
    </w:p>
    <w:p w14:paraId="2211BC1D" w14:textId="77777777" w:rsidR="00772D55" w:rsidRPr="003950B1" w:rsidRDefault="00772D55" w:rsidP="00772D55">
      <w:pPr>
        <w:numPr>
          <w:ilvl w:val="0"/>
          <w:numId w:val="31"/>
        </w:numPr>
        <w:tabs>
          <w:tab w:val="left" w:pos="851"/>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pacing w:val="-4"/>
          <w:sz w:val="24"/>
          <w:szCs w:val="24"/>
        </w:rPr>
      </w:pPr>
      <w:proofErr w:type="spellStart"/>
      <w:r w:rsidRPr="003950B1">
        <w:rPr>
          <w:rFonts w:ascii="Times New Roman" w:eastAsia="Calibri" w:hAnsi="Times New Roman" w:cs="Times New Roman"/>
          <w:sz w:val="24"/>
          <w:szCs w:val="24"/>
        </w:rPr>
        <w:t>Ігнашкіна</w:t>
      </w:r>
      <w:proofErr w:type="spellEnd"/>
      <w:r w:rsidRPr="003950B1">
        <w:rPr>
          <w:rFonts w:ascii="Times New Roman" w:eastAsia="Calibri" w:hAnsi="Times New Roman" w:cs="Times New Roman"/>
          <w:sz w:val="24"/>
          <w:szCs w:val="24"/>
        </w:rPr>
        <w:t xml:space="preserve"> Т. Б., Гончарук О. В., </w:t>
      </w:r>
      <w:proofErr w:type="spellStart"/>
      <w:r w:rsidRPr="003950B1">
        <w:rPr>
          <w:rFonts w:ascii="Times New Roman" w:eastAsia="Calibri" w:hAnsi="Times New Roman" w:cs="Times New Roman"/>
          <w:sz w:val="24"/>
          <w:szCs w:val="24"/>
        </w:rPr>
        <w:t>Найдовська</w:t>
      </w:r>
      <w:proofErr w:type="spellEnd"/>
      <w:r w:rsidRPr="003950B1">
        <w:rPr>
          <w:rFonts w:ascii="Times New Roman" w:eastAsia="Calibri" w:hAnsi="Times New Roman" w:cs="Times New Roman"/>
          <w:sz w:val="24"/>
          <w:szCs w:val="24"/>
        </w:rPr>
        <w:t xml:space="preserve"> А. О. Обґрунтування господарських рішень і оцінювання ризиків. Частина 2 : навчальний посібник. – Дніпро : </w:t>
      </w:r>
      <w:proofErr w:type="spellStart"/>
      <w:r w:rsidRPr="003950B1">
        <w:rPr>
          <w:rFonts w:ascii="Times New Roman" w:eastAsia="Calibri" w:hAnsi="Times New Roman" w:cs="Times New Roman"/>
          <w:sz w:val="24"/>
          <w:szCs w:val="24"/>
        </w:rPr>
        <w:t>Україн</w:t>
      </w:r>
      <w:proofErr w:type="spellEnd"/>
      <w:r w:rsidRPr="003950B1">
        <w:rPr>
          <w:rFonts w:ascii="Times New Roman" w:eastAsia="Calibri" w:hAnsi="Times New Roman" w:cs="Times New Roman"/>
          <w:sz w:val="24"/>
          <w:szCs w:val="24"/>
        </w:rPr>
        <w:t xml:space="preserve">. </w:t>
      </w:r>
      <w:proofErr w:type="spellStart"/>
      <w:r w:rsidRPr="003950B1">
        <w:rPr>
          <w:rFonts w:ascii="Times New Roman" w:eastAsia="Calibri" w:hAnsi="Times New Roman" w:cs="Times New Roman"/>
          <w:sz w:val="24"/>
          <w:szCs w:val="24"/>
        </w:rPr>
        <w:t>держ</w:t>
      </w:r>
      <w:proofErr w:type="spellEnd"/>
      <w:r w:rsidRPr="003950B1">
        <w:rPr>
          <w:rFonts w:ascii="Times New Roman" w:eastAsia="Calibri" w:hAnsi="Times New Roman" w:cs="Times New Roman"/>
          <w:sz w:val="24"/>
          <w:szCs w:val="24"/>
        </w:rPr>
        <w:t xml:space="preserve">. ун-т науки і </w:t>
      </w:r>
      <w:proofErr w:type="spellStart"/>
      <w:r w:rsidRPr="003950B1">
        <w:rPr>
          <w:rFonts w:ascii="Times New Roman" w:eastAsia="Calibri" w:hAnsi="Times New Roman" w:cs="Times New Roman"/>
          <w:sz w:val="24"/>
          <w:szCs w:val="24"/>
        </w:rPr>
        <w:t>технол</w:t>
      </w:r>
      <w:proofErr w:type="spellEnd"/>
      <w:r w:rsidRPr="003950B1">
        <w:rPr>
          <w:rFonts w:ascii="Times New Roman" w:eastAsia="Calibri" w:hAnsi="Times New Roman" w:cs="Times New Roman"/>
          <w:sz w:val="24"/>
          <w:szCs w:val="24"/>
        </w:rPr>
        <w:t xml:space="preserve">., 2023. – 114 с. </w:t>
      </w:r>
    </w:p>
    <w:p w14:paraId="1D6A7649" w14:textId="77777777" w:rsidR="00772D55" w:rsidRPr="003950B1" w:rsidRDefault="00772D55" w:rsidP="00772D55">
      <w:pPr>
        <w:widowControl w:val="0"/>
        <w:numPr>
          <w:ilvl w:val="0"/>
          <w:numId w:val="31"/>
        </w:numPr>
        <w:tabs>
          <w:tab w:val="left" w:pos="360"/>
          <w:tab w:val="left" w:pos="851"/>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pacing w:val="-4"/>
          <w:sz w:val="24"/>
          <w:szCs w:val="24"/>
        </w:rPr>
      </w:pPr>
      <w:r w:rsidRPr="003950B1">
        <w:rPr>
          <w:rFonts w:ascii="Times New Roman" w:eastAsia="Calibri" w:hAnsi="Times New Roman" w:cs="Times New Roman"/>
          <w:bCs/>
          <w:sz w:val="24"/>
          <w:szCs w:val="24"/>
        </w:rPr>
        <w:t xml:space="preserve">Обґрунтування господарських рішень та оцінка ризиків: підручник (перевидання) / Рогач С.М., Герасимчук Н.А., </w:t>
      </w:r>
      <w:proofErr w:type="spellStart"/>
      <w:r w:rsidRPr="003950B1">
        <w:rPr>
          <w:rFonts w:ascii="Times New Roman" w:eastAsia="Calibri" w:hAnsi="Times New Roman" w:cs="Times New Roman"/>
          <w:bCs/>
          <w:sz w:val="24"/>
          <w:szCs w:val="24"/>
        </w:rPr>
        <w:t>Мірзоєва</w:t>
      </w:r>
      <w:proofErr w:type="spellEnd"/>
      <w:r w:rsidRPr="003950B1">
        <w:rPr>
          <w:rFonts w:ascii="Times New Roman" w:eastAsia="Calibri" w:hAnsi="Times New Roman" w:cs="Times New Roman"/>
          <w:bCs/>
          <w:sz w:val="24"/>
          <w:szCs w:val="24"/>
        </w:rPr>
        <w:t xml:space="preserve"> Т.В., </w:t>
      </w:r>
      <w:proofErr w:type="spellStart"/>
      <w:r w:rsidRPr="003950B1">
        <w:rPr>
          <w:rFonts w:ascii="Times New Roman" w:eastAsia="Calibri" w:hAnsi="Times New Roman" w:cs="Times New Roman"/>
          <w:bCs/>
          <w:sz w:val="24"/>
          <w:szCs w:val="24"/>
        </w:rPr>
        <w:t>Томашевська</w:t>
      </w:r>
      <w:proofErr w:type="spellEnd"/>
      <w:r w:rsidRPr="003950B1">
        <w:rPr>
          <w:rFonts w:ascii="Times New Roman" w:eastAsia="Calibri" w:hAnsi="Times New Roman" w:cs="Times New Roman"/>
          <w:bCs/>
          <w:sz w:val="24"/>
          <w:szCs w:val="24"/>
        </w:rPr>
        <w:t xml:space="preserve"> О.А. К.: ЦП «Компринт»,2020. - 597 с.</w:t>
      </w:r>
    </w:p>
    <w:p w14:paraId="18488884" w14:textId="77777777" w:rsidR="00772D55" w:rsidRPr="003950B1" w:rsidRDefault="00772D55" w:rsidP="00772D55">
      <w:pPr>
        <w:widowControl w:val="0"/>
        <w:numPr>
          <w:ilvl w:val="0"/>
          <w:numId w:val="31"/>
        </w:numPr>
        <w:tabs>
          <w:tab w:val="left" w:pos="360"/>
          <w:tab w:val="left" w:pos="851"/>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pacing w:val="-4"/>
          <w:sz w:val="24"/>
          <w:szCs w:val="24"/>
        </w:rPr>
      </w:pPr>
      <w:r w:rsidRPr="003950B1">
        <w:rPr>
          <w:rFonts w:ascii="Times New Roman" w:eastAsia="Calibri" w:hAnsi="Times New Roman" w:cs="Times New Roman"/>
          <w:bCs/>
          <w:sz w:val="24"/>
          <w:szCs w:val="24"/>
        </w:rPr>
        <w:t xml:space="preserve">Обґрунтування підприємницьких рішень та оцінка ризиків: конспект лекцій. Д / Уклад. І. О. Цимбалюк; Н. В. </w:t>
      </w:r>
      <w:proofErr w:type="spellStart"/>
      <w:r w:rsidRPr="003950B1">
        <w:rPr>
          <w:rFonts w:ascii="Times New Roman" w:eastAsia="Calibri" w:hAnsi="Times New Roman" w:cs="Times New Roman"/>
          <w:bCs/>
          <w:sz w:val="24"/>
          <w:szCs w:val="24"/>
        </w:rPr>
        <w:t>Павліха</w:t>
      </w:r>
      <w:proofErr w:type="spellEnd"/>
      <w:r w:rsidRPr="003950B1">
        <w:rPr>
          <w:rFonts w:ascii="Times New Roman" w:eastAsia="Calibri" w:hAnsi="Times New Roman" w:cs="Times New Roman"/>
          <w:bCs/>
          <w:sz w:val="24"/>
          <w:szCs w:val="24"/>
        </w:rPr>
        <w:t>. Луцьк: ВНУ ім. Лесі Українки, 2022. 130 с.</w:t>
      </w:r>
    </w:p>
    <w:p w14:paraId="31A9FA0F" w14:textId="77777777" w:rsidR="00772D55" w:rsidRPr="003950B1" w:rsidRDefault="00772D55" w:rsidP="00772D5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4"/>
          <w:szCs w:val="24"/>
          <w:lang w:eastAsia="ru-RU"/>
        </w:rPr>
      </w:pPr>
    </w:p>
    <w:p w14:paraId="60EADD93" w14:textId="77777777" w:rsidR="00772D55" w:rsidRPr="003950B1" w:rsidRDefault="00772D55" w:rsidP="00772D55">
      <w:pPr>
        <w:tabs>
          <w:tab w:val="left" w:pos="993"/>
        </w:tabs>
        <w:spacing w:after="0" w:line="240" w:lineRule="auto"/>
        <w:ind w:firstLine="709"/>
        <w:jc w:val="center"/>
        <w:rPr>
          <w:rFonts w:ascii="Times New Roman" w:eastAsia="Times New Roman" w:hAnsi="Times New Roman" w:cs="Times New Roman"/>
          <w:b/>
          <w:i/>
          <w:sz w:val="24"/>
          <w:szCs w:val="24"/>
          <w:lang w:eastAsia="ru-RU"/>
        </w:rPr>
      </w:pPr>
      <w:r w:rsidRPr="003950B1">
        <w:rPr>
          <w:rFonts w:ascii="Times New Roman" w:eastAsia="Times New Roman" w:hAnsi="Times New Roman" w:cs="Times New Roman"/>
          <w:b/>
          <w:i/>
          <w:sz w:val="24"/>
          <w:szCs w:val="24"/>
          <w:lang w:eastAsia="ru-RU"/>
        </w:rPr>
        <w:t>Додаткова</w:t>
      </w:r>
    </w:p>
    <w:p w14:paraId="2D433F39" w14:textId="77777777" w:rsidR="00772D55" w:rsidRPr="003950B1" w:rsidRDefault="00772D55" w:rsidP="00772D55">
      <w:pPr>
        <w:tabs>
          <w:tab w:val="left" w:pos="993"/>
        </w:tabs>
        <w:spacing w:after="0" w:line="240" w:lineRule="auto"/>
        <w:ind w:firstLine="709"/>
        <w:jc w:val="both"/>
        <w:rPr>
          <w:rFonts w:ascii="Times New Roman" w:eastAsia="Times New Roman" w:hAnsi="Times New Roman" w:cs="Times New Roman"/>
          <w:sz w:val="24"/>
          <w:szCs w:val="24"/>
          <w:u w:val="single"/>
          <w:lang w:eastAsia="ru-RU"/>
        </w:rPr>
      </w:pPr>
    </w:p>
    <w:p w14:paraId="07DD39FD" w14:textId="77777777" w:rsidR="00772D55" w:rsidRPr="003950B1" w:rsidRDefault="00772D55" w:rsidP="00772D55">
      <w:pPr>
        <w:pStyle w:val="a5"/>
        <w:numPr>
          <w:ilvl w:val="0"/>
          <w:numId w:val="35"/>
        </w:numPr>
        <w:tabs>
          <w:tab w:val="left" w:pos="142"/>
        </w:tabs>
        <w:spacing w:after="0" w:line="240" w:lineRule="auto"/>
        <w:ind w:left="0" w:firstLine="709"/>
        <w:jc w:val="both"/>
        <w:rPr>
          <w:rFonts w:ascii="Times New Roman" w:hAnsi="Times New Roman" w:cs="Times New Roman"/>
          <w:sz w:val="24"/>
          <w:szCs w:val="24"/>
        </w:rPr>
      </w:pPr>
      <w:r w:rsidRPr="003950B1">
        <w:rPr>
          <w:rFonts w:ascii="Times New Roman" w:hAnsi="Times New Roman" w:cs="Times New Roman"/>
          <w:sz w:val="24"/>
          <w:szCs w:val="24"/>
        </w:rPr>
        <w:t xml:space="preserve">Кифяк В.І., Білак А. Поведінкова економіка у практиці обґрунтування економічних рішень: роль когнітивних попереджень. </w:t>
      </w:r>
      <w:r w:rsidRPr="003950B1">
        <w:rPr>
          <w:rFonts w:ascii="Times New Roman" w:hAnsi="Times New Roman" w:cs="Times New Roman"/>
          <w:i/>
          <w:iCs/>
          <w:sz w:val="24"/>
          <w:szCs w:val="24"/>
        </w:rPr>
        <w:t>Бізнес-навігатор.</w:t>
      </w:r>
      <w:r w:rsidRPr="003950B1">
        <w:rPr>
          <w:rFonts w:ascii="Times New Roman" w:hAnsi="Times New Roman" w:cs="Times New Roman"/>
          <w:sz w:val="24"/>
          <w:szCs w:val="24"/>
        </w:rPr>
        <w:t xml:space="preserve"> 2025. </w:t>
      </w:r>
      <w:proofErr w:type="spellStart"/>
      <w:r w:rsidRPr="003950B1">
        <w:rPr>
          <w:rFonts w:ascii="Times New Roman" w:hAnsi="Times New Roman" w:cs="Times New Roman"/>
          <w:sz w:val="24"/>
          <w:szCs w:val="24"/>
        </w:rPr>
        <w:t>Вип</w:t>
      </w:r>
      <w:proofErr w:type="spellEnd"/>
      <w:r w:rsidRPr="003950B1">
        <w:rPr>
          <w:rFonts w:ascii="Times New Roman" w:hAnsi="Times New Roman" w:cs="Times New Roman"/>
          <w:sz w:val="24"/>
          <w:szCs w:val="24"/>
        </w:rPr>
        <w:t xml:space="preserve">. 3 (80). С. 130-135. </w:t>
      </w:r>
      <w:hyperlink r:id="rId12" w:history="1">
        <w:r w:rsidRPr="003950B1">
          <w:rPr>
            <w:rStyle w:val="a4"/>
            <w:rFonts w:ascii="Times New Roman" w:hAnsi="Times New Roman" w:cs="Times New Roman"/>
            <w:sz w:val="24"/>
            <w:szCs w:val="24"/>
          </w:rPr>
          <w:t>https://doi.org/10.32782/business-navigator.80-23</w:t>
        </w:r>
      </w:hyperlink>
      <w:r w:rsidRPr="003950B1">
        <w:rPr>
          <w:rFonts w:ascii="Times New Roman" w:hAnsi="Times New Roman" w:cs="Times New Roman"/>
          <w:sz w:val="24"/>
          <w:szCs w:val="24"/>
        </w:rPr>
        <w:t xml:space="preserve"> </w:t>
      </w:r>
    </w:p>
    <w:p w14:paraId="4D064EF0" w14:textId="77777777" w:rsidR="00772D55" w:rsidRPr="003950B1" w:rsidRDefault="00772D55" w:rsidP="00772D55">
      <w:pPr>
        <w:pStyle w:val="a5"/>
        <w:numPr>
          <w:ilvl w:val="0"/>
          <w:numId w:val="35"/>
        </w:numPr>
        <w:shd w:val="clear" w:color="auto" w:fill="FFFFFF"/>
        <w:tabs>
          <w:tab w:val="left" w:pos="142"/>
        </w:tabs>
        <w:spacing w:after="0" w:line="240" w:lineRule="auto"/>
        <w:ind w:left="0" w:firstLine="709"/>
        <w:jc w:val="both"/>
        <w:rPr>
          <w:rFonts w:ascii="Times New Roman" w:hAnsi="Times New Roman" w:cs="Times New Roman"/>
          <w:sz w:val="24"/>
          <w:szCs w:val="24"/>
          <w:shd w:val="clear" w:color="auto" w:fill="FFFFFF"/>
        </w:rPr>
      </w:pPr>
      <w:r w:rsidRPr="003950B1">
        <w:rPr>
          <w:rFonts w:ascii="Times New Roman" w:hAnsi="Times New Roman" w:cs="Times New Roman"/>
          <w:sz w:val="24"/>
          <w:szCs w:val="24"/>
          <w:shd w:val="clear" w:color="auto" w:fill="FFFFFF"/>
        </w:rPr>
        <w:t xml:space="preserve">Кифяк В.І. Детермінанти прийняття стратегічних рішень в агробізнесі як інструмент адаптації до кліматичних та економічних викликів. </w:t>
      </w:r>
      <w:r w:rsidRPr="003950B1">
        <w:rPr>
          <w:rFonts w:ascii="Times New Roman" w:hAnsi="Times New Roman" w:cs="Times New Roman"/>
          <w:i/>
          <w:sz w:val="24"/>
          <w:szCs w:val="24"/>
        </w:rPr>
        <w:t xml:space="preserve">Інвестиції: практика та досвід. </w:t>
      </w:r>
      <w:r w:rsidRPr="003950B1">
        <w:rPr>
          <w:rFonts w:ascii="Times New Roman" w:hAnsi="Times New Roman" w:cs="Times New Roman"/>
          <w:sz w:val="24"/>
          <w:szCs w:val="24"/>
        </w:rPr>
        <w:t>2025. №9. С. 11-117. DOI: 10.32702/2306-6814.2025.9.111.</w:t>
      </w:r>
    </w:p>
    <w:p w14:paraId="060F3797" w14:textId="77777777" w:rsidR="00772D55" w:rsidRPr="003950B1" w:rsidRDefault="00772D55" w:rsidP="00772D55">
      <w:pPr>
        <w:pStyle w:val="a5"/>
        <w:numPr>
          <w:ilvl w:val="0"/>
          <w:numId w:val="35"/>
        </w:numPr>
        <w:shd w:val="clear" w:color="auto" w:fill="FFFFFF"/>
        <w:tabs>
          <w:tab w:val="left" w:pos="142"/>
        </w:tabs>
        <w:spacing w:after="0" w:line="240" w:lineRule="auto"/>
        <w:ind w:left="0" w:firstLine="709"/>
        <w:jc w:val="both"/>
        <w:rPr>
          <w:rFonts w:ascii="Times New Roman" w:hAnsi="Times New Roman" w:cs="Times New Roman"/>
          <w:sz w:val="24"/>
          <w:szCs w:val="24"/>
          <w:shd w:val="clear" w:color="auto" w:fill="FFFFFF"/>
        </w:rPr>
      </w:pPr>
      <w:proofErr w:type="spellStart"/>
      <w:r w:rsidRPr="003950B1">
        <w:rPr>
          <w:rFonts w:ascii="Times New Roman" w:hAnsi="Times New Roman" w:cs="Times New Roman"/>
          <w:sz w:val="24"/>
          <w:szCs w:val="24"/>
          <w:shd w:val="clear" w:color="auto" w:fill="FFFFFF"/>
        </w:rPr>
        <w:t>Кифяк</w:t>
      </w:r>
      <w:proofErr w:type="spellEnd"/>
      <w:r w:rsidRPr="003950B1">
        <w:rPr>
          <w:rFonts w:ascii="Times New Roman" w:hAnsi="Times New Roman" w:cs="Times New Roman"/>
          <w:sz w:val="24"/>
          <w:szCs w:val="24"/>
          <w:shd w:val="clear" w:color="auto" w:fill="FFFFFF"/>
        </w:rPr>
        <w:t xml:space="preserve"> В.І., </w:t>
      </w:r>
      <w:proofErr w:type="spellStart"/>
      <w:r w:rsidRPr="003950B1">
        <w:rPr>
          <w:rFonts w:ascii="Times New Roman" w:hAnsi="Times New Roman" w:cs="Times New Roman"/>
          <w:sz w:val="24"/>
          <w:szCs w:val="24"/>
          <w:shd w:val="clear" w:color="auto" w:fill="FFFFFF"/>
        </w:rPr>
        <w:t>Дубінський</w:t>
      </w:r>
      <w:proofErr w:type="spellEnd"/>
      <w:r w:rsidRPr="003950B1">
        <w:rPr>
          <w:rFonts w:ascii="Times New Roman" w:hAnsi="Times New Roman" w:cs="Times New Roman"/>
          <w:sz w:val="24"/>
          <w:szCs w:val="24"/>
          <w:shd w:val="clear" w:color="auto" w:fill="FFFFFF"/>
        </w:rPr>
        <w:t xml:space="preserve"> Р.О. Системний підхід до мінімізації економічних ESG-ризиків агробізнесі в умовах нестабільного ринкового середовища. </w:t>
      </w:r>
      <w:r w:rsidRPr="003950B1">
        <w:rPr>
          <w:rFonts w:ascii="Times New Roman" w:hAnsi="Times New Roman" w:cs="Times New Roman"/>
          <w:i/>
          <w:iCs/>
          <w:sz w:val="24"/>
          <w:szCs w:val="24"/>
          <w:shd w:val="clear" w:color="auto" w:fill="FFFFFF"/>
        </w:rPr>
        <w:t>Науковий вісник Чернівецького національного університету імені Юрія Федьковича. Серія Економіка.</w:t>
      </w:r>
      <w:r w:rsidRPr="003950B1">
        <w:rPr>
          <w:rFonts w:ascii="Times New Roman" w:hAnsi="Times New Roman" w:cs="Times New Roman"/>
          <w:sz w:val="24"/>
          <w:szCs w:val="24"/>
          <w:shd w:val="clear" w:color="auto" w:fill="FFFFFF"/>
        </w:rPr>
        <w:t xml:space="preserve"> 2024. №2. </w:t>
      </w:r>
    </w:p>
    <w:p w14:paraId="10D44CA3" w14:textId="77777777" w:rsidR="00772D55" w:rsidRPr="003950B1" w:rsidRDefault="00772D55" w:rsidP="00772D55">
      <w:pPr>
        <w:pStyle w:val="a5"/>
        <w:numPr>
          <w:ilvl w:val="0"/>
          <w:numId w:val="35"/>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lang w:eastAsia="uk-UA"/>
        </w:rPr>
      </w:pPr>
      <w:proofErr w:type="spellStart"/>
      <w:r w:rsidRPr="003950B1">
        <w:rPr>
          <w:rFonts w:ascii="Times New Roman" w:eastAsia="Times New Roman" w:hAnsi="Times New Roman" w:cs="Times New Roman"/>
          <w:sz w:val="24"/>
          <w:szCs w:val="24"/>
          <w:lang w:eastAsia="uk-UA"/>
        </w:rPr>
        <w:t>Кифяк</w:t>
      </w:r>
      <w:proofErr w:type="spellEnd"/>
      <w:r w:rsidRPr="003950B1">
        <w:rPr>
          <w:rFonts w:ascii="Times New Roman" w:eastAsia="Times New Roman" w:hAnsi="Times New Roman" w:cs="Times New Roman"/>
          <w:sz w:val="24"/>
          <w:szCs w:val="24"/>
          <w:lang w:eastAsia="uk-UA"/>
        </w:rPr>
        <w:t xml:space="preserve"> В.І., </w:t>
      </w:r>
      <w:proofErr w:type="spellStart"/>
      <w:r w:rsidRPr="003950B1">
        <w:rPr>
          <w:rFonts w:ascii="Times New Roman" w:eastAsia="Times New Roman" w:hAnsi="Times New Roman" w:cs="Times New Roman"/>
          <w:sz w:val="24"/>
          <w:szCs w:val="24"/>
          <w:lang w:eastAsia="uk-UA"/>
        </w:rPr>
        <w:t>Унгурян</w:t>
      </w:r>
      <w:proofErr w:type="spellEnd"/>
      <w:r w:rsidRPr="003950B1">
        <w:rPr>
          <w:rFonts w:ascii="Times New Roman" w:eastAsia="Times New Roman" w:hAnsi="Times New Roman" w:cs="Times New Roman"/>
          <w:sz w:val="24"/>
          <w:szCs w:val="24"/>
          <w:lang w:eastAsia="uk-UA"/>
        </w:rPr>
        <w:t xml:space="preserve"> О. В. Управління інноваційними </w:t>
      </w:r>
      <w:proofErr w:type="spellStart"/>
      <w:r w:rsidRPr="003950B1">
        <w:rPr>
          <w:rFonts w:ascii="Times New Roman" w:eastAsia="Times New Roman" w:hAnsi="Times New Roman" w:cs="Times New Roman"/>
          <w:sz w:val="24"/>
          <w:szCs w:val="24"/>
          <w:lang w:eastAsia="uk-UA"/>
        </w:rPr>
        <w:t>проєктами</w:t>
      </w:r>
      <w:proofErr w:type="spellEnd"/>
      <w:r w:rsidRPr="003950B1">
        <w:rPr>
          <w:rFonts w:ascii="Times New Roman" w:eastAsia="Times New Roman" w:hAnsi="Times New Roman" w:cs="Times New Roman"/>
          <w:sz w:val="24"/>
          <w:szCs w:val="24"/>
          <w:lang w:eastAsia="uk-UA"/>
        </w:rPr>
        <w:t xml:space="preserve"> у контексті змін у сучасному бізнес-середовищі. </w:t>
      </w:r>
      <w:r w:rsidRPr="003950B1">
        <w:rPr>
          <w:rFonts w:ascii="Times New Roman" w:eastAsia="Times New Roman" w:hAnsi="Times New Roman" w:cs="Times New Roman"/>
          <w:i/>
          <w:sz w:val="24"/>
          <w:szCs w:val="24"/>
          <w:lang w:eastAsia="uk-UA"/>
        </w:rPr>
        <w:t xml:space="preserve">Проблеми системного підходу в економіці. </w:t>
      </w:r>
      <w:r w:rsidRPr="003950B1">
        <w:rPr>
          <w:rFonts w:ascii="Times New Roman" w:eastAsia="Times New Roman" w:hAnsi="Times New Roman" w:cs="Times New Roman"/>
          <w:sz w:val="24"/>
          <w:szCs w:val="24"/>
          <w:lang w:eastAsia="uk-UA"/>
        </w:rPr>
        <w:t xml:space="preserve">2024. </w:t>
      </w:r>
      <w:proofErr w:type="spellStart"/>
      <w:r w:rsidRPr="003950B1">
        <w:rPr>
          <w:rFonts w:ascii="Times New Roman" w:eastAsia="Times New Roman" w:hAnsi="Times New Roman" w:cs="Times New Roman"/>
          <w:sz w:val="24"/>
          <w:szCs w:val="24"/>
          <w:lang w:eastAsia="uk-UA"/>
        </w:rPr>
        <w:t>Вип</w:t>
      </w:r>
      <w:proofErr w:type="spellEnd"/>
      <w:r w:rsidRPr="003950B1">
        <w:rPr>
          <w:rFonts w:ascii="Times New Roman" w:eastAsia="Times New Roman" w:hAnsi="Times New Roman" w:cs="Times New Roman"/>
          <w:sz w:val="24"/>
          <w:szCs w:val="24"/>
          <w:lang w:eastAsia="uk-UA"/>
        </w:rPr>
        <w:t>. 3 (96). С. 40-48.</w:t>
      </w:r>
      <w:r w:rsidRPr="003950B1">
        <w:rPr>
          <w:rFonts w:ascii="Times New Roman" w:eastAsia="Times New Roman" w:hAnsi="Times New Roman" w:cs="Times New Roman"/>
          <w:i/>
          <w:sz w:val="24"/>
          <w:szCs w:val="24"/>
          <w:lang w:eastAsia="uk-UA"/>
        </w:rPr>
        <w:t xml:space="preserve"> </w:t>
      </w:r>
      <w:hyperlink r:id="rId13" w:history="1">
        <w:r w:rsidRPr="003950B1">
          <w:rPr>
            <w:rStyle w:val="a4"/>
            <w:rFonts w:ascii="Times New Roman" w:hAnsi="Times New Roman" w:cs="Times New Roman"/>
            <w:sz w:val="24"/>
            <w:szCs w:val="24"/>
            <w:lang w:eastAsia="uk-UA"/>
          </w:rPr>
          <w:t>https://doi.org/10.32782/2520-2200/2024-3-6</w:t>
        </w:r>
      </w:hyperlink>
      <w:r w:rsidRPr="003950B1">
        <w:rPr>
          <w:rFonts w:ascii="Times New Roman" w:eastAsia="Times New Roman" w:hAnsi="Times New Roman" w:cs="Times New Roman"/>
          <w:sz w:val="24"/>
          <w:szCs w:val="24"/>
          <w:lang w:eastAsia="uk-UA"/>
        </w:rPr>
        <w:t xml:space="preserve">. </w:t>
      </w:r>
      <w:r w:rsidRPr="003950B1">
        <w:rPr>
          <w:rFonts w:ascii="Times New Roman" w:hAnsi="Times New Roman" w:cs="Times New Roman"/>
          <w:sz w:val="24"/>
          <w:szCs w:val="24"/>
        </w:rPr>
        <w:t xml:space="preserve">DOI: </w:t>
      </w:r>
      <w:hyperlink r:id="rId14" w:history="1">
        <w:r w:rsidRPr="003950B1">
          <w:rPr>
            <w:rStyle w:val="a4"/>
            <w:rFonts w:ascii="Times New Roman" w:hAnsi="Times New Roman" w:cs="Times New Roman"/>
            <w:sz w:val="24"/>
            <w:szCs w:val="24"/>
          </w:rPr>
          <w:t>https://doi.org/10.32782/2520-2200/2024-3-6</w:t>
        </w:r>
      </w:hyperlink>
      <w:r w:rsidRPr="003950B1">
        <w:rPr>
          <w:rFonts w:ascii="Times New Roman" w:hAnsi="Times New Roman" w:cs="Times New Roman"/>
          <w:sz w:val="24"/>
          <w:szCs w:val="24"/>
        </w:rPr>
        <w:t xml:space="preserve"> </w:t>
      </w:r>
    </w:p>
    <w:p w14:paraId="3B8CC635"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Calibri" w:hAnsi="Times New Roman" w:cs="Times New Roman"/>
          <w:spacing w:val="-4"/>
          <w:sz w:val="24"/>
          <w:szCs w:val="24"/>
        </w:rPr>
      </w:pPr>
      <w:proofErr w:type="spellStart"/>
      <w:r w:rsidRPr="003950B1">
        <w:rPr>
          <w:rFonts w:ascii="Times New Roman" w:eastAsia="Calibri" w:hAnsi="Times New Roman" w:cs="Times New Roman"/>
          <w:spacing w:val="-4"/>
          <w:sz w:val="24"/>
          <w:szCs w:val="24"/>
        </w:rPr>
        <w:lastRenderedPageBreak/>
        <w:t>Малюкіна</w:t>
      </w:r>
      <w:proofErr w:type="spellEnd"/>
      <w:r w:rsidRPr="003950B1">
        <w:rPr>
          <w:rFonts w:ascii="Times New Roman" w:eastAsia="Calibri" w:hAnsi="Times New Roman" w:cs="Times New Roman"/>
          <w:spacing w:val="-4"/>
          <w:sz w:val="24"/>
          <w:szCs w:val="24"/>
        </w:rPr>
        <w:t xml:space="preserve">, А. Удосконалення процесу прийняття управлінських рішень на міжнародних підприємствах. </w:t>
      </w:r>
      <w:r w:rsidRPr="003950B1">
        <w:rPr>
          <w:rFonts w:ascii="Times New Roman" w:eastAsia="Calibri" w:hAnsi="Times New Roman" w:cs="Times New Roman"/>
          <w:i/>
          <w:iCs/>
          <w:spacing w:val="-4"/>
          <w:sz w:val="24"/>
          <w:szCs w:val="24"/>
        </w:rPr>
        <w:t>Економіка та суспільство</w:t>
      </w:r>
      <w:r w:rsidRPr="003950B1">
        <w:rPr>
          <w:rFonts w:ascii="Times New Roman" w:eastAsia="Calibri" w:hAnsi="Times New Roman" w:cs="Times New Roman"/>
          <w:spacing w:val="-4"/>
          <w:sz w:val="24"/>
          <w:szCs w:val="24"/>
        </w:rPr>
        <w:t>, 2024, (62). https://doi.org/10.32782/2524-0072/2024-62-142.</w:t>
      </w:r>
    </w:p>
    <w:p w14:paraId="229CB38D"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Calibri" w:hAnsi="Times New Roman" w:cs="Times New Roman"/>
          <w:spacing w:val="-4"/>
          <w:sz w:val="24"/>
          <w:szCs w:val="24"/>
        </w:rPr>
      </w:pPr>
      <w:proofErr w:type="spellStart"/>
      <w:r w:rsidRPr="003950B1">
        <w:rPr>
          <w:rFonts w:ascii="Times New Roman" w:eastAsia="Calibri" w:hAnsi="Times New Roman" w:cs="Times New Roman"/>
          <w:spacing w:val="-4"/>
          <w:sz w:val="24"/>
          <w:szCs w:val="24"/>
        </w:rPr>
        <w:t>Лозовський</w:t>
      </w:r>
      <w:proofErr w:type="spellEnd"/>
      <w:r w:rsidRPr="003950B1">
        <w:rPr>
          <w:rFonts w:ascii="Times New Roman" w:eastAsia="Calibri" w:hAnsi="Times New Roman" w:cs="Times New Roman"/>
          <w:spacing w:val="-4"/>
          <w:sz w:val="24"/>
          <w:szCs w:val="24"/>
        </w:rPr>
        <w:t>, О., &amp; Горшков, М. Ефективність управлінських рішень в менеджменті організації. Економіка та суспільство, 2023, (55). https://doi.org/10.32782/2524-0072/2023-55-86.</w:t>
      </w:r>
    </w:p>
    <w:p w14:paraId="70A0E8F5"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Calibri" w:hAnsi="Times New Roman" w:cs="Times New Roman"/>
          <w:spacing w:val="-4"/>
          <w:sz w:val="24"/>
          <w:szCs w:val="24"/>
        </w:rPr>
      </w:pPr>
      <w:r w:rsidRPr="003950B1">
        <w:rPr>
          <w:rFonts w:ascii="Times New Roman" w:eastAsia="Calibri" w:hAnsi="Times New Roman" w:cs="Times New Roman"/>
          <w:spacing w:val="-4"/>
          <w:sz w:val="24"/>
          <w:szCs w:val="24"/>
        </w:rPr>
        <w:t xml:space="preserve">Богоявленська Ю. В., </w:t>
      </w:r>
      <w:proofErr w:type="spellStart"/>
      <w:r w:rsidRPr="003950B1">
        <w:rPr>
          <w:rFonts w:ascii="Times New Roman" w:eastAsia="Calibri" w:hAnsi="Times New Roman" w:cs="Times New Roman"/>
          <w:spacing w:val="-4"/>
          <w:sz w:val="24"/>
          <w:szCs w:val="24"/>
        </w:rPr>
        <w:t>Свірко</w:t>
      </w:r>
      <w:proofErr w:type="spellEnd"/>
      <w:r w:rsidRPr="003950B1">
        <w:rPr>
          <w:rFonts w:ascii="Times New Roman" w:eastAsia="Calibri" w:hAnsi="Times New Roman" w:cs="Times New Roman"/>
          <w:spacing w:val="-4"/>
          <w:sz w:val="24"/>
          <w:szCs w:val="24"/>
        </w:rPr>
        <w:t xml:space="preserve"> С. В., </w:t>
      </w:r>
      <w:proofErr w:type="spellStart"/>
      <w:r w:rsidRPr="003950B1">
        <w:rPr>
          <w:rFonts w:ascii="Times New Roman" w:eastAsia="Calibri" w:hAnsi="Times New Roman" w:cs="Times New Roman"/>
          <w:spacing w:val="-4"/>
          <w:sz w:val="24"/>
          <w:szCs w:val="24"/>
        </w:rPr>
        <w:t>Бережницький</w:t>
      </w:r>
      <w:proofErr w:type="spellEnd"/>
      <w:r w:rsidRPr="003950B1">
        <w:rPr>
          <w:rFonts w:ascii="Times New Roman" w:eastAsia="Calibri" w:hAnsi="Times New Roman" w:cs="Times New Roman"/>
          <w:spacing w:val="-4"/>
          <w:sz w:val="24"/>
          <w:szCs w:val="24"/>
        </w:rPr>
        <w:t xml:space="preserve"> Д. Ю. Забезпечення гнучкості прийняття управлінських рішень та </w:t>
      </w:r>
      <w:proofErr w:type="spellStart"/>
      <w:r w:rsidRPr="003950B1">
        <w:rPr>
          <w:rFonts w:ascii="Times New Roman" w:eastAsia="Calibri" w:hAnsi="Times New Roman" w:cs="Times New Roman"/>
          <w:spacing w:val="-4"/>
          <w:sz w:val="24"/>
          <w:szCs w:val="24"/>
        </w:rPr>
        <w:t>цифровізації</w:t>
      </w:r>
      <w:proofErr w:type="spellEnd"/>
      <w:r w:rsidRPr="003950B1">
        <w:rPr>
          <w:rFonts w:ascii="Times New Roman" w:eastAsia="Calibri" w:hAnsi="Times New Roman" w:cs="Times New Roman"/>
          <w:spacing w:val="-4"/>
          <w:sz w:val="24"/>
          <w:szCs w:val="24"/>
        </w:rPr>
        <w:t xml:space="preserve"> управління на інноваційних підприємствах і стартапах. Інфраструктура ринку, 2020, </w:t>
      </w:r>
      <w:proofErr w:type="spellStart"/>
      <w:r w:rsidRPr="003950B1">
        <w:rPr>
          <w:rFonts w:ascii="Times New Roman" w:eastAsia="Calibri" w:hAnsi="Times New Roman" w:cs="Times New Roman"/>
          <w:spacing w:val="-4"/>
          <w:sz w:val="24"/>
          <w:szCs w:val="24"/>
        </w:rPr>
        <w:t>Вип</w:t>
      </w:r>
      <w:proofErr w:type="spellEnd"/>
      <w:r w:rsidRPr="003950B1">
        <w:rPr>
          <w:rFonts w:ascii="Times New Roman" w:eastAsia="Calibri" w:hAnsi="Times New Roman" w:cs="Times New Roman"/>
          <w:spacing w:val="-4"/>
          <w:sz w:val="24"/>
          <w:szCs w:val="24"/>
        </w:rPr>
        <w:t>. 49. С. 83–87.</w:t>
      </w:r>
    </w:p>
    <w:p w14:paraId="6815FCCE"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Calibri" w:hAnsi="Times New Roman" w:cs="Times New Roman"/>
          <w:spacing w:val="-4"/>
          <w:sz w:val="24"/>
          <w:szCs w:val="24"/>
        </w:rPr>
      </w:pPr>
      <w:r w:rsidRPr="003950B1">
        <w:rPr>
          <w:rFonts w:ascii="Times New Roman" w:eastAsia="Calibri" w:hAnsi="Times New Roman" w:cs="Times New Roman"/>
          <w:spacing w:val="-4"/>
          <w:sz w:val="24"/>
          <w:szCs w:val="24"/>
        </w:rPr>
        <w:t xml:space="preserve">Кравченко М., </w:t>
      </w:r>
      <w:proofErr w:type="spellStart"/>
      <w:r w:rsidRPr="003950B1">
        <w:rPr>
          <w:rFonts w:ascii="Times New Roman" w:eastAsia="Calibri" w:hAnsi="Times New Roman" w:cs="Times New Roman"/>
          <w:spacing w:val="-4"/>
          <w:sz w:val="24"/>
          <w:szCs w:val="24"/>
        </w:rPr>
        <w:t>Голюк</w:t>
      </w:r>
      <w:proofErr w:type="spellEnd"/>
      <w:r w:rsidRPr="003950B1">
        <w:rPr>
          <w:rFonts w:ascii="Times New Roman" w:eastAsia="Calibri" w:hAnsi="Times New Roman" w:cs="Times New Roman"/>
          <w:spacing w:val="-4"/>
          <w:sz w:val="24"/>
          <w:szCs w:val="24"/>
        </w:rPr>
        <w:t xml:space="preserve"> В. Прийняття управлінських рішень: сутність та сучасні тенденції розвитку. </w:t>
      </w:r>
      <w:r w:rsidRPr="003950B1">
        <w:rPr>
          <w:rFonts w:ascii="Times New Roman" w:eastAsia="Calibri" w:hAnsi="Times New Roman" w:cs="Times New Roman"/>
          <w:i/>
          <w:iCs/>
          <w:spacing w:val="-4"/>
          <w:sz w:val="24"/>
          <w:szCs w:val="24"/>
        </w:rPr>
        <w:t>Економіка та суспільство</w:t>
      </w:r>
      <w:r w:rsidRPr="003950B1">
        <w:rPr>
          <w:rFonts w:ascii="Times New Roman" w:eastAsia="Calibri" w:hAnsi="Times New Roman" w:cs="Times New Roman"/>
          <w:spacing w:val="-4"/>
          <w:sz w:val="24"/>
          <w:szCs w:val="24"/>
        </w:rPr>
        <w:t>, 2022, (40). URL: https://doi.org/10.32782/2524-0072/2022-40-37.</w:t>
      </w:r>
    </w:p>
    <w:p w14:paraId="2E906A24"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Calibri" w:hAnsi="Times New Roman" w:cs="Times New Roman"/>
          <w:spacing w:val="-4"/>
          <w:sz w:val="24"/>
          <w:szCs w:val="24"/>
        </w:rPr>
      </w:pPr>
      <w:proofErr w:type="spellStart"/>
      <w:r w:rsidRPr="003950B1">
        <w:rPr>
          <w:rFonts w:ascii="Times New Roman" w:eastAsia="Calibri" w:hAnsi="Times New Roman" w:cs="Times New Roman"/>
          <w:spacing w:val="-4"/>
          <w:sz w:val="24"/>
          <w:szCs w:val="24"/>
        </w:rPr>
        <w:t>Modern</w:t>
      </w:r>
      <w:proofErr w:type="spellEnd"/>
      <w:r w:rsidRPr="003950B1">
        <w:rPr>
          <w:rFonts w:ascii="Times New Roman" w:eastAsia="Calibri" w:hAnsi="Times New Roman" w:cs="Times New Roman"/>
          <w:spacing w:val="-4"/>
          <w:sz w:val="24"/>
          <w:szCs w:val="24"/>
        </w:rPr>
        <w:t xml:space="preserve"> </w:t>
      </w:r>
      <w:proofErr w:type="spellStart"/>
      <w:r w:rsidRPr="003950B1">
        <w:rPr>
          <w:rFonts w:ascii="Times New Roman" w:eastAsia="Calibri" w:hAnsi="Times New Roman" w:cs="Times New Roman"/>
          <w:spacing w:val="-4"/>
          <w:sz w:val="24"/>
          <w:szCs w:val="24"/>
        </w:rPr>
        <w:t>techniques</w:t>
      </w:r>
      <w:proofErr w:type="spellEnd"/>
      <w:r w:rsidRPr="003950B1">
        <w:rPr>
          <w:rFonts w:ascii="Times New Roman" w:eastAsia="Calibri" w:hAnsi="Times New Roman" w:cs="Times New Roman"/>
          <w:spacing w:val="-4"/>
          <w:sz w:val="24"/>
          <w:szCs w:val="24"/>
        </w:rPr>
        <w:t xml:space="preserve"> </w:t>
      </w:r>
      <w:proofErr w:type="spellStart"/>
      <w:r w:rsidRPr="003950B1">
        <w:rPr>
          <w:rFonts w:ascii="Times New Roman" w:eastAsia="Calibri" w:hAnsi="Times New Roman" w:cs="Times New Roman"/>
          <w:spacing w:val="-4"/>
          <w:sz w:val="24"/>
          <w:szCs w:val="24"/>
        </w:rPr>
        <w:t>of</w:t>
      </w:r>
      <w:proofErr w:type="spellEnd"/>
      <w:r w:rsidRPr="003950B1">
        <w:rPr>
          <w:rFonts w:ascii="Times New Roman" w:eastAsia="Calibri" w:hAnsi="Times New Roman" w:cs="Times New Roman"/>
          <w:spacing w:val="-4"/>
          <w:sz w:val="24"/>
          <w:szCs w:val="24"/>
        </w:rPr>
        <w:t xml:space="preserve"> </w:t>
      </w:r>
      <w:proofErr w:type="spellStart"/>
      <w:r w:rsidRPr="003950B1">
        <w:rPr>
          <w:rFonts w:ascii="Times New Roman" w:eastAsia="Calibri" w:hAnsi="Times New Roman" w:cs="Times New Roman"/>
          <w:spacing w:val="-4"/>
          <w:sz w:val="24"/>
          <w:szCs w:val="24"/>
        </w:rPr>
        <w:t>decision</w:t>
      </w:r>
      <w:proofErr w:type="spellEnd"/>
      <w:r w:rsidRPr="003950B1">
        <w:rPr>
          <w:rFonts w:ascii="Times New Roman" w:eastAsia="Calibri" w:hAnsi="Times New Roman" w:cs="Times New Roman"/>
          <w:spacing w:val="-4"/>
          <w:sz w:val="24"/>
          <w:szCs w:val="24"/>
        </w:rPr>
        <w:t xml:space="preserve"> </w:t>
      </w:r>
      <w:proofErr w:type="spellStart"/>
      <w:r w:rsidRPr="003950B1">
        <w:rPr>
          <w:rFonts w:ascii="Times New Roman" w:eastAsia="Calibri" w:hAnsi="Times New Roman" w:cs="Times New Roman"/>
          <w:spacing w:val="-4"/>
          <w:sz w:val="24"/>
          <w:szCs w:val="24"/>
        </w:rPr>
        <w:t>making</w:t>
      </w:r>
      <w:proofErr w:type="spellEnd"/>
      <w:r w:rsidRPr="003950B1">
        <w:rPr>
          <w:rFonts w:ascii="Times New Roman" w:eastAsia="Calibri" w:hAnsi="Times New Roman" w:cs="Times New Roman"/>
          <w:spacing w:val="-4"/>
          <w:sz w:val="24"/>
          <w:szCs w:val="24"/>
        </w:rPr>
        <w:t xml:space="preserve"> </w:t>
      </w:r>
      <w:proofErr w:type="spellStart"/>
      <w:r w:rsidRPr="003950B1">
        <w:rPr>
          <w:rFonts w:ascii="Times New Roman" w:eastAsia="Calibri" w:hAnsi="Times New Roman" w:cs="Times New Roman"/>
          <w:spacing w:val="-4"/>
          <w:sz w:val="24"/>
          <w:szCs w:val="24"/>
        </w:rPr>
        <w:t>in</w:t>
      </w:r>
      <w:proofErr w:type="spellEnd"/>
      <w:r w:rsidRPr="003950B1">
        <w:rPr>
          <w:rFonts w:ascii="Times New Roman" w:eastAsia="Calibri" w:hAnsi="Times New Roman" w:cs="Times New Roman"/>
          <w:spacing w:val="-4"/>
          <w:sz w:val="24"/>
          <w:szCs w:val="24"/>
        </w:rPr>
        <w:t xml:space="preserve"> </w:t>
      </w:r>
      <w:proofErr w:type="spellStart"/>
      <w:r w:rsidRPr="003950B1">
        <w:rPr>
          <w:rFonts w:ascii="Times New Roman" w:eastAsia="Calibri" w:hAnsi="Times New Roman" w:cs="Times New Roman"/>
          <w:spacing w:val="-4"/>
          <w:sz w:val="24"/>
          <w:szCs w:val="24"/>
        </w:rPr>
        <w:t>management</w:t>
      </w:r>
      <w:proofErr w:type="spellEnd"/>
      <w:r w:rsidRPr="003950B1">
        <w:rPr>
          <w:rFonts w:ascii="Times New Roman" w:eastAsia="Calibri" w:hAnsi="Times New Roman" w:cs="Times New Roman"/>
          <w:spacing w:val="-4"/>
          <w:sz w:val="24"/>
          <w:szCs w:val="24"/>
        </w:rPr>
        <w:t>. URL: https://www.googlesir.com/techniques-of-decision-making/.</w:t>
      </w:r>
    </w:p>
    <w:p w14:paraId="7544B1DB"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Calibri" w:hAnsi="Times New Roman" w:cs="Times New Roman"/>
          <w:spacing w:val="-4"/>
          <w:sz w:val="24"/>
          <w:szCs w:val="24"/>
        </w:rPr>
      </w:pPr>
      <w:r w:rsidRPr="003950B1">
        <w:rPr>
          <w:rFonts w:ascii="Times New Roman" w:eastAsia="Calibri" w:hAnsi="Times New Roman" w:cs="Times New Roman"/>
          <w:spacing w:val="-4"/>
          <w:sz w:val="24"/>
          <w:szCs w:val="24"/>
        </w:rPr>
        <w:t xml:space="preserve">Шевчук Д.М. Напрями підвищення управлінських рішень в діяльності організації. Вісник студентського наукового товариства «ВАТРА» Вінницького торговельно-економічного інституту ДТЕУ, Вінниця: Редакційно-видавничий відділ ВТЕІ ДТЕУ, 2023, </w:t>
      </w:r>
      <w:proofErr w:type="spellStart"/>
      <w:r w:rsidRPr="003950B1">
        <w:rPr>
          <w:rFonts w:ascii="Times New Roman" w:eastAsia="Calibri" w:hAnsi="Times New Roman" w:cs="Times New Roman"/>
          <w:spacing w:val="-4"/>
          <w:sz w:val="24"/>
          <w:szCs w:val="24"/>
        </w:rPr>
        <w:t>Вип</w:t>
      </w:r>
      <w:proofErr w:type="spellEnd"/>
      <w:r w:rsidRPr="003950B1">
        <w:rPr>
          <w:rFonts w:ascii="Times New Roman" w:eastAsia="Calibri" w:hAnsi="Times New Roman" w:cs="Times New Roman"/>
          <w:spacing w:val="-4"/>
          <w:sz w:val="24"/>
          <w:szCs w:val="24"/>
        </w:rPr>
        <w:t>. 180. С. 465-462.</w:t>
      </w:r>
    </w:p>
    <w:p w14:paraId="67680309"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Calibri" w:hAnsi="Times New Roman" w:cs="Times New Roman"/>
          <w:spacing w:val="-4"/>
          <w:sz w:val="24"/>
          <w:szCs w:val="24"/>
        </w:rPr>
      </w:pPr>
      <w:r w:rsidRPr="003950B1">
        <w:rPr>
          <w:rFonts w:ascii="Times New Roman" w:eastAsia="Calibri" w:hAnsi="Times New Roman" w:cs="Times New Roman"/>
          <w:spacing w:val="-4"/>
          <w:sz w:val="24"/>
          <w:szCs w:val="24"/>
        </w:rPr>
        <w:t>Шульга О.А. Методичні засади прийняття управлінських рішень. Підприємництво та інновації, 2022, (22). С. 54-58.</w:t>
      </w:r>
    </w:p>
    <w:p w14:paraId="1C496071"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Calibri" w:hAnsi="Times New Roman" w:cs="Times New Roman"/>
          <w:spacing w:val="-4"/>
          <w:sz w:val="24"/>
          <w:szCs w:val="24"/>
        </w:rPr>
      </w:pPr>
      <w:proofErr w:type="spellStart"/>
      <w:r w:rsidRPr="003950B1">
        <w:rPr>
          <w:rFonts w:ascii="Times New Roman" w:eastAsia="Calibri" w:hAnsi="Times New Roman" w:cs="Times New Roman"/>
          <w:spacing w:val="-4"/>
          <w:sz w:val="24"/>
          <w:szCs w:val="24"/>
        </w:rPr>
        <w:t>Батюк</w:t>
      </w:r>
      <w:proofErr w:type="spellEnd"/>
      <w:r w:rsidRPr="003950B1">
        <w:rPr>
          <w:rFonts w:ascii="Times New Roman" w:eastAsia="Calibri" w:hAnsi="Times New Roman" w:cs="Times New Roman"/>
          <w:spacing w:val="-4"/>
          <w:sz w:val="24"/>
          <w:szCs w:val="24"/>
        </w:rPr>
        <w:t xml:space="preserve">, Б., &amp; Гірняк, К. Креативні рішення в системі управління персоналом в умовах війни: виклики та перспективи. </w:t>
      </w:r>
      <w:r w:rsidRPr="003950B1">
        <w:rPr>
          <w:rFonts w:ascii="Times New Roman" w:eastAsia="Calibri" w:hAnsi="Times New Roman" w:cs="Times New Roman"/>
          <w:i/>
          <w:iCs/>
          <w:spacing w:val="-4"/>
          <w:sz w:val="24"/>
          <w:szCs w:val="24"/>
        </w:rPr>
        <w:t>Економіка та суспільство</w:t>
      </w:r>
      <w:r w:rsidRPr="003950B1">
        <w:rPr>
          <w:rFonts w:ascii="Times New Roman" w:eastAsia="Calibri" w:hAnsi="Times New Roman" w:cs="Times New Roman"/>
          <w:spacing w:val="-4"/>
          <w:sz w:val="24"/>
          <w:szCs w:val="24"/>
        </w:rPr>
        <w:t>, 2024, (59). https://doi.org/10.32782/2524-0072/2024-59-80.</w:t>
      </w:r>
    </w:p>
    <w:p w14:paraId="46057F4E" w14:textId="77777777" w:rsidR="00772D55" w:rsidRPr="003950B1" w:rsidRDefault="00772D55" w:rsidP="00772D55">
      <w:pPr>
        <w:pStyle w:val="a5"/>
        <w:numPr>
          <w:ilvl w:val="0"/>
          <w:numId w:val="35"/>
        </w:numPr>
        <w:shd w:val="clear" w:color="auto" w:fill="FFFFFF"/>
        <w:tabs>
          <w:tab w:val="left" w:pos="365"/>
          <w:tab w:val="left" w:pos="993"/>
        </w:tabs>
        <w:spacing w:after="0" w:line="240" w:lineRule="auto"/>
        <w:ind w:left="0" w:firstLine="709"/>
        <w:jc w:val="both"/>
        <w:rPr>
          <w:rFonts w:ascii="Times New Roman" w:eastAsia="Times New Roman" w:hAnsi="Times New Roman" w:cs="Times New Roman"/>
          <w:sz w:val="24"/>
          <w:szCs w:val="24"/>
          <w:lang w:eastAsia="ru-RU"/>
        </w:rPr>
      </w:pPr>
      <w:r w:rsidRPr="003950B1">
        <w:rPr>
          <w:rFonts w:ascii="Times New Roman" w:eastAsia="Calibri" w:hAnsi="Times New Roman" w:cs="Times New Roman"/>
          <w:spacing w:val="-4"/>
          <w:sz w:val="24"/>
          <w:szCs w:val="24"/>
        </w:rPr>
        <w:t xml:space="preserve">Левіна-Костюк, М., Мельничук, О., &amp; </w:t>
      </w:r>
      <w:proofErr w:type="spellStart"/>
      <w:r w:rsidRPr="003950B1">
        <w:rPr>
          <w:rFonts w:ascii="Times New Roman" w:eastAsia="Calibri" w:hAnsi="Times New Roman" w:cs="Times New Roman"/>
          <w:spacing w:val="-4"/>
          <w:sz w:val="24"/>
          <w:szCs w:val="24"/>
        </w:rPr>
        <w:t>Телічко</w:t>
      </w:r>
      <w:proofErr w:type="spellEnd"/>
      <w:r w:rsidRPr="003950B1">
        <w:rPr>
          <w:rFonts w:ascii="Times New Roman" w:eastAsia="Calibri" w:hAnsi="Times New Roman" w:cs="Times New Roman"/>
          <w:spacing w:val="-4"/>
          <w:sz w:val="24"/>
          <w:szCs w:val="24"/>
        </w:rPr>
        <w:t xml:space="preserve">, Н. Методи прийняття управлінських рішень в умовах недостатньої інформації. </w:t>
      </w:r>
      <w:r w:rsidRPr="003950B1">
        <w:rPr>
          <w:rFonts w:ascii="Times New Roman" w:eastAsia="Calibri" w:hAnsi="Times New Roman" w:cs="Times New Roman"/>
          <w:i/>
          <w:iCs/>
          <w:spacing w:val="-4"/>
          <w:sz w:val="24"/>
          <w:szCs w:val="24"/>
        </w:rPr>
        <w:t>Економіка та суспільство,</w:t>
      </w:r>
      <w:r w:rsidRPr="003950B1">
        <w:rPr>
          <w:rFonts w:ascii="Times New Roman" w:eastAsia="Calibri" w:hAnsi="Times New Roman" w:cs="Times New Roman"/>
          <w:spacing w:val="-4"/>
          <w:sz w:val="24"/>
          <w:szCs w:val="24"/>
        </w:rPr>
        <w:t xml:space="preserve"> 2022, (43). </w:t>
      </w:r>
      <w:hyperlink r:id="rId15" w:history="1">
        <w:r w:rsidRPr="003950B1">
          <w:rPr>
            <w:rStyle w:val="a4"/>
            <w:rFonts w:ascii="Times New Roman" w:eastAsia="Calibri" w:hAnsi="Times New Roman" w:cs="Times New Roman"/>
            <w:spacing w:val="-4"/>
            <w:sz w:val="24"/>
            <w:szCs w:val="24"/>
          </w:rPr>
          <w:t>https://doi.org/10.32782/2524-0072/2022-43-40</w:t>
        </w:r>
      </w:hyperlink>
      <w:r w:rsidRPr="003950B1">
        <w:rPr>
          <w:rFonts w:ascii="Times New Roman" w:eastAsia="Calibri" w:hAnsi="Times New Roman" w:cs="Times New Roman"/>
          <w:spacing w:val="-4"/>
          <w:sz w:val="24"/>
          <w:szCs w:val="24"/>
        </w:rPr>
        <w:t>.</w:t>
      </w:r>
    </w:p>
    <w:p w14:paraId="5BF1AC46" w14:textId="77777777" w:rsidR="00772D55" w:rsidRPr="003950B1" w:rsidRDefault="00772D55" w:rsidP="00772D55">
      <w:pPr>
        <w:pStyle w:val="a5"/>
        <w:shd w:val="clear" w:color="auto" w:fill="FFFFFF"/>
        <w:tabs>
          <w:tab w:val="left" w:pos="365"/>
          <w:tab w:val="left" w:pos="993"/>
        </w:tabs>
        <w:spacing w:after="0" w:line="240" w:lineRule="auto"/>
        <w:ind w:left="0"/>
        <w:jc w:val="both"/>
        <w:rPr>
          <w:rFonts w:ascii="Times New Roman" w:eastAsia="Times New Roman" w:hAnsi="Times New Roman" w:cs="Times New Roman"/>
          <w:sz w:val="24"/>
          <w:szCs w:val="24"/>
          <w:lang w:eastAsia="ru-RU"/>
        </w:rPr>
      </w:pPr>
    </w:p>
    <w:p w14:paraId="616AEA92" w14:textId="77777777" w:rsidR="00772D55" w:rsidRDefault="00772D55" w:rsidP="00772D55">
      <w:pPr>
        <w:pBdr>
          <w:top w:val="nil"/>
          <w:left w:val="nil"/>
          <w:bottom w:val="nil"/>
          <w:right w:val="nil"/>
          <w:between w:val="nil"/>
        </w:pBdr>
        <w:tabs>
          <w:tab w:val="left" w:pos="187"/>
        </w:tabs>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Інформаційні ресурси</w:t>
      </w:r>
    </w:p>
    <w:p w14:paraId="5DB5C784" w14:textId="77777777" w:rsidR="00772D55" w:rsidRDefault="00772D55" w:rsidP="00772D55">
      <w:pPr>
        <w:tabs>
          <w:tab w:val="left" w:pos="180"/>
        </w:tabs>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Офіційні сайти органів державного управління України:</w:t>
      </w:r>
    </w:p>
    <w:p w14:paraId="21B4030C" w14:textId="77777777" w:rsidR="00772D55" w:rsidRDefault="00772D55" w:rsidP="00772D55">
      <w:pPr>
        <w:numPr>
          <w:ilvl w:val="0"/>
          <w:numId w:val="41"/>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Державна казначейська служба України – http://www.treasury.gov.ua </w:t>
      </w:r>
    </w:p>
    <w:p w14:paraId="11E5B303" w14:textId="77777777" w:rsidR="00772D55" w:rsidRDefault="00772D55" w:rsidP="00772D55">
      <w:pPr>
        <w:numPr>
          <w:ilvl w:val="0"/>
          <w:numId w:val="41"/>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Державна податкова служба України - </w:t>
      </w:r>
      <w:hyperlink r:id="rId16">
        <w:r>
          <w:rPr>
            <w:rFonts w:ascii="Times New Roman" w:eastAsia="Times New Roman" w:hAnsi="Times New Roman" w:cs="Times New Roman"/>
            <w:color w:val="000000"/>
            <w:sz w:val="24"/>
            <w:szCs w:val="24"/>
          </w:rPr>
          <w:t>https://tax.gov.ua/</w:t>
        </w:r>
      </w:hyperlink>
    </w:p>
    <w:p w14:paraId="341130CA" w14:textId="77777777" w:rsidR="00772D55" w:rsidRDefault="00772D55" w:rsidP="00772D55">
      <w:pPr>
        <w:numPr>
          <w:ilvl w:val="0"/>
          <w:numId w:val="41"/>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Кабінет Міністрів України – http:// </w:t>
      </w:r>
      <w:hyperlink r:id="rId17">
        <w:r>
          <w:rPr>
            <w:rFonts w:ascii="Times New Roman" w:eastAsia="Times New Roman" w:hAnsi="Times New Roman" w:cs="Times New Roman"/>
            <w:color w:val="000000"/>
            <w:sz w:val="24"/>
            <w:szCs w:val="24"/>
          </w:rPr>
          <w:t>www.kmu.gov.ua</w:t>
        </w:r>
      </w:hyperlink>
    </w:p>
    <w:p w14:paraId="12897FCA" w14:textId="77777777" w:rsidR="00772D55" w:rsidRDefault="00772D55" w:rsidP="00772D55">
      <w:pPr>
        <w:numPr>
          <w:ilvl w:val="0"/>
          <w:numId w:val="41"/>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Міністерство фінансів України – </w:t>
      </w:r>
      <w:hyperlink r:id="rId18">
        <w:r>
          <w:rPr>
            <w:rFonts w:ascii="Times New Roman" w:eastAsia="Times New Roman" w:hAnsi="Times New Roman" w:cs="Times New Roman"/>
            <w:color w:val="000000"/>
            <w:sz w:val="24"/>
            <w:szCs w:val="24"/>
          </w:rPr>
          <w:t>http://www.minfin.gov.ua</w:t>
        </w:r>
      </w:hyperlink>
    </w:p>
    <w:p w14:paraId="3FF82A05" w14:textId="77777777" w:rsidR="00772D55" w:rsidRDefault="00772D55" w:rsidP="00772D55">
      <w:pPr>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Офіційні сайти міжнародних фінансових організацій:</w:t>
      </w:r>
    </w:p>
    <w:p w14:paraId="2E70E027" w14:textId="77777777" w:rsidR="00772D55" w:rsidRDefault="00772D55" w:rsidP="00772D55">
      <w:pPr>
        <w:numPr>
          <w:ilvl w:val="0"/>
          <w:numId w:val="42"/>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статистики Організації Об'єднаних Націй — http://unstats.un.org/</w:t>
      </w:r>
    </w:p>
    <w:p w14:paraId="3B5405F2" w14:textId="77777777" w:rsidR="00772D55" w:rsidRDefault="00772D55" w:rsidP="00772D55">
      <w:pPr>
        <w:numPr>
          <w:ilvl w:val="0"/>
          <w:numId w:val="42"/>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Міждержавний статистичний комітет Співдружності Незалежних Держав — http://www.cisstat.com/</w:t>
      </w:r>
    </w:p>
    <w:p w14:paraId="2174DD39" w14:textId="77777777" w:rsidR="00772D55" w:rsidRDefault="00772D55" w:rsidP="00772D55">
      <w:pPr>
        <w:numPr>
          <w:ilvl w:val="0"/>
          <w:numId w:val="42"/>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Міжнародна асоціація </w:t>
      </w:r>
      <w:proofErr w:type="spellStart"/>
      <w:r>
        <w:rPr>
          <w:rFonts w:ascii="Times New Roman" w:eastAsia="Times New Roman" w:hAnsi="Times New Roman" w:cs="Times New Roman"/>
          <w:sz w:val="24"/>
          <w:szCs w:val="24"/>
        </w:rPr>
        <w:t>зi</w:t>
      </w:r>
      <w:proofErr w:type="spellEnd"/>
      <w:r>
        <w:rPr>
          <w:rFonts w:ascii="Times New Roman" w:eastAsia="Times New Roman" w:hAnsi="Times New Roman" w:cs="Times New Roman"/>
          <w:sz w:val="24"/>
          <w:szCs w:val="24"/>
        </w:rPr>
        <w:t xml:space="preserve"> статистики (IAOS) — </w:t>
      </w:r>
      <w:hyperlink r:id="rId19" w:history="1">
        <w:r w:rsidRPr="00B44B00">
          <w:rPr>
            <w:rStyle w:val="a4"/>
            <w:rFonts w:ascii="Times New Roman" w:eastAsia="Times New Roman" w:hAnsi="Times New Roman" w:cs="Times New Roman"/>
            <w:sz w:val="24"/>
            <w:szCs w:val="24"/>
          </w:rPr>
          <w:t>http://isi.cbs.nl/</w:t>
        </w:r>
      </w:hyperlink>
      <w:r>
        <w:rPr>
          <w:rFonts w:ascii="Times New Roman" w:eastAsia="Times New Roman" w:hAnsi="Times New Roman" w:cs="Times New Roman"/>
          <w:sz w:val="24"/>
          <w:szCs w:val="24"/>
        </w:rPr>
        <w:t xml:space="preserve"> </w:t>
      </w:r>
    </w:p>
    <w:p w14:paraId="1B57920D" w14:textId="77777777" w:rsidR="00772D55" w:rsidRDefault="00772D55" w:rsidP="00772D55">
      <w:pPr>
        <w:numPr>
          <w:ilvl w:val="0"/>
          <w:numId w:val="42"/>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Міжнародний інститут статистики (ISI) — http://isi.cbs.nl/</w:t>
      </w:r>
    </w:p>
    <w:p w14:paraId="098AB4FF" w14:textId="77777777" w:rsidR="00772D55" w:rsidRDefault="00772D55" w:rsidP="00772D55">
      <w:pPr>
        <w:numPr>
          <w:ilvl w:val="0"/>
          <w:numId w:val="42"/>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економічної співпраці та розвитку (OESD) http://www.oecd.org/</w:t>
      </w:r>
    </w:p>
    <w:p w14:paraId="294E5DED" w14:textId="77777777" w:rsidR="00772D55" w:rsidRDefault="00772D55" w:rsidP="00772D55">
      <w:pPr>
        <w:numPr>
          <w:ilvl w:val="0"/>
          <w:numId w:val="42"/>
        </w:numPr>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Статистичний офіс Європейської співдружності — http://europa.eu.int/</w:t>
      </w:r>
    </w:p>
    <w:p w14:paraId="3E7604EB" w14:textId="77777777" w:rsidR="00772D55" w:rsidRDefault="00772D55" w:rsidP="00772D55">
      <w:pPr>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Офіційні сайти науково-дослідних інститутів і центрів, пошукових систем:</w:t>
      </w:r>
    </w:p>
    <w:p w14:paraId="50A79193" w14:textId="77777777" w:rsidR="00772D55" w:rsidRDefault="00772D55" w:rsidP="00772D55">
      <w:pPr>
        <w:numPr>
          <w:ilvl w:val="0"/>
          <w:numId w:val="38"/>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українського законодавства в Інтернет – www.lawukraine.com</w:t>
      </w:r>
    </w:p>
    <w:p w14:paraId="478884F3" w14:textId="77777777" w:rsidR="00772D55" w:rsidRDefault="00772D55" w:rsidP="00772D55">
      <w:pPr>
        <w:numPr>
          <w:ilvl w:val="0"/>
          <w:numId w:val="38"/>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Інститут глобальних стратегій – www.igls.com.ua </w:t>
      </w:r>
    </w:p>
    <w:p w14:paraId="5B61423B" w14:textId="77777777" w:rsidR="00772D55" w:rsidRDefault="00772D55" w:rsidP="00772D55">
      <w:pPr>
        <w:numPr>
          <w:ilvl w:val="0"/>
          <w:numId w:val="38"/>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Інститут економічних досліджень і політичних консультацій – www.ier.kiev.ua </w:t>
      </w:r>
    </w:p>
    <w:p w14:paraId="3D36B71D" w14:textId="77777777" w:rsidR="00772D55" w:rsidRDefault="00772D55" w:rsidP="00772D55">
      <w:pPr>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Офіційні сайти наукових і електронних бібліотек в Україні:</w:t>
      </w:r>
    </w:p>
    <w:p w14:paraId="771B99AA" w14:textId="77777777" w:rsidR="00772D55" w:rsidRDefault="00772D55" w:rsidP="00772D55">
      <w:pPr>
        <w:numPr>
          <w:ilvl w:val="0"/>
          <w:numId w:val="39"/>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бібліотека – www.lib.com.ua </w:t>
      </w:r>
    </w:p>
    <w:p w14:paraId="78E30F8E" w14:textId="77777777" w:rsidR="00772D55" w:rsidRDefault="00772D55" w:rsidP="00772D55">
      <w:pPr>
        <w:numPr>
          <w:ilvl w:val="0"/>
          <w:numId w:val="39"/>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Національна бібліотека України ім. В.І. Вернадського – www.nbuv.gov.ua </w:t>
      </w:r>
    </w:p>
    <w:p w14:paraId="39D8C414" w14:textId="77777777" w:rsidR="00772D55" w:rsidRDefault="00772D55" w:rsidP="00772D55">
      <w:pPr>
        <w:numPr>
          <w:ilvl w:val="0"/>
          <w:numId w:val="39"/>
        </w:numPr>
        <w:tabs>
          <w:tab w:val="left" w:pos="0"/>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Національна парламентська бібліотека – www.alpha.rada.kiev.ua– </w:t>
      </w:r>
    </w:p>
    <w:p w14:paraId="4BE71918" w14:textId="77777777" w:rsidR="00772D55" w:rsidRDefault="00772D55" w:rsidP="00772D55">
      <w:pPr>
        <w:tabs>
          <w:tab w:val="left" w:pos="0"/>
        </w:tabs>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Фахові сайти для підприємців:</w:t>
      </w:r>
    </w:p>
    <w:p w14:paraId="7BBA81C9" w14:textId="77777777" w:rsidR="00772D55" w:rsidRDefault="009F29E6" w:rsidP="00772D55">
      <w:pPr>
        <w:numPr>
          <w:ilvl w:val="0"/>
          <w:numId w:val="40"/>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hyperlink r:id="rId20">
        <w:r w:rsidR="00772D55">
          <w:rPr>
            <w:rFonts w:ascii="Times New Roman" w:eastAsia="Times New Roman" w:hAnsi="Times New Roman" w:cs="Times New Roman"/>
            <w:color w:val="0000FF"/>
            <w:sz w:val="24"/>
            <w:szCs w:val="24"/>
            <w:u w:val="single"/>
          </w:rPr>
          <w:t>https://www.bplans.com/</w:t>
        </w:r>
      </w:hyperlink>
      <w:r w:rsidR="00772D55">
        <w:rPr>
          <w:rFonts w:ascii="Times New Roman" w:eastAsia="Times New Roman" w:hAnsi="Times New Roman" w:cs="Times New Roman"/>
          <w:color w:val="000000"/>
          <w:sz w:val="24"/>
          <w:szCs w:val="24"/>
        </w:rPr>
        <w:t xml:space="preserve">  – Веб-сайт, який надає безліч прикладів бізнес-планів, шаблонів та рекомендацій для створення власного бізнес-плану. </w:t>
      </w:r>
    </w:p>
    <w:p w14:paraId="3D11F494" w14:textId="77777777" w:rsidR="00772D55" w:rsidRDefault="009F29E6" w:rsidP="00772D55">
      <w:pPr>
        <w:numPr>
          <w:ilvl w:val="0"/>
          <w:numId w:val="40"/>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hyperlink r:id="rId21">
        <w:r w:rsidR="00772D55">
          <w:rPr>
            <w:rFonts w:ascii="Times New Roman" w:eastAsia="Times New Roman" w:hAnsi="Times New Roman" w:cs="Times New Roman"/>
            <w:color w:val="0000FF"/>
            <w:sz w:val="24"/>
            <w:szCs w:val="24"/>
            <w:u w:val="single"/>
          </w:rPr>
          <w:t>https://www.score.org/templates-resources</w:t>
        </w:r>
      </w:hyperlink>
      <w:r w:rsidR="00772D55">
        <w:rPr>
          <w:rFonts w:ascii="Times New Roman" w:eastAsia="Times New Roman" w:hAnsi="Times New Roman" w:cs="Times New Roman"/>
          <w:color w:val="000000"/>
          <w:sz w:val="24"/>
          <w:szCs w:val="24"/>
        </w:rPr>
        <w:t xml:space="preserve"> -- некомерційна організація, яка пропонує шаблони бізнес-планів, поради від менторів та навчальні матеріали.</w:t>
      </w:r>
    </w:p>
    <w:p w14:paraId="74E0B5A4" w14:textId="77777777" w:rsidR="00772D55" w:rsidRPr="00142DA1" w:rsidRDefault="00772D55" w:rsidP="00772D55">
      <w:pPr>
        <w:pBdr>
          <w:top w:val="nil"/>
          <w:left w:val="nil"/>
          <w:bottom w:val="nil"/>
          <w:right w:val="nil"/>
          <w:between w:val="nil"/>
        </w:pBdr>
        <w:spacing w:after="0" w:line="240" w:lineRule="auto"/>
        <w:ind w:left="567"/>
        <w:rPr>
          <w:rFonts w:ascii="Times New Roman" w:eastAsia="Times New Roman" w:hAnsi="Times New Roman" w:cs="Times New Roman"/>
          <w:color w:val="000000"/>
          <w:sz w:val="24"/>
          <w:szCs w:val="24"/>
          <w:u w:val="single"/>
        </w:rPr>
      </w:pPr>
      <w:r w:rsidRPr="00142DA1">
        <w:rPr>
          <w:rFonts w:ascii="Times New Roman" w:eastAsia="Times New Roman" w:hAnsi="Times New Roman" w:cs="Times New Roman"/>
          <w:color w:val="000000"/>
          <w:sz w:val="24"/>
          <w:szCs w:val="24"/>
          <w:u w:val="single"/>
        </w:rPr>
        <w:t>Академічні ресурси:</w:t>
      </w:r>
    </w:p>
    <w:p w14:paraId="6BA559A6" w14:textId="77777777" w:rsidR="00772D55" w:rsidRDefault="00772D55" w:rsidP="00772D55">
      <w:pPr>
        <w:numPr>
          <w:ilvl w:val="1"/>
          <w:numId w:val="40"/>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Репозиторії академічних статей, таких як </w:t>
      </w:r>
      <w:proofErr w:type="spellStart"/>
      <w:r>
        <w:rPr>
          <w:rFonts w:ascii="Times New Roman" w:eastAsia="Times New Roman" w:hAnsi="Times New Roman" w:cs="Times New Roman"/>
          <w:color w:val="000000"/>
          <w:sz w:val="24"/>
          <w:szCs w:val="24"/>
        </w:rPr>
        <w:t>Google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Scholar</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ResearchGate</w:t>
      </w:r>
      <w:proofErr w:type="spellEnd"/>
      <w:r>
        <w:rPr>
          <w:rFonts w:ascii="Times New Roman" w:eastAsia="Times New Roman" w:hAnsi="Times New Roman" w:cs="Times New Roman"/>
          <w:color w:val="000000"/>
          <w:sz w:val="24"/>
          <w:szCs w:val="24"/>
        </w:rPr>
        <w:t>, дозволяють знайти наукові дослідження, аналітику та публікації з бізнес-планування.</w:t>
      </w:r>
    </w:p>
    <w:p w14:paraId="416D25EC" w14:textId="77777777" w:rsidR="00772D55" w:rsidRPr="00142DA1" w:rsidRDefault="00772D55" w:rsidP="00772D55">
      <w:pPr>
        <w:pBdr>
          <w:top w:val="nil"/>
          <w:left w:val="nil"/>
          <w:bottom w:val="nil"/>
          <w:right w:val="nil"/>
          <w:between w:val="nil"/>
        </w:pBdr>
        <w:spacing w:after="0" w:line="240" w:lineRule="auto"/>
        <w:ind w:left="567"/>
        <w:rPr>
          <w:rFonts w:ascii="Times New Roman" w:eastAsia="Times New Roman" w:hAnsi="Times New Roman" w:cs="Times New Roman"/>
          <w:color w:val="000000"/>
          <w:sz w:val="24"/>
          <w:szCs w:val="24"/>
          <w:u w:val="single"/>
        </w:rPr>
      </w:pPr>
      <w:r w:rsidRPr="00142DA1">
        <w:rPr>
          <w:rFonts w:ascii="Times New Roman" w:eastAsia="Times New Roman" w:hAnsi="Times New Roman" w:cs="Times New Roman"/>
          <w:color w:val="000000"/>
          <w:sz w:val="24"/>
          <w:szCs w:val="24"/>
          <w:u w:val="single"/>
        </w:rPr>
        <w:t xml:space="preserve">Курси та </w:t>
      </w:r>
      <w:proofErr w:type="spellStart"/>
      <w:r w:rsidRPr="00142DA1">
        <w:rPr>
          <w:rFonts w:ascii="Times New Roman" w:eastAsia="Times New Roman" w:hAnsi="Times New Roman" w:cs="Times New Roman"/>
          <w:color w:val="000000"/>
          <w:sz w:val="24"/>
          <w:szCs w:val="24"/>
          <w:u w:val="single"/>
        </w:rPr>
        <w:t>вебінари</w:t>
      </w:r>
      <w:proofErr w:type="spellEnd"/>
      <w:r w:rsidRPr="00142DA1">
        <w:rPr>
          <w:rFonts w:ascii="Times New Roman" w:eastAsia="Times New Roman" w:hAnsi="Times New Roman" w:cs="Times New Roman"/>
          <w:color w:val="000000"/>
          <w:sz w:val="24"/>
          <w:szCs w:val="24"/>
          <w:u w:val="single"/>
        </w:rPr>
        <w:t>:</w:t>
      </w:r>
    </w:p>
    <w:p w14:paraId="1354A8E0" w14:textId="77777777" w:rsidR="00772D55" w:rsidRDefault="00772D55" w:rsidP="00772D55">
      <w:pPr>
        <w:numPr>
          <w:ilvl w:val="1"/>
          <w:numId w:val="40"/>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"Платформа </w:t>
      </w:r>
      <w:proofErr w:type="spellStart"/>
      <w:r>
        <w:rPr>
          <w:rFonts w:ascii="Times New Roman" w:eastAsia="Times New Roman" w:hAnsi="Times New Roman" w:cs="Times New Roman"/>
          <w:color w:val="000000"/>
          <w:sz w:val="24"/>
          <w:szCs w:val="24"/>
        </w:rPr>
        <w:t>Coursera</w:t>
      </w:r>
      <w:proofErr w:type="spellEnd"/>
      <w:r>
        <w:rPr>
          <w:rFonts w:ascii="Times New Roman" w:eastAsia="Times New Roman" w:hAnsi="Times New Roman" w:cs="Times New Roman"/>
          <w:color w:val="000000"/>
          <w:sz w:val="24"/>
          <w:szCs w:val="24"/>
        </w:rPr>
        <w:t>.</w:t>
      </w:r>
    </w:p>
    <w:p w14:paraId="31DF608F" w14:textId="77777777" w:rsidR="00772D55" w:rsidRDefault="00772D55" w:rsidP="00772D55">
      <w:pPr>
        <w:numPr>
          <w:ilvl w:val="1"/>
          <w:numId w:val="40"/>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Write</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Business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Plan</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Udemy</w:t>
      </w:r>
      <w:proofErr w:type="spellEnd"/>
      <w:r>
        <w:rPr>
          <w:rFonts w:ascii="Times New Roman" w:eastAsia="Times New Roman" w:hAnsi="Times New Roman" w:cs="Times New Roman"/>
          <w:color w:val="000000"/>
          <w:sz w:val="24"/>
          <w:szCs w:val="24"/>
        </w:rPr>
        <w:t>.</w:t>
      </w:r>
    </w:p>
    <w:bookmarkStart w:id="4" w:name="_heading=h.1fob9te" w:colFirst="0" w:colLast="0"/>
    <w:bookmarkEnd w:id="4"/>
    <w:p w14:paraId="618816DA" w14:textId="77777777" w:rsidR="00772D55" w:rsidRDefault="00772D55" w:rsidP="00772D55">
      <w:pPr>
        <w:numPr>
          <w:ilvl w:val="1"/>
          <w:numId w:val="40"/>
        </w:numPr>
        <w:pBdr>
          <w:top w:val="nil"/>
          <w:left w:val="nil"/>
          <w:bottom w:val="nil"/>
          <w:right w:val="nil"/>
          <w:between w:val="nil"/>
        </w:pBdr>
        <w:spacing w:after="0" w:line="240" w:lineRule="auto"/>
        <w:ind w:left="0"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u w:val="single"/>
        </w:rPr>
        <w:fldChar w:fldCharType="begin"/>
      </w:r>
      <w:r>
        <w:rPr>
          <w:rFonts w:ascii="Times New Roman" w:eastAsia="Times New Roman" w:hAnsi="Times New Roman" w:cs="Times New Roman"/>
          <w:color w:val="0000FF"/>
          <w:sz w:val="24"/>
          <w:szCs w:val="24"/>
          <w:u w:val="single"/>
        </w:rPr>
        <w:instrText>HYPERLINK "https://business.diia.gov.ua/school"</w:instrText>
      </w:r>
      <w:r>
        <w:rPr>
          <w:rFonts w:ascii="Times New Roman" w:eastAsia="Times New Roman" w:hAnsi="Times New Roman" w:cs="Times New Roman"/>
          <w:color w:val="0000FF"/>
          <w:sz w:val="24"/>
          <w:szCs w:val="24"/>
          <w:u w:val="single"/>
        </w:rPr>
        <w:fldChar w:fldCharType="separate"/>
      </w:r>
      <w:r w:rsidRPr="00B44B00">
        <w:rPr>
          <w:rStyle w:val="a4"/>
          <w:rFonts w:ascii="Times New Roman" w:eastAsia="Times New Roman" w:hAnsi="Times New Roman" w:cs="Times New Roman"/>
          <w:sz w:val="24"/>
          <w:szCs w:val="24"/>
        </w:rPr>
        <w:t>https://business.diia.gov.ua/school</w:t>
      </w:r>
      <w:r>
        <w:rPr>
          <w:rFonts w:ascii="Times New Roman" w:eastAsia="Times New Roman" w:hAnsi="Times New Roman" w:cs="Times New Roman"/>
          <w:color w:val="0000FF"/>
          <w:sz w:val="24"/>
          <w:szCs w:val="24"/>
          <w:u w:val="single"/>
        </w:rPr>
        <w:fldChar w:fldCharType="end"/>
      </w:r>
      <w:r>
        <w:rPr>
          <w:rFonts w:ascii="Times New Roman" w:eastAsia="Times New Roman" w:hAnsi="Times New Roman" w:cs="Times New Roman"/>
          <w:color w:val="000000"/>
          <w:sz w:val="24"/>
          <w:szCs w:val="24"/>
        </w:rPr>
        <w:t xml:space="preserve"> – освітні курси на платформі ДІЯ.</w:t>
      </w:r>
    </w:p>
    <w:p w14:paraId="3CE19F48" w14:textId="77777777" w:rsidR="00772D55" w:rsidRDefault="00772D55" w:rsidP="00772D55">
      <w:pPr>
        <w:tabs>
          <w:tab w:val="left" w:pos="709"/>
          <w:tab w:val="left" w:pos="993"/>
        </w:tabs>
        <w:spacing w:after="0" w:line="240" w:lineRule="auto"/>
        <w:ind w:firstLine="709"/>
        <w:jc w:val="both"/>
        <w:rPr>
          <w:rFonts w:ascii="Times New Roman" w:hAnsi="Times New Roman" w:cs="Times New Roman"/>
          <w:sz w:val="24"/>
          <w:szCs w:val="24"/>
        </w:rPr>
      </w:pPr>
    </w:p>
    <w:p w14:paraId="36A87130" w14:textId="77777777" w:rsidR="00772D55" w:rsidRPr="003950B1" w:rsidRDefault="009F29E6" w:rsidP="00772D55">
      <w:pPr>
        <w:tabs>
          <w:tab w:val="left" w:pos="709"/>
          <w:tab w:val="left" w:pos="993"/>
        </w:tabs>
        <w:spacing w:after="0" w:line="240" w:lineRule="auto"/>
        <w:ind w:firstLine="709"/>
        <w:jc w:val="both"/>
        <w:rPr>
          <w:rFonts w:ascii="Times New Roman" w:eastAsia="Times New Roman" w:hAnsi="Times New Roman" w:cs="Times New Roman"/>
          <w:sz w:val="24"/>
          <w:szCs w:val="24"/>
          <w:lang w:eastAsia="ru-RU"/>
        </w:rPr>
      </w:pPr>
      <w:hyperlink r:id="rId22" w:history="1">
        <w:r w:rsidR="00772D55" w:rsidRPr="00B44B00">
          <w:rPr>
            <w:rStyle w:val="a4"/>
            <w:rFonts w:ascii="Times New Roman" w:eastAsia="Times New Roman" w:hAnsi="Times New Roman" w:cs="Times New Roman"/>
            <w:sz w:val="24"/>
            <w:szCs w:val="24"/>
            <w:lang w:eastAsia="ru-RU"/>
          </w:rPr>
          <w:t>https://archer.chnu.edu.ua/</w:t>
        </w:r>
      </w:hyperlink>
      <w:r w:rsidR="00772D55" w:rsidRPr="003950B1">
        <w:rPr>
          <w:rFonts w:ascii="Times New Roman" w:eastAsia="Times New Roman" w:hAnsi="Times New Roman" w:cs="Times New Roman"/>
          <w:sz w:val="24"/>
          <w:szCs w:val="24"/>
          <w:lang w:eastAsia="ru-RU"/>
        </w:rPr>
        <w:t xml:space="preserve"> </w:t>
      </w:r>
      <w:r w:rsidR="00772D55" w:rsidRPr="003950B1">
        <w:rPr>
          <w:rFonts w:ascii="Times New Roman" w:eastAsia="Times New Roman" w:hAnsi="Times New Roman" w:cs="Times New Roman"/>
          <w:sz w:val="24"/>
          <w:szCs w:val="24"/>
          <w:shd w:val="clear" w:color="auto" w:fill="FFFFFF"/>
          <w:lang w:eastAsia="ru-RU"/>
        </w:rPr>
        <w:t>–</w:t>
      </w:r>
      <w:r w:rsidR="00772D55" w:rsidRPr="003950B1">
        <w:rPr>
          <w:rFonts w:ascii="Times New Roman" w:eastAsia="Times New Roman" w:hAnsi="Times New Roman" w:cs="Times New Roman"/>
          <w:sz w:val="24"/>
          <w:szCs w:val="24"/>
          <w:lang w:eastAsia="ru-RU"/>
        </w:rPr>
        <w:t xml:space="preserve"> </w:t>
      </w:r>
      <w:proofErr w:type="spellStart"/>
      <w:r w:rsidR="00772D55" w:rsidRPr="003950B1">
        <w:rPr>
          <w:rFonts w:ascii="Times New Roman" w:eastAsia="Times New Roman" w:hAnsi="Times New Roman" w:cs="Times New Roman"/>
          <w:sz w:val="24"/>
          <w:szCs w:val="24"/>
          <w:lang w:eastAsia="ru-RU"/>
        </w:rPr>
        <w:t>репозатарій</w:t>
      </w:r>
      <w:proofErr w:type="spellEnd"/>
      <w:r w:rsidR="00772D55" w:rsidRPr="003950B1">
        <w:rPr>
          <w:rFonts w:ascii="Times New Roman" w:eastAsia="Times New Roman" w:hAnsi="Times New Roman" w:cs="Times New Roman"/>
          <w:sz w:val="24"/>
          <w:szCs w:val="24"/>
          <w:lang w:eastAsia="ru-RU"/>
        </w:rPr>
        <w:t xml:space="preserve"> наукових та методичних праць Чернівецького національного університету ім. Ю. Федьковича</w:t>
      </w:r>
    </w:p>
    <w:p w14:paraId="770B04B8" w14:textId="77777777" w:rsidR="00772D55" w:rsidRPr="003950B1" w:rsidRDefault="00772D55" w:rsidP="00772D55">
      <w:pPr>
        <w:spacing w:after="0" w:line="240" w:lineRule="auto"/>
        <w:ind w:firstLine="425"/>
        <w:jc w:val="center"/>
        <w:rPr>
          <w:rFonts w:ascii="Times New Roman" w:eastAsia="Times New Roman" w:hAnsi="Times New Roman" w:cs="Times New Roman"/>
          <w:b/>
          <w:sz w:val="24"/>
          <w:szCs w:val="24"/>
          <w:lang w:eastAsia="ru-RU"/>
        </w:rPr>
      </w:pPr>
    </w:p>
    <w:p w14:paraId="10A6123C" w14:textId="233E0720" w:rsidR="00772D55" w:rsidRPr="00691F7E" w:rsidRDefault="00772D55" w:rsidP="00772D55">
      <w:pPr>
        <w:pStyle w:val="a3"/>
        <w:spacing w:before="0" w:beforeAutospacing="0" w:after="0" w:afterAutospacing="0"/>
        <w:ind w:firstLine="425"/>
        <w:jc w:val="center"/>
        <w:rPr>
          <w:color w:val="000000" w:themeColor="text1"/>
          <w:kern w:val="24"/>
        </w:rPr>
      </w:pPr>
      <w:r w:rsidRPr="00691F7E">
        <w:rPr>
          <w:b/>
          <w:bCs/>
          <w:color w:val="000000" w:themeColor="text1"/>
          <w:kern w:val="24"/>
        </w:rPr>
        <w:t>П</w:t>
      </w:r>
      <w:r w:rsidR="005B69AE" w:rsidRPr="00691F7E">
        <w:rPr>
          <w:b/>
          <w:bCs/>
          <w:color w:val="000000" w:themeColor="text1"/>
          <w:kern w:val="24"/>
        </w:rPr>
        <w:t>олітика щодо академічної доброчесності</w:t>
      </w:r>
    </w:p>
    <w:p w14:paraId="4E164803" w14:textId="77777777" w:rsidR="00772D55" w:rsidRPr="00691F7E" w:rsidRDefault="00772D55" w:rsidP="00772D55">
      <w:pPr>
        <w:pStyle w:val="a3"/>
        <w:spacing w:before="0" w:beforeAutospacing="0" w:after="0" w:afterAutospacing="0"/>
        <w:ind w:firstLine="425"/>
        <w:jc w:val="both"/>
        <w:rPr>
          <w:color w:val="000000" w:themeColor="text1"/>
          <w:kern w:val="24"/>
        </w:rPr>
      </w:pPr>
      <w:r w:rsidRPr="00691F7E">
        <w:rPr>
          <w:color w:val="000000" w:themeColor="text1"/>
          <w:kern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47D5681E" w14:textId="77777777" w:rsidR="00772D55" w:rsidRPr="00691F7E" w:rsidRDefault="00772D55" w:rsidP="00772D55">
      <w:pPr>
        <w:pStyle w:val="a3"/>
        <w:spacing w:before="0" w:beforeAutospacing="0" w:after="0" w:afterAutospacing="0"/>
        <w:ind w:firstLine="425"/>
        <w:jc w:val="both"/>
        <w:rPr>
          <w:color w:val="000000" w:themeColor="text1"/>
          <w:kern w:val="24"/>
        </w:rPr>
      </w:pPr>
      <w:r w:rsidRPr="00691F7E">
        <w:rPr>
          <w:color w:val="000000" w:themeColor="text1"/>
          <w:kern w:val="24"/>
        </w:rPr>
        <w:t>•</w:t>
      </w:r>
      <w:r w:rsidRPr="00691F7E">
        <w:rPr>
          <w:color w:val="000000" w:themeColor="text1"/>
          <w:kern w:val="24"/>
        </w:rPr>
        <w:tab/>
        <w:t xml:space="preserve">«Етичний кодекс Чернівецького національного університету імені Юрія Федьковича». URL: </w:t>
      </w:r>
      <w:hyperlink r:id="rId23" w:history="1">
        <w:r w:rsidRPr="00B44B00">
          <w:rPr>
            <w:rStyle w:val="a4"/>
            <w:kern w:val="24"/>
          </w:rPr>
          <w:t>https://www.chnu.edu.ua/media/jxdbs0zb/etychnyi-kodeks-chernivets koho-natsionalnoho-universytetu.pdf</w:t>
        </w:r>
      </w:hyperlink>
      <w:r w:rsidRPr="00691F7E">
        <w:rPr>
          <w:color w:val="000000" w:themeColor="text1"/>
          <w:kern w:val="24"/>
        </w:rPr>
        <w:t>;</w:t>
      </w:r>
    </w:p>
    <w:p w14:paraId="6108163F" w14:textId="77777777" w:rsidR="00772D55" w:rsidRPr="00691F7E" w:rsidRDefault="00772D55" w:rsidP="00772D55">
      <w:pPr>
        <w:pStyle w:val="a3"/>
        <w:spacing w:before="0" w:beforeAutospacing="0" w:after="0" w:afterAutospacing="0"/>
        <w:ind w:firstLine="425"/>
        <w:jc w:val="both"/>
        <w:rPr>
          <w:color w:val="000000" w:themeColor="text1"/>
          <w:kern w:val="24"/>
        </w:rPr>
      </w:pPr>
      <w:r w:rsidRPr="00691F7E">
        <w:rPr>
          <w:color w:val="000000" w:themeColor="text1"/>
          <w:kern w:val="24"/>
        </w:rPr>
        <w:t>•</w:t>
      </w:r>
      <w:r w:rsidRPr="00691F7E">
        <w:rPr>
          <w:color w:val="000000" w:themeColor="text1"/>
          <w:kern w:val="24"/>
        </w:rPr>
        <w:tab/>
        <w:t xml:space="preserve">«Положенням про виявлення та запобігання академічного плагіату у Чернівецькому національному університету імені Юрія Федьковича». URL: </w:t>
      </w:r>
      <w:hyperlink r:id="rId24" w:history="1">
        <w:r w:rsidRPr="00B44B00">
          <w:rPr>
            <w:rStyle w:val="a4"/>
            <w:kern w:val="24"/>
          </w:rPr>
          <w:t>https://www.chnu.edu.ua/media/f5eleobm/polozhennya-pro-zapobihannia-plahiatu_2024.pdf</w:t>
        </w:r>
      </w:hyperlink>
      <w:r>
        <w:rPr>
          <w:color w:val="000000" w:themeColor="text1"/>
          <w:kern w:val="24"/>
        </w:rPr>
        <w:t xml:space="preserve"> </w:t>
      </w:r>
      <w:r w:rsidRPr="00691F7E">
        <w:rPr>
          <w:color w:val="000000" w:themeColor="text1"/>
          <w:kern w:val="24"/>
        </w:rPr>
        <w:t>.</w:t>
      </w:r>
    </w:p>
    <w:p w14:paraId="0E4A5671" w14:textId="77777777" w:rsidR="00772D55" w:rsidRPr="006A24F8" w:rsidRDefault="00772D55" w:rsidP="00772D55">
      <w:pPr>
        <w:pStyle w:val="a3"/>
        <w:spacing w:before="0" w:beforeAutospacing="0" w:after="0" w:afterAutospacing="0"/>
        <w:ind w:firstLine="425"/>
        <w:jc w:val="both"/>
        <w:rPr>
          <w:color w:val="000000" w:themeColor="text1"/>
          <w:kern w:val="24"/>
        </w:rPr>
      </w:pPr>
    </w:p>
    <w:p w14:paraId="244CEEA9" w14:textId="11073887" w:rsidR="00A1227C" w:rsidRPr="003950B1" w:rsidRDefault="00A1227C" w:rsidP="00772D55">
      <w:pPr>
        <w:spacing w:after="0" w:line="240" w:lineRule="auto"/>
        <w:ind w:firstLine="709"/>
        <w:jc w:val="center"/>
        <w:rPr>
          <w:color w:val="000000" w:themeColor="text1"/>
          <w:kern w:val="24"/>
        </w:rPr>
      </w:pPr>
    </w:p>
    <w:sectPr w:rsidR="00A1227C" w:rsidRPr="003950B1"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3440"/>
    <w:multiLevelType w:val="multilevel"/>
    <w:tmpl w:val="8086F89E"/>
    <w:lvl w:ilvl="0">
      <w:start w:val="1"/>
      <w:numFmt w:val="decimal"/>
      <w:lvlText w:val="%1."/>
      <w:lvlJc w:val="left"/>
      <w:pPr>
        <w:ind w:left="360" w:hanging="360"/>
      </w:pPr>
      <w:rPr>
        <w:rFonts w:ascii="Times New Roman" w:eastAsia="Times New Roman" w:hAnsi="Times New Roman" w:cs="Times New Roman"/>
        <w:b w:val="0"/>
        <w:i w:val="0"/>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364ED7"/>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2" w15:restartNumberingAfterBreak="0">
    <w:nsid w:val="09A523E4"/>
    <w:multiLevelType w:val="hybridMultilevel"/>
    <w:tmpl w:val="286AF636"/>
    <w:lvl w:ilvl="0" w:tplc="2C007E8A">
      <w:start w:val="1"/>
      <w:numFmt w:val="decimal"/>
      <w:lvlText w:val="%1."/>
      <w:lvlJc w:val="left"/>
      <w:pPr>
        <w:ind w:left="786"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BC77C2F"/>
    <w:multiLevelType w:val="hybridMultilevel"/>
    <w:tmpl w:val="77768D20"/>
    <w:lvl w:ilvl="0" w:tplc="7A325900">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0C5E2EA0"/>
    <w:multiLevelType w:val="hybridMultilevel"/>
    <w:tmpl w:val="EE90ACB2"/>
    <w:lvl w:ilvl="0" w:tplc="54A6C5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B6A0D"/>
    <w:multiLevelType w:val="hybridMultilevel"/>
    <w:tmpl w:val="87460F70"/>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C67AFF"/>
    <w:multiLevelType w:val="hybridMultilevel"/>
    <w:tmpl w:val="A6FA6768"/>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DF1E9E"/>
    <w:multiLevelType w:val="hybridMultilevel"/>
    <w:tmpl w:val="7BF284B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0E83A5D"/>
    <w:multiLevelType w:val="hybridMultilevel"/>
    <w:tmpl w:val="83143F7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129B7923"/>
    <w:multiLevelType w:val="hybridMultilevel"/>
    <w:tmpl w:val="C85ADC1C"/>
    <w:lvl w:ilvl="0" w:tplc="54A6C58A">
      <w:start w:val="3"/>
      <w:numFmt w:val="bullet"/>
      <w:lvlText w:val="-"/>
      <w:lvlJc w:val="left"/>
      <w:pPr>
        <w:ind w:left="720" w:hanging="360"/>
      </w:pPr>
      <w:rPr>
        <w:rFonts w:ascii="Times New Roman" w:eastAsiaTheme="minorHAnsi" w:hAnsi="Times New Roman" w:cs="Times New Roman"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574235"/>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195C04CF"/>
    <w:multiLevelType w:val="singleLevel"/>
    <w:tmpl w:val="0419000F"/>
    <w:lvl w:ilvl="0">
      <w:start w:val="1"/>
      <w:numFmt w:val="decimal"/>
      <w:lvlText w:val="%1."/>
      <w:lvlJc w:val="left"/>
      <w:pPr>
        <w:ind w:left="720" w:hanging="360"/>
      </w:pPr>
    </w:lvl>
  </w:abstractNum>
  <w:abstractNum w:abstractNumId="12" w15:restartNumberingAfterBreak="0">
    <w:nsid w:val="25EF72AE"/>
    <w:multiLevelType w:val="hybridMultilevel"/>
    <w:tmpl w:val="4B6E3C70"/>
    <w:lvl w:ilvl="0" w:tplc="0180F98A">
      <w:start w:val="1"/>
      <w:numFmt w:val="decimal"/>
      <w:lvlText w:val="%1."/>
      <w:lvlJc w:val="left"/>
      <w:pPr>
        <w:ind w:left="1778" w:hanging="360"/>
      </w:pPr>
      <w:rPr>
        <w:rFonts w:hint="default"/>
        <w:b w:val="0"/>
        <w:bCs/>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297D4A94"/>
    <w:multiLevelType w:val="multilevel"/>
    <w:tmpl w:val="8516084C"/>
    <w:lvl w:ilvl="0">
      <w:start w:val="1"/>
      <w:numFmt w:val="decimal"/>
      <w:lvlText w:val="%1."/>
      <w:lvlJc w:val="left"/>
      <w:pPr>
        <w:ind w:left="360" w:hanging="360"/>
      </w:pPr>
      <w:rPr>
        <w:rFonts w:ascii="Times New Roman" w:eastAsia="Times New Roman" w:hAnsi="Times New Roman" w:cs="Times New Roman"/>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B64144"/>
    <w:multiLevelType w:val="singleLevel"/>
    <w:tmpl w:val="89BEE4F6"/>
    <w:lvl w:ilvl="0">
      <w:start w:val="1"/>
      <w:numFmt w:val="decimal"/>
      <w:lvlText w:val="%1."/>
      <w:lvlJc w:val="left"/>
      <w:pPr>
        <w:tabs>
          <w:tab w:val="num" w:pos="360"/>
        </w:tabs>
        <w:ind w:left="360" w:hanging="360"/>
      </w:pPr>
      <w:rPr>
        <w:rFonts w:ascii="Times New Roman" w:hAnsi="Times New Roman" w:hint="default"/>
        <w:b w:val="0"/>
        <w:i w:val="0"/>
        <w:sz w:val="28"/>
        <w:szCs w:val="28"/>
      </w:rPr>
    </w:lvl>
  </w:abstractNum>
  <w:abstractNum w:abstractNumId="15" w15:restartNumberingAfterBreak="0">
    <w:nsid w:val="2EE368BC"/>
    <w:multiLevelType w:val="hybridMultilevel"/>
    <w:tmpl w:val="83FE121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305D282B"/>
    <w:multiLevelType w:val="multilevel"/>
    <w:tmpl w:val="6FD828E0"/>
    <w:lvl w:ilvl="0">
      <w:start w:val="1"/>
      <w:numFmt w:val="decimal"/>
      <w:lvlText w:val="%1."/>
      <w:lvlJc w:val="left"/>
      <w:pPr>
        <w:ind w:left="720" w:hanging="360"/>
      </w:pPr>
    </w:lvl>
    <w:lvl w:ilvl="1">
      <w:start w:val="1"/>
      <w:numFmt w:val="bullet"/>
      <w:lvlText w:val="o"/>
      <w:lvlJc w:val="left"/>
      <w:pPr>
        <w:ind w:left="4613"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67B47AD"/>
    <w:multiLevelType w:val="multilevel"/>
    <w:tmpl w:val="0DACCD8C"/>
    <w:lvl w:ilvl="0">
      <w:start w:val="3"/>
      <w:numFmt w:val="bullet"/>
      <w:lvlText w:val="-"/>
      <w:lvlJc w:val="left"/>
      <w:pPr>
        <w:tabs>
          <w:tab w:val="num" w:pos="2340"/>
        </w:tabs>
        <w:ind w:left="2340" w:hanging="360"/>
      </w:pPr>
      <w:rPr>
        <w:rFonts w:ascii="Times New Roman" w:eastAsiaTheme="minorHAnsi" w:hAnsi="Times New Roman" w:cs="Times New Roman" w:hint="default"/>
      </w:rPr>
    </w:lvl>
    <w:lvl w:ilvl="1">
      <w:start w:val="2"/>
      <w:numFmt w:val="bullet"/>
      <w:lvlText w:val="-"/>
      <w:lvlJc w:val="left"/>
      <w:pPr>
        <w:ind w:left="3060" w:hanging="360"/>
      </w:pPr>
      <w:rPr>
        <w:rFonts w:ascii="Times New Roman" w:eastAsia="Times New Roman" w:hAnsi="Times New Roman" w:cs="Times New Roman"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cs="Tahoma"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cs="Tahoma"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18" w15:restartNumberingAfterBreak="0">
    <w:nsid w:val="36953760"/>
    <w:multiLevelType w:val="multilevel"/>
    <w:tmpl w:val="5622B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7824CA"/>
    <w:multiLevelType w:val="multilevel"/>
    <w:tmpl w:val="074C6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F86FBB"/>
    <w:multiLevelType w:val="multilevel"/>
    <w:tmpl w:val="2C92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7C209E"/>
    <w:multiLevelType w:val="hybridMultilevel"/>
    <w:tmpl w:val="1DF4A25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47BC3FD6"/>
    <w:multiLevelType w:val="hybridMultilevel"/>
    <w:tmpl w:val="D772E6FC"/>
    <w:lvl w:ilvl="0" w:tplc="647A1928">
      <w:start w:val="1"/>
      <w:numFmt w:val="decimal"/>
      <w:lvlText w:val="%1."/>
      <w:lvlJc w:val="left"/>
      <w:pPr>
        <w:tabs>
          <w:tab w:val="num" w:pos="765"/>
        </w:tabs>
        <w:ind w:left="765" w:hanging="405"/>
      </w:pPr>
      <w:rPr>
        <w:rFonts w:hint="default"/>
      </w:rPr>
    </w:lvl>
    <w:lvl w:ilvl="1" w:tplc="42D2D8A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C813A43"/>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26" w15:restartNumberingAfterBreak="0">
    <w:nsid w:val="504C32A8"/>
    <w:multiLevelType w:val="hybridMultilevel"/>
    <w:tmpl w:val="011AC4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1D64B57"/>
    <w:multiLevelType w:val="hybridMultilevel"/>
    <w:tmpl w:val="E8906F2C"/>
    <w:lvl w:ilvl="0" w:tplc="8228A356">
      <w:start w:val="1"/>
      <w:numFmt w:val="decimal"/>
      <w:lvlText w:val="%1."/>
      <w:lvlJc w:val="left"/>
      <w:pPr>
        <w:ind w:left="720" w:hanging="360"/>
      </w:pPr>
      <w:rPr>
        <w:i w:val="0"/>
        <w:i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964F06"/>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100CD2"/>
    <w:multiLevelType w:val="multilevel"/>
    <w:tmpl w:val="16981688"/>
    <w:lvl w:ilvl="0">
      <w:start w:val="3"/>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C7025A"/>
    <w:multiLevelType w:val="hybridMultilevel"/>
    <w:tmpl w:val="00BA27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B457CEE"/>
    <w:multiLevelType w:val="hybridMultilevel"/>
    <w:tmpl w:val="15E4297E"/>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CF2F03"/>
    <w:multiLevelType w:val="hybridMultilevel"/>
    <w:tmpl w:val="778CB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FB3613"/>
    <w:multiLevelType w:val="hybridMultilevel"/>
    <w:tmpl w:val="62B8B59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43E4D03"/>
    <w:multiLevelType w:val="hybridMultilevel"/>
    <w:tmpl w:val="A202D13C"/>
    <w:lvl w:ilvl="0" w:tplc="CA86F7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7" w15:restartNumberingAfterBreak="0">
    <w:nsid w:val="76962819"/>
    <w:multiLevelType w:val="multilevel"/>
    <w:tmpl w:val="042A2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D63C2E"/>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AC122CB"/>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FC3A72"/>
    <w:multiLevelType w:val="hybridMultilevel"/>
    <w:tmpl w:val="D84C813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8"/>
  </w:num>
  <w:num w:numId="2">
    <w:abstractNumId w:val="39"/>
  </w:num>
  <w:num w:numId="3">
    <w:abstractNumId w:val="32"/>
  </w:num>
  <w:num w:numId="4">
    <w:abstractNumId w:val="14"/>
  </w:num>
  <w:num w:numId="5">
    <w:abstractNumId w:val="31"/>
  </w:num>
  <w:num w:numId="6">
    <w:abstractNumId w:val="34"/>
  </w:num>
  <w:num w:numId="7">
    <w:abstractNumId w:val="17"/>
  </w:num>
  <w:num w:numId="8">
    <w:abstractNumId w:val="29"/>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6"/>
  </w:num>
  <w:num w:numId="12">
    <w:abstractNumId w:val="33"/>
  </w:num>
  <w:num w:numId="13">
    <w:abstractNumId w:val="28"/>
  </w:num>
  <w:num w:numId="14">
    <w:abstractNumId w:val="40"/>
  </w:num>
  <w:num w:numId="15">
    <w:abstractNumId w:val="10"/>
  </w:num>
  <w:num w:numId="16">
    <w:abstractNumId w:val="1"/>
  </w:num>
  <w:num w:numId="17">
    <w:abstractNumId w:val="11"/>
  </w:num>
  <w:num w:numId="18">
    <w:abstractNumId w:val="9"/>
  </w:num>
  <w:num w:numId="19">
    <w:abstractNumId w:val="22"/>
  </w:num>
  <w:num w:numId="20">
    <w:abstractNumId w:val="21"/>
  </w:num>
  <w:num w:numId="21">
    <w:abstractNumId w:val="5"/>
  </w:num>
  <w:num w:numId="22">
    <w:abstractNumId w:val="35"/>
  </w:num>
  <w:num w:numId="23">
    <w:abstractNumId w:val="4"/>
  </w:num>
  <w:num w:numId="24">
    <w:abstractNumId w:val="24"/>
  </w:num>
  <w:num w:numId="25">
    <w:abstractNumId w:val="25"/>
  </w:num>
  <w:num w:numId="26">
    <w:abstractNumId w:val="3"/>
  </w:num>
  <w:num w:numId="27">
    <w:abstractNumId w:val="41"/>
  </w:num>
  <w:num w:numId="28">
    <w:abstractNumId w:val="19"/>
  </w:num>
  <w:num w:numId="29">
    <w:abstractNumId w:val="36"/>
  </w:num>
  <w:num w:numId="30">
    <w:abstractNumId w:val="26"/>
  </w:num>
  <w:num w:numId="31">
    <w:abstractNumId w:val="30"/>
  </w:num>
  <w:num w:numId="32">
    <w:abstractNumId w:val="20"/>
  </w:num>
  <w:num w:numId="33">
    <w:abstractNumId w:val="7"/>
  </w:num>
  <w:num w:numId="34">
    <w:abstractNumId w:val="23"/>
  </w:num>
  <w:num w:numId="35">
    <w:abstractNumId w:val="15"/>
  </w:num>
  <w:num w:numId="36">
    <w:abstractNumId w:val="12"/>
  </w:num>
  <w:num w:numId="37">
    <w:abstractNumId w:val="2"/>
  </w:num>
  <w:num w:numId="38">
    <w:abstractNumId w:val="0"/>
  </w:num>
  <w:num w:numId="39">
    <w:abstractNumId w:val="13"/>
  </w:num>
  <w:num w:numId="40">
    <w:abstractNumId w:val="16"/>
  </w:num>
  <w:num w:numId="41">
    <w:abstractNumId w:val="18"/>
  </w:num>
  <w:num w:numId="42">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5982"/>
    <w:rsid w:val="00013A31"/>
    <w:rsid w:val="000478F0"/>
    <w:rsid w:val="00052A5E"/>
    <w:rsid w:val="00053AB4"/>
    <w:rsid w:val="000557FD"/>
    <w:rsid w:val="00073911"/>
    <w:rsid w:val="00081D4D"/>
    <w:rsid w:val="000A0099"/>
    <w:rsid w:val="000B1AB2"/>
    <w:rsid w:val="000C003E"/>
    <w:rsid w:val="000C1A04"/>
    <w:rsid w:val="000C1AA8"/>
    <w:rsid w:val="000D0725"/>
    <w:rsid w:val="000D55E4"/>
    <w:rsid w:val="00105634"/>
    <w:rsid w:val="00105FDE"/>
    <w:rsid w:val="00114E08"/>
    <w:rsid w:val="001360E2"/>
    <w:rsid w:val="0014733E"/>
    <w:rsid w:val="00167528"/>
    <w:rsid w:val="00173EE1"/>
    <w:rsid w:val="00175CD5"/>
    <w:rsid w:val="0018534D"/>
    <w:rsid w:val="001941D1"/>
    <w:rsid w:val="001B7B15"/>
    <w:rsid w:val="001D68D1"/>
    <w:rsid w:val="001E10DB"/>
    <w:rsid w:val="001E5D75"/>
    <w:rsid w:val="001E5F58"/>
    <w:rsid w:val="001F0B22"/>
    <w:rsid w:val="001F425D"/>
    <w:rsid w:val="001F4AE5"/>
    <w:rsid w:val="00225F18"/>
    <w:rsid w:val="00231F49"/>
    <w:rsid w:val="0023549A"/>
    <w:rsid w:val="002453BA"/>
    <w:rsid w:val="00256C45"/>
    <w:rsid w:val="00276825"/>
    <w:rsid w:val="002849C1"/>
    <w:rsid w:val="0028685C"/>
    <w:rsid w:val="002948E4"/>
    <w:rsid w:val="002C57FC"/>
    <w:rsid w:val="002D56F3"/>
    <w:rsid w:val="002E35AC"/>
    <w:rsid w:val="002F7CF3"/>
    <w:rsid w:val="003374CD"/>
    <w:rsid w:val="00344291"/>
    <w:rsid w:val="00351858"/>
    <w:rsid w:val="00352BED"/>
    <w:rsid w:val="00352C2E"/>
    <w:rsid w:val="00353057"/>
    <w:rsid w:val="00354D5A"/>
    <w:rsid w:val="00357D08"/>
    <w:rsid w:val="00375047"/>
    <w:rsid w:val="00382F8B"/>
    <w:rsid w:val="003859A4"/>
    <w:rsid w:val="00385D9E"/>
    <w:rsid w:val="003950B1"/>
    <w:rsid w:val="00396D09"/>
    <w:rsid w:val="003A1C64"/>
    <w:rsid w:val="003C24F9"/>
    <w:rsid w:val="003D024A"/>
    <w:rsid w:val="003D1C0F"/>
    <w:rsid w:val="003D3952"/>
    <w:rsid w:val="003E4C39"/>
    <w:rsid w:val="003F2463"/>
    <w:rsid w:val="003F60C1"/>
    <w:rsid w:val="004279F0"/>
    <w:rsid w:val="00434D95"/>
    <w:rsid w:val="0043638D"/>
    <w:rsid w:val="004540F4"/>
    <w:rsid w:val="00476B35"/>
    <w:rsid w:val="00477CAC"/>
    <w:rsid w:val="004B356E"/>
    <w:rsid w:val="004E01DD"/>
    <w:rsid w:val="004E7D59"/>
    <w:rsid w:val="004F5F8F"/>
    <w:rsid w:val="0050155E"/>
    <w:rsid w:val="00514D06"/>
    <w:rsid w:val="00524B98"/>
    <w:rsid w:val="00530755"/>
    <w:rsid w:val="005410C2"/>
    <w:rsid w:val="0055634B"/>
    <w:rsid w:val="00560A10"/>
    <w:rsid w:val="0056131B"/>
    <w:rsid w:val="00562C57"/>
    <w:rsid w:val="005631BF"/>
    <w:rsid w:val="00573D59"/>
    <w:rsid w:val="00597D9A"/>
    <w:rsid w:val="005B1E22"/>
    <w:rsid w:val="005B69AE"/>
    <w:rsid w:val="005D3A21"/>
    <w:rsid w:val="005E4A05"/>
    <w:rsid w:val="0060084D"/>
    <w:rsid w:val="00603C52"/>
    <w:rsid w:val="00607273"/>
    <w:rsid w:val="00626CB7"/>
    <w:rsid w:val="006327B6"/>
    <w:rsid w:val="00632D00"/>
    <w:rsid w:val="00645390"/>
    <w:rsid w:val="00651FFC"/>
    <w:rsid w:val="00685045"/>
    <w:rsid w:val="0069121E"/>
    <w:rsid w:val="006A24F8"/>
    <w:rsid w:val="006B0E71"/>
    <w:rsid w:val="006B5BA1"/>
    <w:rsid w:val="006C362F"/>
    <w:rsid w:val="006C36CE"/>
    <w:rsid w:val="006D45D7"/>
    <w:rsid w:val="006E4631"/>
    <w:rsid w:val="006E49A9"/>
    <w:rsid w:val="006E4FD9"/>
    <w:rsid w:val="006F2F69"/>
    <w:rsid w:val="007031F5"/>
    <w:rsid w:val="00711F36"/>
    <w:rsid w:val="00741D31"/>
    <w:rsid w:val="00743086"/>
    <w:rsid w:val="00772500"/>
    <w:rsid w:val="00772D55"/>
    <w:rsid w:val="00796039"/>
    <w:rsid w:val="007977C7"/>
    <w:rsid w:val="007A75AB"/>
    <w:rsid w:val="007A7B9A"/>
    <w:rsid w:val="007C1DE7"/>
    <w:rsid w:val="007C2653"/>
    <w:rsid w:val="007E2EB8"/>
    <w:rsid w:val="00810CB7"/>
    <w:rsid w:val="008207F6"/>
    <w:rsid w:val="008416E0"/>
    <w:rsid w:val="00851288"/>
    <w:rsid w:val="00854142"/>
    <w:rsid w:val="008550DD"/>
    <w:rsid w:val="00865F76"/>
    <w:rsid w:val="0086627E"/>
    <w:rsid w:val="0087518E"/>
    <w:rsid w:val="00885036"/>
    <w:rsid w:val="008B0242"/>
    <w:rsid w:val="008B1EF3"/>
    <w:rsid w:val="008B668C"/>
    <w:rsid w:val="008C0F2F"/>
    <w:rsid w:val="008E08B0"/>
    <w:rsid w:val="008E6C9A"/>
    <w:rsid w:val="008F1D02"/>
    <w:rsid w:val="008F7A2A"/>
    <w:rsid w:val="009139B4"/>
    <w:rsid w:val="00921D0E"/>
    <w:rsid w:val="00932261"/>
    <w:rsid w:val="009512D1"/>
    <w:rsid w:val="009605BB"/>
    <w:rsid w:val="00972DF5"/>
    <w:rsid w:val="0098480B"/>
    <w:rsid w:val="00987F6A"/>
    <w:rsid w:val="00993921"/>
    <w:rsid w:val="009973EB"/>
    <w:rsid w:val="009A0F39"/>
    <w:rsid w:val="009C59EF"/>
    <w:rsid w:val="009D3D7E"/>
    <w:rsid w:val="009E64A8"/>
    <w:rsid w:val="009F29E6"/>
    <w:rsid w:val="009F3F05"/>
    <w:rsid w:val="00A035BA"/>
    <w:rsid w:val="00A05749"/>
    <w:rsid w:val="00A1227C"/>
    <w:rsid w:val="00A150CE"/>
    <w:rsid w:val="00A212E4"/>
    <w:rsid w:val="00A35ED7"/>
    <w:rsid w:val="00A37AA0"/>
    <w:rsid w:val="00A43584"/>
    <w:rsid w:val="00A531D7"/>
    <w:rsid w:val="00A53665"/>
    <w:rsid w:val="00A53E44"/>
    <w:rsid w:val="00A548E9"/>
    <w:rsid w:val="00A566C6"/>
    <w:rsid w:val="00A61445"/>
    <w:rsid w:val="00A61C32"/>
    <w:rsid w:val="00A62D3C"/>
    <w:rsid w:val="00A71CCA"/>
    <w:rsid w:val="00A94B90"/>
    <w:rsid w:val="00A952A1"/>
    <w:rsid w:val="00AA5747"/>
    <w:rsid w:val="00AA6115"/>
    <w:rsid w:val="00AB353E"/>
    <w:rsid w:val="00AB3606"/>
    <w:rsid w:val="00AB63F5"/>
    <w:rsid w:val="00AC49D3"/>
    <w:rsid w:val="00AC589F"/>
    <w:rsid w:val="00AC7B01"/>
    <w:rsid w:val="00AD6075"/>
    <w:rsid w:val="00AE7D7A"/>
    <w:rsid w:val="00B227F4"/>
    <w:rsid w:val="00B27A31"/>
    <w:rsid w:val="00B3036A"/>
    <w:rsid w:val="00B3549F"/>
    <w:rsid w:val="00B35C75"/>
    <w:rsid w:val="00B51762"/>
    <w:rsid w:val="00B76D45"/>
    <w:rsid w:val="00B854ED"/>
    <w:rsid w:val="00B91D1B"/>
    <w:rsid w:val="00BA0CD9"/>
    <w:rsid w:val="00BA4140"/>
    <w:rsid w:val="00BC38C3"/>
    <w:rsid w:val="00BF19F5"/>
    <w:rsid w:val="00BF48C5"/>
    <w:rsid w:val="00C05CC8"/>
    <w:rsid w:val="00C241EE"/>
    <w:rsid w:val="00C45D11"/>
    <w:rsid w:val="00C7571E"/>
    <w:rsid w:val="00C943EB"/>
    <w:rsid w:val="00CA5CEA"/>
    <w:rsid w:val="00CB634D"/>
    <w:rsid w:val="00CE4E24"/>
    <w:rsid w:val="00CE5A3A"/>
    <w:rsid w:val="00CE6F3D"/>
    <w:rsid w:val="00CE7A4C"/>
    <w:rsid w:val="00CF7B2D"/>
    <w:rsid w:val="00CF7F45"/>
    <w:rsid w:val="00D0122D"/>
    <w:rsid w:val="00D20042"/>
    <w:rsid w:val="00D3034A"/>
    <w:rsid w:val="00D40206"/>
    <w:rsid w:val="00D563B4"/>
    <w:rsid w:val="00D64006"/>
    <w:rsid w:val="00D76677"/>
    <w:rsid w:val="00DC1137"/>
    <w:rsid w:val="00DC7A9E"/>
    <w:rsid w:val="00DD497F"/>
    <w:rsid w:val="00DE0729"/>
    <w:rsid w:val="00DE59D4"/>
    <w:rsid w:val="00DF3460"/>
    <w:rsid w:val="00E05C7C"/>
    <w:rsid w:val="00E13BCA"/>
    <w:rsid w:val="00E17335"/>
    <w:rsid w:val="00E30B4C"/>
    <w:rsid w:val="00E32EDC"/>
    <w:rsid w:val="00E66367"/>
    <w:rsid w:val="00E66D62"/>
    <w:rsid w:val="00E67314"/>
    <w:rsid w:val="00E802BB"/>
    <w:rsid w:val="00EA19EB"/>
    <w:rsid w:val="00EB4C51"/>
    <w:rsid w:val="00ED368B"/>
    <w:rsid w:val="00EE0A1F"/>
    <w:rsid w:val="00EF6FBC"/>
    <w:rsid w:val="00F15344"/>
    <w:rsid w:val="00F230DB"/>
    <w:rsid w:val="00F309FD"/>
    <w:rsid w:val="00F42788"/>
    <w:rsid w:val="00F5295D"/>
    <w:rsid w:val="00F55E5E"/>
    <w:rsid w:val="00F66E39"/>
    <w:rsid w:val="00F7207B"/>
    <w:rsid w:val="00F73466"/>
    <w:rsid w:val="00F77798"/>
    <w:rsid w:val="00F84B45"/>
    <w:rsid w:val="00F93BDF"/>
    <w:rsid w:val="00F951EB"/>
    <w:rsid w:val="00F972C6"/>
    <w:rsid w:val="00FA1745"/>
    <w:rsid w:val="00FA22D7"/>
    <w:rsid w:val="00FB2C19"/>
    <w:rsid w:val="00FB4ADA"/>
    <w:rsid w:val="00FC634A"/>
    <w:rsid w:val="00FD36AE"/>
    <w:rsid w:val="00FF44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5F371D62-10FF-49E9-9D13-588C7B3A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
    <w:semiHidden/>
    <w:unhideWhenUsed/>
    <w:qFormat/>
    <w:rsid w:val="00772D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
    <w:name w:val="Незакрита згадка1"/>
    <w:basedOn w:val="a0"/>
    <w:uiPriority w:val="99"/>
    <w:semiHidden/>
    <w:unhideWhenUsed/>
    <w:rsid w:val="00175CD5"/>
    <w:rPr>
      <w:color w:val="605E5C"/>
      <w:shd w:val="clear" w:color="auto" w:fill="E1DFDD"/>
    </w:rPr>
  </w:style>
  <w:style w:type="paragraph" w:styleId="a5">
    <w:name w:val="List Paragraph"/>
    <w:basedOn w:val="a"/>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6">
    <w:name w:val="Body Text"/>
    <w:basedOn w:val="a"/>
    <w:link w:val="a7"/>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7">
    <w:name w:val="Основний текст Знак"/>
    <w:basedOn w:val="a0"/>
    <w:link w:val="a6"/>
    <w:rsid w:val="008E08B0"/>
    <w:rPr>
      <w:rFonts w:ascii="Times New Roman" w:eastAsia="Times New Roman" w:hAnsi="Times New Roman" w:cs="Times New Roman"/>
      <w:sz w:val="28"/>
      <w:szCs w:val="24"/>
      <w:lang w:val="ru-RU" w:eastAsia="ru-RU"/>
    </w:rPr>
  </w:style>
  <w:style w:type="character" w:customStyle="1" w:styleId="a8">
    <w:name w:val="Основной текст_"/>
    <w:link w:val="10"/>
    <w:rsid w:val="00BC38C3"/>
    <w:rPr>
      <w:sz w:val="28"/>
      <w:szCs w:val="28"/>
      <w:shd w:val="clear" w:color="auto" w:fill="FFFFFF"/>
    </w:rPr>
  </w:style>
  <w:style w:type="paragraph" w:customStyle="1" w:styleId="10">
    <w:name w:val="Основной текст1"/>
    <w:basedOn w:val="a"/>
    <w:link w:val="a8"/>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9">
    <w:name w:val="Body Text Indent"/>
    <w:basedOn w:val="a"/>
    <w:link w:val="aa"/>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a">
    <w:name w:val="Основний текст з відступом Знак"/>
    <w:basedOn w:val="a0"/>
    <w:link w:val="a9"/>
    <w:rsid w:val="00A150CE"/>
    <w:rPr>
      <w:rFonts w:ascii="Times New Roman" w:eastAsia="Times New Roman" w:hAnsi="Times New Roman" w:cs="Times New Roman"/>
      <w:sz w:val="28"/>
      <w:szCs w:val="24"/>
      <w:lang w:val="ru-RU" w:eastAsia="ru-RU"/>
    </w:rPr>
  </w:style>
  <w:style w:type="character" w:customStyle="1" w:styleId="11">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b">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2">
    <w:name w:val="Основний текст з відступом 3 Знак"/>
    <w:basedOn w:val="a0"/>
    <w:link w:val="31"/>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character" w:styleId="ac">
    <w:name w:val="Strong"/>
    <w:basedOn w:val="a0"/>
    <w:uiPriority w:val="22"/>
    <w:qFormat/>
    <w:rsid w:val="0028685C"/>
    <w:rPr>
      <w:b/>
      <w:bCs/>
    </w:rPr>
  </w:style>
  <w:style w:type="character" w:customStyle="1" w:styleId="UnresolvedMention">
    <w:name w:val="Unresolved Mention"/>
    <w:basedOn w:val="a0"/>
    <w:uiPriority w:val="99"/>
    <w:semiHidden/>
    <w:unhideWhenUsed/>
    <w:rsid w:val="00ED368B"/>
    <w:rPr>
      <w:color w:val="605E5C"/>
      <w:shd w:val="clear" w:color="auto" w:fill="E1DFDD"/>
    </w:rPr>
  </w:style>
  <w:style w:type="character" w:customStyle="1" w:styleId="30">
    <w:name w:val="Заголовок 3 Знак"/>
    <w:basedOn w:val="a0"/>
    <w:link w:val="3"/>
    <w:uiPriority w:val="9"/>
    <w:semiHidden/>
    <w:rsid w:val="00772D55"/>
    <w:rPr>
      <w:rFonts w:asciiTheme="majorHAnsi" w:eastAsiaTheme="majorEastAsia" w:hAnsiTheme="majorHAnsi" w:cstheme="majorBidi"/>
      <w:color w:val="243F60" w:themeColor="accent1" w:themeShade="7F"/>
      <w:sz w:val="24"/>
      <w:szCs w:val="24"/>
    </w:rPr>
  </w:style>
  <w:style w:type="character" w:customStyle="1" w:styleId="23">
    <w:name w:val="Основной текст (2)_"/>
    <w:link w:val="220"/>
    <w:rsid w:val="009605BB"/>
    <w:rPr>
      <w:rFonts w:ascii="Times New Roman" w:eastAsia="Times New Roman" w:hAnsi="Times New Roman" w:cs="Times New Roman"/>
      <w:b/>
      <w:bCs/>
      <w:shd w:val="clear" w:color="auto" w:fill="FFFFFF"/>
    </w:rPr>
  </w:style>
  <w:style w:type="paragraph" w:customStyle="1" w:styleId="220">
    <w:name w:val="Основной текст (2)2"/>
    <w:basedOn w:val="a"/>
    <w:link w:val="23"/>
    <w:rsid w:val="009605BB"/>
    <w:pPr>
      <w:widowControl w:val="0"/>
      <w:shd w:val="clear" w:color="auto" w:fill="FFFFFF"/>
      <w:spacing w:before="1920" w:after="1000" w:line="266" w:lineRule="exact"/>
      <w:jc w:val="right"/>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03332578">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17776644">
      <w:bodyDiv w:val="1"/>
      <w:marLeft w:val="0"/>
      <w:marRight w:val="0"/>
      <w:marTop w:val="0"/>
      <w:marBottom w:val="0"/>
      <w:divBdr>
        <w:top w:val="none" w:sz="0" w:space="0" w:color="auto"/>
        <w:left w:val="none" w:sz="0" w:space="0" w:color="auto"/>
        <w:bottom w:val="none" w:sz="0" w:space="0" w:color="auto"/>
        <w:right w:val="none" w:sz="0" w:space="0" w:color="auto"/>
      </w:divBdr>
    </w:div>
    <w:div w:id="1023364870">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1094134">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30753214">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29464614">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58166002">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3" Type="http://schemas.openxmlformats.org/officeDocument/2006/relationships/hyperlink" Target="https://doi.org/10.32782/2520-2200/2024-3-6" TargetMode="External"/><Relationship Id="rId18" Type="http://schemas.openxmlformats.org/officeDocument/2006/relationships/hyperlink" Target="http://www.minfin.gov.u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core.org/templates-resources" TargetMode="External"/><Relationship Id="rId7" Type="http://schemas.openxmlformats.org/officeDocument/2006/relationships/image" Target="media/image2.png"/><Relationship Id="rId12" Type="http://schemas.openxmlformats.org/officeDocument/2006/relationships/hyperlink" Target="https://doi.org/10.32782/business-navigator.80-23" TargetMode="External"/><Relationship Id="rId17" Type="http://schemas.openxmlformats.org/officeDocument/2006/relationships/hyperlink" Target="http://www.kmu.gov.u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x.gov.ua/" TargetMode="External"/><Relationship Id="rId20" Type="http://schemas.openxmlformats.org/officeDocument/2006/relationships/hyperlink" Target="https://www.bplan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rcher.chnu.edu.ua/xmlui/handle/123456789/12148" TargetMode="External"/><Relationship Id="rId24" Type="http://schemas.openxmlformats.org/officeDocument/2006/relationships/hyperlink" Target="https://www.chnu.edu.ua/media/f5eleobm/polozhennya-pro-zapobihannia-plahiatu_2024.pdf" TargetMode="External"/><Relationship Id="rId5" Type="http://schemas.openxmlformats.org/officeDocument/2006/relationships/webSettings" Target="webSettings.xml"/><Relationship Id="rId15" Type="http://schemas.openxmlformats.org/officeDocument/2006/relationships/hyperlink" Target="https://doi.org/10.32782/2524-0072/2022-43-40" TargetMode="External"/><Relationship Id="rId23" Type="http://schemas.openxmlformats.org/officeDocument/2006/relationships/hyperlink" Target="https://www.chnu.edu.ua/media/jxdbs0zb/etychnyi-kodeks-chernivets%20koho-natsionalnoho-universytetu.pdf" TargetMode="External"/><Relationship Id="rId10" Type="http://schemas.openxmlformats.org/officeDocument/2006/relationships/hyperlink" Target="https://econom.chnu.edu.ua/advert/uchast-studentiv-ta-vykladachiv-u-mizhnarodnomu-proyekti-cerge-ei" TargetMode="External"/><Relationship Id="rId19" Type="http://schemas.openxmlformats.org/officeDocument/2006/relationships/hyperlink" Target="http://isi.cbs.nl/" TargetMode="External"/><Relationship Id="rId4" Type="http://schemas.openxmlformats.org/officeDocument/2006/relationships/settings" Target="settings.xml"/><Relationship Id="rId9" Type="http://schemas.openxmlformats.org/officeDocument/2006/relationships/hyperlink" Target="https://www.cerge-ei-foundation.org/distance-learning-program" TargetMode="External"/><Relationship Id="rId14" Type="http://schemas.openxmlformats.org/officeDocument/2006/relationships/hyperlink" Target="https://doi.org/10.32782/2520-2200/2024-3-6" TargetMode="External"/><Relationship Id="rId22" Type="http://schemas.openxmlformats.org/officeDocument/2006/relationships/hyperlink" Target="https://archer.chnu.edu.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F6732-FEF2-4F36-8226-9CEE9E223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23014</Words>
  <Characters>13119</Characters>
  <Application>Microsoft Office Word</Application>
  <DocSecurity>0</DocSecurity>
  <Lines>109</Lines>
  <Paragraphs>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2025-11-14T13:31:00Z</dcterms:created>
  <dcterms:modified xsi:type="dcterms:W3CDTF">2025-11-14T13:31:00Z</dcterms:modified>
</cp:coreProperties>
</file>