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FDFD">
      <w:pPr>
        <w:pStyle w:val="14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2945A587">
      <w:pPr>
        <w:widowControl/>
        <w:adjustRightInd w:val="0"/>
        <w:ind w:right="517"/>
        <w:jc w:val="center"/>
        <w:rPr>
          <w:rFonts w:eastAsiaTheme="minorHAnsi"/>
          <w:color w:val="632523" w:themeColor="accent2" w:themeShade="80"/>
          <w:sz w:val="40"/>
          <w:szCs w:val="40"/>
        </w:rPr>
      </w:pPr>
      <w:r>
        <w:rPr>
          <w:b/>
          <w:color w:val="632523" w:themeColor="accent2" w:themeShade="80"/>
          <w:sz w:val="40"/>
          <w:szCs w:val="40"/>
        </w:rPr>
        <w:t>«</w:t>
      </w:r>
      <w:r>
        <w:rPr>
          <w:rFonts w:hint="default"/>
          <w:b/>
          <w:bCs/>
          <w:color w:val="632523" w:themeColor="accent2" w:themeShade="80"/>
          <w:sz w:val="28"/>
          <w:szCs w:val="28"/>
        </w:rPr>
        <w:t>АСПЕКТНИЙ ПЕРЕКЛАД</w:t>
      </w:r>
      <w:r>
        <w:rPr>
          <w:b/>
          <w:bCs/>
          <w:color w:val="632523" w:themeColor="accent2" w:themeShade="80"/>
          <w:sz w:val="40"/>
          <w:szCs w:val="40"/>
        </w:rPr>
        <w:t>»</w:t>
      </w:r>
    </w:p>
    <w:p w14:paraId="6FEC06EE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>
        <w:rPr>
          <w:rFonts w:eastAsiaTheme="minorHAnsi"/>
          <w:i/>
          <w:iCs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135669A1">
      <w:pPr>
        <w:pStyle w:val="14"/>
        <w:spacing w:before="92"/>
        <w:ind w:left="0" w:right="517"/>
        <w:rPr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6741"/>
      </w:tblGrid>
      <w:tr w14:paraId="775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21AE7BF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14:paraId="5D7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591AF7D9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>11</w:t>
            </w:r>
            <w:r>
              <w:rPr>
                <w:bCs/>
                <w:sz w:val="28"/>
                <w:szCs w:val="28"/>
              </w:rPr>
              <w:t xml:space="preserve"> Філологія</w:t>
            </w:r>
          </w:p>
        </w:tc>
      </w:tr>
      <w:tr w14:paraId="09DF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137B344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rFonts w:hint="default"/>
                <w:bCs/>
                <w:sz w:val="28"/>
                <w:szCs w:val="28"/>
              </w:rPr>
              <w:t>B Культура, мистецтво та гуманітарні науки</w:t>
            </w:r>
          </w:p>
        </w:tc>
      </w:tr>
      <w:tr w14:paraId="1EB0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4F1E0AA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>
            <w:pPr>
              <w:pStyle w:val="14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14:paraId="4B64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806F952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Англійська, українська </w:t>
            </w:r>
          </w:p>
        </w:tc>
      </w:tr>
      <w:tr w14:paraId="5BCB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9BFA0E1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478BDDDC">
            <w:pPr>
              <w:pStyle w:val="14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Омельченко Анастасія Степанівна, асистент кафедри англійської мови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color w:val="0070C0"/>
                <w:sz w:val="28"/>
                <w:szCs w:val="28"/>
              </w:rPr>
              <w:t xml:space="preserve">https://englishdept.chnu.edu.ua/kafedra/staff/omelchenko-anastasiia-stepanivna/  </w:t>
            </w:r>
          </w:p>
        </w:tc>
      </w:tr>
      <w:tr w14:paraId="1FA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44AE8A02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+380372584706</w:t>
            </w:r>
          </w:p>
        </w:tc>
      </w:tr>
      <w:tr w14:paraId="46C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0" w:type="dxa"/>
          </w:tcPr>
          <w:p w14:paraId="7E6A0C3F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>
            <w:pPr>
              <w:pStyle w:val="14"/>
              <w:ind w:left="0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fldChar w:fldCharType="begin"/>
            </w:r>
            <w:r>
              <w:rPr>
                <w:bCs/>
                <w:sz w:val="28"/>
                <w:szCs w:val="28"/>
                <w:lang w:val="en-US"/>
              </w:rPr>
              <w:instrText xml:space="preserve"> HYPERLINK "mailto:a.drapak@chnu.edu.ua" </w:instrText>
            </w:r>
            <w:r>
              <w:rPr>
                <w:bCs/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9"/>
                <w:bCs/>
                <w:sz w:val="28"/>
                <w:szCs w:val="28"/>
                <w:lang w:val="en-US"/>
              </w:rPr>
              <w:t>a.drapak</w:t>
            </w:r>
            <w:r>
              <w:rPr>
                <w:rStyle w:val="9"/>
                <w:bCs/>
                <w:sz w:val="28"/>
                <w:szCs w:val="28"/>
              </w:rPr>
              <w:t>@chnu.edu.ua</w:t>
            </w:r>
            <w:r>
              <w:rPr>
                <w:bCs/>
                <w:sz w:val="28"/>
                <w:szCs w:val="28"/>
                <w:lang w:val="en-US"/>
              </w:rPr>
              <w:fldChar w:fldCharType="end"/>
            </w:r>
            <w:r>
              <w:rPr>
                <w:rFonts w:hint="default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14:paraId="5E2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B476119">
            <w:pPr>
              <w:pStyle w:val="14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>
            <w:pPr>
              <w:pStyle w:val="14"/>
              <w:ind w:left="0"/>
              <w:jc w:val="both"/>
              <w:rPr>
                <w:i/>
                <w:iCs/>
                <w:color w:val="0070C0"/>
                <w:sz w:val="28"/>
                <w:szCs w:val="28"/>
              </w:rPr>
            </w:pPr>
          </w:p>
        </w:tc>
      </w:tr>
      <w:tr w14:paraId="5D1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21B97874">
            <w:pPr>
              <w:pStyle w:val="14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>
            <w:pPr>
              <w:pStyle w:val="14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П’ятниця з 15:00 до 16:00</w:t>
            </w:r>
          </w:p>
        </w:tc>
      </w:tr>
    </w:tbl>
    <w:p w14:paraId="288DCAC0">
      <w:pPr>
        <w:pStyle w:val="6"/>
        <w:ind w:left="0" w:right="517"/>
        <w:jc w:val="left"/>
        <w:rPr>
          <w:sz w:val="28"/>
          <w:szCs w:val="28"/>
        </w:rPr>
      </w:pPr>
    </w:p>
    <w:p w14:paraId="79B45EF3">
      <w:pPr>
        <w:pStyle w:val="2"/>
        <w:ind w:left="0" w:right="517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3386DF79">
      <w:pPr>
        <w:ind w:right="517" w:firstLine="709"/>
        <w:jc w:val="both"/>
        <w:rPr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>Дисципліна «Аспектний переклад» спрямована на формування у студентів знань та навичок перекладу текстів, що стосуються діяльності Європейського Союзу та інших міжнародних політичних, економічних, фінансових і військових організацій. Особливий акцент робиться на засвоєнні термінології, стилістичних особливостей та комунікативних норм, характерних для офіційних документів, звітів, договорів і виступів у зазначених сферах.</w:t>
      </w:r>
    </w:p>
    <w:p w14:paraId="2FF6A32A">
      <w:pPr>
        <w:pStyle w:val="13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6341DEE7">
      <w:pPr>
        <w:pStyle w:val="13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p w14:paraId="59B0B492">
      <w:pPr>
        <w:pStyle w:val="13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87"/>
      </w:tblGrid>
      <w:tr w14:paraId="771C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160C7623">
            <w:pPr>
              <w:pStyle w:val="13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hint="default"/>
                <w:b/>
                <w:caps/>
                <w:sz w:val="28"/>
                <w:szCs w:val="28"/>
                <w:lang w:val="uk-UA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>
              <w:rPr>
                <w:b/>
                <w:caps/>
                <w:sz w:val="28"/>
                <w:szCs w:val="28"/>
                <w:lang w:val="uk-UA"/>
              </w:rPr>
              <w:t>Переклад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 xml:space="preserve"> документів Європейського Союзу</w:t>
            </w:r>
          </w:p>
        </w:tc>
      </w:tr>
      <w:tr w14:paraId="50E6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6BDCF995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7" w:type="dxa"/>
            <w:vAlign w:val="top"/>
          </w:tcPr>
          <w:p w14:paraId="175FCA7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United Nations Organization</w:t>
            </w:r>
          </w:p>
        </w:tc>
      </w:tr>
      <w:tr w14:paraId="7DE1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36616EA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7" w:type="dxa"/>
            <w:vAlign w:val="top"/>
          </w:tcPr>
          <w:p w14:paraId="2E89F74F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European Union</w:t>
            </w:r>
          </w:p>
        </w:tc>
      </w:tr>
      <w:tr w14:paraId="7A7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A82D4D0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7" w:type="dxa"/>
            <w:vAlign w:val="top"/>
          </w:tcPr>
          <w:p w14:paraId="082B26A1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European Union – 2 </w:t>
            </w:r>
          </w:p>
        </w:tc>
      </w:tr>
      <w:tr w14:paraId="3030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40F3D6E6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7" w:type="dxa"/>
            <w:vAlign w:val="top"/>
          </w:tcPr>
          <w:p w14:paraId="6588123D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Organization for Security and Cooperation in Europe</w:t>
            </w:r>
          </w:p>
        </w:tc>
      </w:tr>
      <w:tr w14:paraId="27CE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253D7FF2">
            <w:pPr>
              <w:pStyle w:val="13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7" w:type="dxa"/>
            <w:vAlign w:val="center"/>
          </w:tcPr>
          <w:p w14:paraId="43622913">
            <w:pPr>
              <w:rPr>
                <w:b/>
                <w:caps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Модульний контроль</w:t>
            </w:r>
          </w:p>
        </w:tc>
      </w:tr>
      <w:tr w14:paraId="1FF3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0626F78F">
            <w:pPr>
              <w:pStyle w:val="13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rFonts w:hint="default"/>
                <w:bCs/>
                <w:sz w:val="28"/>
                <w:szCs w:val="28"/>
                <w:lang w:val="uk-UA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>
              <w:rPr>
                <w:rFonts w:hint="default"/>
                <w:b/>
                <w:caps/>
                <w:sz w:val="28"/>
                <w:szCs w:val="28"/>
              </w:rPr>
              <w:t>Переклад документів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 xml:space="preserve"> міжнародних організацій</w:t>
            </w:r>
          </w:p>
        </w:tc>
      </w:tr>
      <w:tr w14:paraId="2E23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7A4524AE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687" w:type="dxa"/>
            <w:vAlign w:val="top"/>
          </w:tcPr>
          <w:p w14:paraId="499D2F0E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North Atlantic Treaty Organization</w:t>
            </w:r>
          </w:p>
        </w:tc>
      </w:tr>
      <w:tr w14:paraId="17AF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0DAEFAAA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687" w:type="dxa"/>
            <w:vAlign w:val="top"/>
          </w:tcPr>
          <w:p w14:paraId="0CD30D40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Association of South-East Asian Nations</w:t>
            </w:r>
          </w:p>
        </w:tc>
      </w:tr>
      <w:tr w14:paraId="49B3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5CF40D5D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687" w:type="dxa"/>
            <w:vAlign w:val="top"/>
          </w:tcPr>
          <w:p w14:paraId="19B18121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World Trade Organization </w:t>
            </w:r>
          </w:p>
        </w:tc>
      </w:tr>
      <w:tr w14:paraId="22FA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1AA30BD7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687" w:type="dxa"/>
            <w:vAlign w:val="top"/>
          </w:tcPr>
          <w:p w14:paraId="7C09E748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International Monetary Fund</w:t>
            </w:r>
          </w:p>
        </w:tc>
      </w:tr>
      <w:tr w14:paraId="6DCF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</w:tcPr>
          <w:p w14:paraId="07543D33">
            <w:pPr>
              <w:pStyle w:val="13"/>
              <w:spacing w:before="6" w:line="237" w:lineRule="auto"/>
              <w:ind w:left="0" w:right="-58" w:firstLine="0"/>
              <w:jc w:val="left"/>
              <w:rPr>
                <w:rFonts w:hint="default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rFonts w:hint="default"/>
                <w:b/>
                <w:caps/>
                <w:sz w:val="28"/>
                <w:szCs w:val="28"/>
                <w:lang w:val="uk-UA"/>
              </w:rPr>
              <w:t>0</w:t>
            </w:r>
          </w:p>
        </w:tc>
        <w:tc>
          <w:tcPr>
            <w:tcW w:w="8687" w:type="dxa"/>
            <w:vAlign w:val="top"/>
          </w:tcPr>
          <w:p w14:paraId="45BC8F3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Модульний контроль</w:t>
            </w:r>
          </w:p>
        </w:tc>
      </w:tr>
    </w:tbl>
    <w:p w14:paraId="63889AF2">
      <w:pPr>
        <w:pStyle w:val="16"/>
        <w:ind w:right="517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>
      <w:pPr>
        <w:pStyle w:val="16"/>
        <w:ind w:right="517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6325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084D2A68">
      <w:pPr>
        <w:pStyle w:val="6"/>
        <w:kinsoku w:val="0"/>
        <w:overflowPunct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традиційні та інтерактивні методи навчання, спрямовані на досягнення освітньої мети й прогнозованих програмних результатів: </w:t>
      </w:r>
    </w:p>
    <w:p w14:paraId="3BA8925C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практичні вправи (проведення практичних занять для закріплення лексики та граматики), </w:t>
      </w:r>
    </w:p>
    <w:p w14:paraId="1D7E2872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текстів (вивчення та обговорення наукових та академічних текстів для розвитку розуміння наукової англійської), </w:t>
      </w:r>
    </w:p>
    <w:p w14:paraId="75C70BDA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самостійна робота (виконання студентами завдань та проектів поза аудиторією), </w:t>
      </w:r>
    </w:p>
    <w:p w14:paraId="6DCF7094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аудіювання (прослуховування аудіоматеріалів та аудіотекстів, а також участь у групових діалогах та обговореннях), </w:t>
      </w:r>
    </w:p>
    <w:p w14:paraId="5213FFBA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письмові завдання (виконання письмових робіт, таких як есе, реферати, доповіді, для розвитку письмових навичок), </w:t>
      </w:r>
    </w:p>
    <w:p w14:paraId="7659156C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публічні виступи (організація виступів перед аудиторією для розвитку усного мовлення та навичок публічних виступів), </w:t>
      </w:r>
    </w:p>
    <w:p w14:paraId="4E694859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групові та індивідуальні проекти (створення групами студентів наукових проектів та презентація їх результатів), </w:t>
      </w:r>
    </w:p>
    <w:p w14:paraId="2B130DBE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 (організація дебатів, дискусій та обговорень), </w:t>
      </w:r>
    </w:p>
    <w:p w14:paraId="17AE5AB5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симуляції (використання ігор та симуляційних завдань для розвитку комунікативних навичок), </w:t>
      </w:r>
    </w:p>
    <w:p w14:paraId="13F973C1">
      <w:pPr>
        <w:pStyle w:val="6"/>
        <w:numPr>
          <w:ilvl w:val="0"/>
          <w:numId w:val="1"/>
        </w:numPr>
        <w:kinsoku w:val="0"/>
        <w:overflowPunct w:val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мобільні додатки та онлайн платформи (використання унікальних технологій для вивчення та практики англійської мови: edpuzzle, HP5, learningapps, youtube etc).</w:t>
      </w:r>
    </w:p>
    <w:p w14:paraId="75F6CB27">
      <w:pPr>
        <w:ind w:right="517"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1"/>
    <w:p w14:paraId="07DB5E46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>
      <w:pPr>
        <w:pStyle w:val="10"/>
        <w:spacing w:before="0" w:beforeAutospacing="0" w:after="0" w:afterAutospacing="0"/>
        <w:ind w:right="517"/>
        <w:jc w:val="center"/>
        <w:rPr>
          <w:color w:val="632523" w:themeColor="accent2" w:themeShade="80"/>
          <w:sz w:val="28"/>
          <w:szCs w:val="28"/>
        </w:rPr>
      </w:pPr>
      <w:bookmarkStart w:id="2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280AF52D">
      <w:pPr>
        <w:pStyle w:val="10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творча робота, проєкт та ін.</w:t>
      </w:r>
    </w:p>
    <w:p w14:paraId="71399C54">
      <w:pPr>
        <w:pStyle w:val="10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bookmarkStart w:id="3" w:name="_GoBack"/>
      <w:r>
        <w:rPr>
          <w:rFonts w:eastAsia="+mn-ea"/>
          <w:b w:val="0"/>
          <w:bCs w:val="0"/>
          <w:color w:val="000000"/>
          <w:kern w:val="24"/>
          <w:sz w:val="28"/>
          <w:szCs w:val="28"/>
          <w:lang w:val="uk-UA"/>
        </w:rPr>
        <w:t>залік</w:t>
      </w:r>
      <w:bookmarkEnd w:id="3"/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>
      <w:pPr>
        <w:pStyle w:val="10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>
      <w:pPr>
        <w:pStyle w:val="10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EAB02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поточні види контролю i 40 балів під час підсумкового виду контролю (заліку). </w:t>
      </w:r>
    </w:p>
    <w:p w14:paraId="69C96281">
      <w:pPr>
        <w:jc w:val="both"/>
        <w:rPr>
          <w:b/>
          <w:bCs/>
          <w:sz w:val="28"/>
          <w:szCs w:val="28"/>
        </w:rPr>
      </w:pPr>
    </w:p>
    <w:p w14:paraId="2EDA4BA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Поточний контроль</w:t>
      </w:r>
      <w:r>
        <w:rPr>
          <w:sz w:val="28"/>
          <w:szCs w:val="28"/>
        </w:rPr>
        <w:t xml:space="preserve"> </w:t>
      </w:r>
    </w:p>
    <w:p w14:paraId="6C3BE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Кількість балів за кожну тему виводиться iз суми поточних видів контролю (тестування:  1 правильна відповідь – 1 бал). Кількість балів за модуль дорівнює cyмi балів, отриманих за теми даного модуля. Максимальна кількість балів складає: за 1 модуль – 30 балів; за 2 модуль – 30 балів. </w:t>
      </w:r>
    </w:p>
    <w:p w14:paraId="00994912">
      <w:pPr>
        <w:pStyle w:val="6"/>
        <w:ind w:left="0"/>
        <w:rPr>
          <w:sz w:val="28"/>
          <w:szCs w:val="28"/>
        </w:rPr>
      </w:pPr>
    </w:p>
    <w:p w14:paraId="45085930">
      <w:pPr>
        <w:pStyle w:val="6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Підсумковий контроль</w:t>
      </w:r>
    </w:p>
    <w:p w14:paraId="205E0360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дисципліни. Мінімальний пороговий рівень оцінки визначається за допомогою якісних критеріїв і трансформується в мінімальну позитивну оцінку використовуваної рейтингової шкали. </w:t>
      </w:r>
    </w:p>
    <w:p w14:paraId="2B292322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Студент, який набрав протягом нормативного терміну вивчення дисципліни 60 балів та виконав навантаження за всіма кредитами, має можливість не складати залік і отримати набрану кількість балів як підсумкову оцінку або складати залік з метою підвищення свого рейтингу за даною навчальною дисципліною. Якщо студент набрав менше 35 балів, він не допускається до складання заліку. </w:t>
      </w:r>
    </w:p>
    <w:p w14:paraId="3796432D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Підсумкова оцінка за навчальну дисципліну, з якої складається залік, виводиться із суми балів поточного контролю за модулями (до 60 балів) та модуля-контролю – до 40 балів. </w:t>
      </w:r>
    </w:p>
    <w:p w14:paraId="5113EB6A">
      <w:pPr>
        <w:pStyle w:val="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вимог Болонської угоди проводиться місцева (національна) шкала визначення оцінок і шкала ECTS. Для їх порівняння використовується така таблиця:</w:t>
      </w:r>
    </w:p>
    <w:p w14:paraId="27CF6893">
      <w:pPr>
        <w:pStyle w:val="6"/>
        <w:ind w:left="0" w:firstLine="709"/>
        <w:jc w:val="both"/>
        <w:rPr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890"/>
      </w:tblGrid>
      <w:tr w14:paraId="4B23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A97AF5F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</w:t>
            </w:r>
          </w:p>
        </w:tc>
        <w:tc>
          <w:tcPr>
            <w:tcW w:w="9179" w:type="dxa"/>
          </w:tcPr>
          <w:p w14:paraId="07814263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відповіді</w:t>
            </w:r>
          </w:p>
        </w:tc>
      </w:tr>
      <w:tr w14:paraId="4818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65AB368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79" w:type="dxa"/>
          </w:tcPr>
          <w:p w14:paraId="4F774FC1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вичерпно і точно відтворює зміст оригінального тексту; чітко і конкретно передає головні смислові моменти; правильно й послідовно застосовує термінологію з пройдених тем; добирає адекватні лексико-граматичні структури; текст перекладу є логічно обґрунтованим, стилістично відповідним, структурованим і без помилок.</w:t>
            </w:r>
          </w:p>
        </w:tc>
      </w:tr>
      <w:tr w14:paraId="713D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E9A007A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9-8</w:t>
            </w:r>
          </w:p>
        </w:tc>
        <w:tc>
          <w:tcPr>
            <w:tcW w:w="9179" w:type="dxa"/>
          </w:tcPr>
          <w:p w14:paraId="2C558815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повно і в цілому правильно відтворює зміст; виокремлює основні смислові моменти з незначними неточностями; майже вся термінологія з тем курсу використана правильно; мовні конструкції здебільшого коректні; можливі поодинокі несуттєві помилки, які не спотворюють зміст.</w:t>
            </w:r>
          </w:p>
        </w:tc>
      </w:tr>
      <w:tr w14:paraId="535A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6A3B5CD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7-6</w:t>
            </w:r>
          </w:p>
        </w:tc>
        <w:tc>
          <w:tcPr>
            <w:tcW w:w="9179" w:type="dxa"/>
          </w:tcPr>
          <w:p w14:paraId="3819CEEE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передає основний зміст, проте допускає певні неточності або пропуски; термінологія використана частково правильно, але трапляються помилки чи описові заміни; відповідь недостатньо структурована або містить кальки з мови оригіналу; присутні помилки лексичного чи граматичного характеру.</w:t>
            </w:r>
          </w:p>
        </w:tc>
      </w:tr>
      <w:tr w14:paraId="22C5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3DF42E8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5-3</w:t>
            </w:r>
          </w:p>
        </w:tc>
        <w:tc>
          <w:tcPr>
            <w:tcW w:w="9179" w:type="dxa"/>
          </w:tcPr>
          <w:p w14:paraId="680B15F2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лише частково відтворює зміст, з помітними викривленнями та втратами; термінологія з тем курсу майже не використана або використана неправильно; відповідь слабо структурована, стиль не витриманий; численні мовні помилки ускладнюють сприйняття перекладу.</w:t>
            </w:r>
          </w:p>
        </w:tc>
      </w:tr>
      <w:tr w14:paraId="7F2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71" w:type="dxa"/>
          </w:tcPr>
          <w:p w14:paraId="7729B5CE">
            <w:pPr>
              <w:pStyle w:val="6"/>
              <w:widowControl/>
              <w:autoSpaceDE/>
              <w:autoSpaceDN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2-0</w:t>
            </w:r>
          </w:p>
        </w:tc>
        <w:tc>
          <w:tcPr>
            <w:tcW w:w="9179" w:type="dxa"/>
          </w:tcPr>
          <w:p w14:paraId="0DE1F367">
            <w:pPr>
              <w:pStyle w:val="6"/>
              <w:widowControl/>
              <w:autoSpaceDE/>
              <w:autoSpaceDN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не відтворює зміст оригіналу або робить це з численними серйозними помилками; відсутнє знання й застосування термінології з тем курсу; відповідь нелогічна, неструктурована, містить системні лексико-граматичні помилки; переклад є непридатним для розуміння.</w:t>
            </w:r>
          </w:p>
        </w:tc>
      </w:tr>
    </w:tbl>
    <w:p w14:paraId="457A04A7">
      <w:pPr>
        <w:pStyle w:val="6"/>
        <w:ind w:left="0" w:firstLine="709"/>
        <w:jc w:val="both"/>
        <w:rPr>
          <w:sz w:val="28"/>
          <w:szCs w:val="28"/>
        </w:rPr>
      </w:pPr>
    </w:p>
    <w:p w14:paraId="630B6BE9">
      <w:pPr>
        <w:pStyle w:val="10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2AC0228F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63138D22">
      <w:pPr>
        <w:tabs>
          <w:tab w:val="left" w:pos="757"/>
          <w:tab w:val="left" w:pos="2764"/>
          <w:tab w:val="left" w:pos="4613"/>
          <w:tab w:val="left" w:pos="6348"/>
          <w:tab w:val="left" w:pos="7250"/>
          <w:tab w:val="left" w:pos="8712"/>
          <w:tab w:val="left" w:pos="10028"/>
        </w:tabs>
        <w:spacing w:line="242" w:lineRule="auto"/>
        <w:ind w:right="46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Політика академічної доброчесності</w:t>
      </w:r>
      <w:r>
        <w:rPr>
          <w:sz w:val="28"/>
          <w:szCs w:val="28"/>
        </w:rPr>
        <w:t xml:space="preserve"> відповідає чинним нормативно-правовим документам України, стандартам вищої освіти, “Етичному кодексу Чернівецького національного університету імені Юрія Федьковича” </w:t>
      </w:r>
      <w:r>
        <w:fldChar w:fldCharType="begin"/>
      </w:r>
      <w:r>
        <w:instrText xml:space="preserve"> HYPERLINK "https://www.chnu.edu.ua/media/jxdbs0zb/etychnyi-kodeks-chernivetskoho-natsionalnoho-universytetu.pdf" </w:instrText>
      </w:r>
      <w:r>
        <w:fldChar w:fldCharType="separate"/>
      </w:r>
      <w:r>
        <w:rPr>
          <w:rStyle w:val="9"/>
          <w:sz w:val="28"/>
          <w:szCs w:val="28"/>
        </w:rPr>
        <w:t>https://www.chnu.edu.ua/media/jxdbs0zb/etychnyi-kodeks-chernivetskoho-natsionalnoho-universytetu.pdf</w:t>
      </w:r>
      <w:r>
        <w:rPr>
          <w:rStyle w:val="9"/>
          <w:sz w:val="28"/>
          <w:szCs w:val="28"/>
        </w:rPr>
        <w:fldChar w:fldCharType="end"/>
      </w:r>
      <w:r>
        <w:rPr>
          <w:sz w:val="28"/>
          <w:szCs w:val="28"/>
        </w:rPr>
        <w:t xml:space="preserve">, «Положенням про виявлення та запобігання академічного плагіату у Чернівецькому національному університету імені Юрія Федьковича» </w:t>
      </w:r>
      <w:r>
        <w:fldChar w:fldCharType="begin"/>
      </w:r>
      <w:r>
        <w:instrText xml:space="preserve"> HYPERLINK "https://www.chnu.edu.ua/media/f5eleobm/polozhennya-pro-zapobihannia-plahiatu_2024.pdf" </w:instrText>
      </w:r>
      <w:r>
        <w:fldChar w:fldCharType="separate"/>
      </w:r>
      <w:r>
        <w:rPr>
          <w:rStyle w:val="9"/>
          <w:sz w:val="28"/>
          <w:szCs w:val="28"/>
        </w:rPr>
        <w:t>https://www.chnu.edu.ua/media/f5eleobm/polozhennya-pro-zapobihannia-plahiatu_2024.pdf</w:t>
      </w:r>
      <w:r>
        <w:rPr>
          <w:rStyle w:val="9"/>
          <w:sz w:val="28"/>
          <w:szCs w:val="28"/>
        </w:rPr>
        <w:fldChar w:fldCharType="end"/>
      </w:r>
      <w:r>
        <w:rPr>
          <w:sz w:val="28"/>
          <w:szCs w:val="28"/>
        </w:rPr>
        <w:t xml:space="preserve">, та правилам академічної доброчесності та ін. нормативно-правовим документам, затвердженим в Чернівецькому національному університеті імені Юрія Федьковича </w:t>
      </w:r>
    </w:p>
    <w:p w14:paraId="5D8D9B46">
      <w:pPr>
        <w:pStyle w:val="13"/>
        <w:numPr>
          <w:ilvl w:val="0"/>
          <w:numId w:val="2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(див. </w:t>
      </w:r>
      <w:r>
        <w:fldChar w:fldCharType="begin"/>
      </w:r>
      <w:r>
        <w:instrText xml:space="preserve"> HYPERLINK "https://www.chnu.edu.ua/universytet/vazhlyvo/akademichna-dobrochesnist/" </w:instrText>
      </w:r>
      <w:r>
        <w:fldChar w:fldCharType="separate"/>
      </w:r>
      <w:r>
        <w:rPr>
          <w:rStyle w:val="9"/>
          <w:sz w:val="28"/>
          <w:szCs w:val="28"/>
        </w:rPr>
        <w:t>https://www.chnu.edu.ua/universytet/vazhlyvo/akademichna-dobrochesnist/</w:t>
      </w:r>
      <w:r>
        <w:rPr>
          <w:rStyle w:val="9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 w14:paraId="3236BF15">
      <w:pPr>
        <w:pStyle w:val="13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2CBE7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1420FC5C">
      <w:pPr>
        <w:pStyle w:val="13"/>
        <w:numPr>
          <w:ilvl w:val="0"/>
          <w:numId w:val="3"/>
        </w:numPr>
        <w:tabs>
          <w:tab w:val="left" w:pos="740"/>
        </w:tabs>
        <w:spacing w:line="270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Cambridge Dictionary [Electronic resource]. – Access mode </w:t>
      </w:r>
      <w:r>
        <w:rPr>
          <w:spacing w:val="-18"/>
          <w:sz w:val="27"/>
          <w:szCs w:val="27"/>
          <w:lang w:val="en-US"/>
        </w:rPr>
        <w:t xml:space="preserve">: </w:t>
      </w:r>
      <w:r>
        <w:rPr>
          <w:spacing w:val="-2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"http://dictionary.cambridge.org/"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http://dictionary.cambridge.org/</w:t>
      </w:r>
      <w:r>
        <w:rPr>
          <w:sz w:val="27"/>
          <w:szCs w:val="27"/>
          <w:u w:val="single"/>
          <w:lang w:val="en-US"/>
        </w:rPr>
        <w:fldChar w:fldCharType="end"/>
      </w:r>
    </w:p>
    <w:p w14:paraId="507E1FAD">
      <w:pPr>
        <w:pStyle w:val="13"/>
        <w:numPr>
          <w:ilvl w:val="0"/>
          <w:numId w:val="3"/>
        </w:numPr>
        <w:tabs>
          <w:tab w:val="left" w:pos="740"/>
        </w:tabs>
        <w:spacing w:before="2"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Dictionary. Com [Electronic resource]. – Access mode </w:t>
      </w:r>
      <w:r>
        <w:rPr>
          <w:spacing w:val="-18"/>
          <w:sz w:val="27"/>
          <w:szCs w:val="27"/>
          <w:lang w:val="en-US"/>
        </w:rPr>
        <w:t>:</w:t>
      </w:r>
      <w:r>
        <w:rPr>
          <w:color w:val="0000FF"/>
          <w:spacing w:val="-1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"http://www.dictionary.com/" \h </w:instrText>
      </w:r>
      <w:r>
        <w:fldChar w:fldCharType="separate"/>
      </w:r>
      <w:r>
        <w:rPr>
          <w:sz w:val="27"/>
          <w:szCs w:val="27"/>
          <w:u w:val="single" w:color="0000FF"/>
          <w:lang w:val="en-US"/>
        </w:rPr>
        <w:t>www.dictionary.com/</w:t>
      </w:r>
      <w:r>
        <w:rPr>
          <w:sz w:val="27"/>
          <w:szCs w:val="27"/>
          <w:u w:val="single" w:color="0000FF"/>
          <w:lang w:val="en-US"/>
        </w:rPr>
        <w:fldChar w:fldCharType="end"/>
      </w:r>
    </w:p>
    <w:p w14:paraId="119209EA">
      <w:pPr>
        <w:pStyle w:val="13"/>
        <w:numPr>
          <w:ilvl w:val="0"/>
          <w:numId w:val="3"/>
        </w:numPr>
        <w:tabs>
          <w:tab w:val="left" w:pos="740"/>
        </w:tabs>
        <w:spacing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Online Oxford Collocation Dictionary. </w:t>
      </w:r>
      <w:r>
        <w:rPr>
          <w:sz w:val="27"/>
          <w:szCs w:val="27"/>
        </w:rPr>
        <w:t xml:space="preserve">[Electronic resource]. – Access mode </w:t>
      </w:r>
      <w:r>
        <w:fldChar w:fldCharType="begin"/>
      </w:r>
      <w:r>
        <w:instrText xml:space="preserve"> HYPERLINK "http://www.freecollocation.com/" \h </w:instrText>
      </w:r>
      <w:r>
        <w:fldChar w:fldCharType="separate"/>
      </w:r>
      <w:r>
        <w:rPr>
          <w:sz w:val="27"/>
          <w:szCs w:val="27"/>
          <w:lang w:val="en-US"/>
        </w:rPr>
        <w:t>:</w:t>
      </w:r>
      <w:r>
        <w:rPr>
          <w:spacing w:val="-3"/>
          <w:sz w:val="27"/>
          <w:szCs w:val="27"/>
          <w:lang w:val="en-US"/>
        </w:rPr>
        <w:t xml:space="preserve"> </w:t>
      </w:r>
      <w:r>
        <w:rPr>
          <w:sz w:val="27"/>
          <w:szCs w:val="27"/>
          <w:u w:val="single"/>
          <w:lang w:val="en-US"/>
        </w:rPr>
        <w:t>http://www.freecollocation.com</w:t>
      </w:r>
      <w:r>
        <w:rPr>
          <w:sz w:val="27"/>
          <w:szCs w:val="27"/>
          <w:u w:val="single"/>
          <w:lang w:val="en-US"/>
        </w:rPr>
        <w:fldChar w:fldCharType="end"/>
      </w:r>
    </w:p>
    <w:p w14:paraId="2A931639">
      <w:pPr>
        <w:pStyle w:val="13"/>
        <w:numPr>
          <w:ilvl w:val="0"/>
          <w:numId w:val="3"/>
        </w:numPr>
        <w:tabs>
          <w:tab w:val="left" w:pos="740"/>
        </w:tabs>
        <w:spacing w:before="2"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Oxford Dictionaries</w:t>
      </w:r>
      <w:r>
        <w:rPr>
          <w:spacing w:val="-1"/>
          <w:sz w:val="27"/>
          <w:szCs w:val="27"/>
          <w:lang w:val="en-US"/>
        </w:rPr>
        <w:t xml:space="preserve"> </w:t>
      </w:r>
      <w:r>
        <w:rPr>
          <w:sz w:val="27"/>
          <w:szCs w:val="27"/>
          <w:lang w:val="en-US"/>
        </w:rPr>
        <w:t>[Electronic resource]. – Access mode :</w:t>
      </w:r>
      <w:r>
        <w:rPr>
          <w:spacing w:val="-1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"http://www.oxforddictionaries.com/"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www.oxforddictionaries.com</w:t>
      </w:r>
      <w:r>
        <w:rPr>
          <w:sz w:val="27"/>
          <w:szCs w:val="27"/>
          <w:u w:val="single"/>
          <w:lang w:val="en-US"/>
        </w:rPr>
        <w:fldChar w:fldCharType="end"/>
      </w:r>
    </w:p>
    <w:p w14:paraId="67C855BB">
      <w:pPr>
        <w:pStyle w:val="13"/>
        <w:numPr>
          <w:ilvl w:val="0"/>
          <w:numId w:val="3"/>
        </w:numPr>
        <w:tabs>
          <w:tab w:val="left" w:pos="740"/>
        </w:tabs>
        <w:spacing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Longman Dictionary [Electronic resource]. – Access mode :</w:t>
      </w:r>
      <w:r>
        <w:rPr>
          <w:spacing w:val="-1"/>
          <w:sz w:val="27"/>
          <w:szCs w:val="27"/>
          <w:lang w:val="en-US"/>
        </w:rPr>
        <w:t xml:space="preserve"> </w:t>
      </w:r>
      <w:r>
        <w:fldChar w:fldCharType="begin"/>
      </w:r>
      <w:r>
        <w:instrText xml:space="preserve"> HYPERLINK "http://www.ldoceonline.com/"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http://www.ldoceonline.com/</w:t>
      </w:r>
      <w:r>
        <w:rPr>
          <w:sz w:val="27"/>
          <w:szCs w:val="27"/>
          <w:u w:val="single"/>
          <w:lang w:val="en-US"/>
        </w:rPr>
        <w:fldChar w:fldCharType="end"/>
      </w:r>
    </w:p>
    <w:p w14:paraId="0B8DDCA6">
      <w:pPr>
        <w:pStyle w:val="13"/>
        <w:numPr>
          <w:ilvl w:val="0"/>
          <w:numId w:val="3"/>
        </w:numPr>
        <w:tabs>
          <w:tab w:val="left" w:pos="740"/>
        </w:tabs>
        <w:spacing w:before="2" w:line="275" w:lineRule="exact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Merriam-Webster Dictionary</w:t>
      </w:r>
      <w:r>
        <w:rPr>
          <w:spacing w:val="-1"/>
          <w:sz w:val="27"/>
          <w:szCs w:val="27"/>
          <w:lang w:val="en-US"/>
        </w:rPr>
        <w:t xml:space="preserve"> </w:t>
      </w:r>
      <w:r>
        <w:rPr>
          <w:sz w:val="27"/>
          <w:szCs w:val="27"/>
          <w:lang w:val="en-US"/>
        </w:rPr>
        <w:t xml:space="preserve">[Electronic resource]. – Access mode : </w:t>
      </w:r>
      <w:r>
        <w:fldChar w:fldCharType="begin"/>
      </w:r>
      <w:r>
        <w:instrText xml:space="preserve"> HYPERLINK "http://www.merriam-webster.com/"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http://www.merriam-webster.com/</w:t>
      </w:r>
      <w:r>
        <w:rPr>
          <w:sz w:val="27"/>
          <w:szCs w:val="27"/>
          <w:u w:val="single"/>
          <w:lang w:val="en-US"/>
        </w:rPr>
        <w:fldChar w:fldCharType="end"/>
      </w:r>
    </w:p>
    <w:p w14:paraId="5C568D7E">
      <w:pPr>
        <w:pStyle w:val="13"/>
        <w:numPr>
          <w:ilvl w:val="0"/>
          <w:numId w:val="3"/>
        </w:numPr>
        <w:tabs>
          <w:tab w:val="left" w:pos="740"/>
          <w:tab w:val="left" w:pos="1763"/>
          <w:tab w:val="left" w:pos="3168"/>
          <w:tab w:val="left" w:pos="4445"/>
          <w:tab w:val="left" w:pos="5900"/>
          <w:tab w:val="left" w:pos="7659"/>
          <w:tab w:val="left" w:pos="9852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Oxford Dictionary| Language Matters. [Electronic resource]. – Access mode : </w:t>
      </w:r>
      <w:r>
        <w:fldChar w:fldCharType="begin"/>
      </w:r>
      <w:r>
        <w:instrText xml:space="preserve"> HYPERLINK "http://www.oxforddictionaries.com/words/%20" </w:instrText>
      </w:r>
      <w:r>
        <w:fldChar w:fldCharType="separate"/>
      </w:r>
      <w:r>
        <w:rPr>
          <w:rStyle w:val="9"/>
          <w:color w:val="auto"/>
          <w:sz w:val="27"/>
          <w:szCs w:val="27"/>
          <w:lang w:val="en-US"/>
        </w:rPr>
        <w:t xml:space="preserve">http://www.oxforddictionaries.com/words/ </w:t>
      </w:r>
      <w:r>
        <w:rPr>
          <w:rStyle w:val="9"/>
          <w:color w:val="auto"/>
          <w:sz w:val="27"/>
          <w:szCs w:val="27"/>
          <w:lang w:val="en-US"/>
        </w:rPr>
        <w:fldChar w:fldCharType="end"/>
      </w:r>
    </w:p>
    <w:p w14:paraId="7F7EF5A8">
      <w:pPr>
        <w:pStyle w:val="13"/>
        <w:numPr>
          <w:ilvl w:val="0"/>
          <w:numId w:val="3"/>
        </w:numPr>
        <w:tabs>
          <w:tab w:val="left" w:pos="740"/>
          <w:tab w:val="left" w:pos="1763"/>
          <w:tab w:val="left" w:pos="3168"/>
          <w:tab w:val="left" w:pos="4445"/>
          <w:tab w:val="left" w:pos="5900"/>
          <w:tab w:val="left" w:pos="7659"/>
          <w:tab w:val="left" w:pos="9852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Cambridge Dictionary Online : Free English Dictionary and Thesaurus [Electronic resource]. – Access mode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"http://dictionary.cambridge.org/" \h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  <w:lang w:val="en-US"/>
        </w:rPr>
        <w:t>:</w:t>
      </w:r>
      <w:r>
        <w:rPr>
          <w:spacing w:val="-2"/>
          <w:sz w:val="27"/>
          <w:szCs w:val="27"/>
          <w:lang w:val="en-US"/>
        </w:rPr>
        <w:t xml:space="preserve"> </w:t>
      </w:r>
      <w:r>
        <w:rPr>
          <w:sz w:val="27"/>
          <w:szCs w:val="27"/>
          <w:u w:val="single"/>
          <w:lang w:val="en-US"/>
        </w:rPr>
        <w:t>http://dictionary.cambridge.org/.</w:t>
      </w:r>
      <w:r>
        <w:rPr>
          <w:sz w:val="27"/>
          <w:szCs w:val="27"/>
          <w:u w:val="single"/>
          <w:lang w:val="en-US"/>
        </w:rPr>
        <w:fldChar w:fldCharType="end"/>
      </w:r>
    </w:p>
    <w:p w14:paraId="44A33AE5">
      <w:pPr>
        <w:pStyle w:val="13"/>
        <w:numPr>
          <w:ilvl w:val="0"/>
          <w:numId w:val="3"/>
        </w:numPr>
        <w:tabs>
          <w:tab w:val="left" w:pos="740"/>
          <w:tab w:val="left" w:pos="1763"/>
          <w:tab w:val="left" w:pos="3168"/>
          <w:tab w:val="left" w:pos="4445"/>
          <w:tab w:val="left" w:pos="5900"/>
          <w:tab w:val="left" w:pos="7659"/>
          <w:tab w:val="left" w:pos="9852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Longman Dictionary of Contemporary English [Electronic resource]. – Access mode : </w:t>
      </w:r>
      <w:r>
        <w:fldChar w:fldCharType="begin"/>
      </w:r>
      <w:r>
        <w:instrText xml:space="preserve"> HYPERLINK "http://www.ldoceonline.com/dictionary/" \h </w:instrText>
      </w:r>
      <w:r>
        <w:fldChar w:fldCharType="separate"/>
      </w:r>
      <w:r>
        <w:rPr>
          <w:sz w:val="27"/>
          <w:szCs w:val="27"/>
          <w:lang w:val="en-US"/>
        </w:rPr>
        <w:t>h</w:t>
      </w:r>
      <w:r>
        <w:rPr>
          <w:sz w:val="27"/>
          <w:szCs w:val="27"/>
          <w:u w:val="single"/>
          <w:lang w:val="en-US"/>
        </w:rPr>
        <w:t>ttp://www.ldoceonline.com/dictionary/</w:t>
      </w:r>
      <w:r>
        <w:rPr>
          <w:sz w:val="27"/>
          <w:szCs w:val="27"/>
          <w:lang w:val="en-US"/>
        </w:rPr>
        <w:t>.</w:t>
      </w:r>
      <w:r>
        <w:rPr>
          <w:sz w:val="27"/>
          <w:szCs w:val="27"/>
          <w:lang w:val="en-US"/>
        </w:rPr>
        <w:fldChar w:fldCharType="end"/>
      </w:r>
    </w:p>
    <w:p w14:paraId="45174F9D">
      <w:pPr>
        <w:pStyle w:val="13"/>
        <w:numPr>
          <w:ilvl w:val="0"/>
          <w:numId w:val="3"/>
        </w:numPr>
        <w:tabs>
          <w:tab w:val="left" w:pos="757"/>
          <w:tab w:val="left" w:pos="2764"/>
          <w:tab w:val="left" w:pos="4613"/>
          <w:tab w:val="left" w:pos="6348"/>
          <w:tab w:val="left" w:pos="7250"/>
          <w:tab w:val="left" w:pos="8712"/>
          <w:tab w:val="left" w:pos="10028"/>
        </w:tabs>
        <w:spacing w:line="242" w:lineRule="auto"/>
        <w:ind w:right="463"/>
        <w:jc w:val="left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MacMiUpan [Electronic resource]. – Access mode </w:t>
      </w:r>
      <w:r>
        <w:rPr>
          <w:spacing w:val="-18"/>
          <w:sz w:val="27"/>
          <w:szCs w:val="27"/>
          <w:lang w:val="en-US"/>
        </w:rPr>
        <w:t xml:space="preserve">: </w:t>
      </w:r>
      <w:r>
        <w:fldChar w:fldCharType="begin"/>
      </w:r>
      <w:r>
        <w:instrText xml:space="preserve"> HYPERLINK "http://www.macmiUpandictionary.com/dictionary/british/" \h </w:instrText>
      </w:r>
      <w:r>
        <w:fldChar w:fldCharType="separate"/>
      </w:r>
      <w:r>
        <w:rPr>
          <w:sz w:val="27"/>
          <w:szCs w:val="27"/>
          <w:u w:val="single"/>
          <w:lang w:val="en-US"/>
        </w:rPr>
        <w:t>http://www.macmiUpandictionary.com/dictionary/british/</w:t>
      </w:r>
      <w:r>
        <w:rPr>
          <w:sz w:val="27"/>
          <w:szCs w:val="27"/>
          <w:lang w:val="en-US"/>
        </w:rPr>
        <w:t>.</w:t>
      </w:r>
      <w:r>
        <w:rPr>
          <w:sz w:val="27"/>
          <w:szCs w:val="27"/>
          <w:lang w:val="en-US"/>
        </w:rPr>
        <w:fldChar w:fldCharType="end"/>
      </w:r>
    </w:p>
    <w:p w14:paraId="6CA9E593">
      <w:pPr>
        <w:pStyle w:val="13"/>
        <w:tabs>
          <w:tab w:val="left" w:pos="0"/>
        </w:tabs>
        <w:spacing w:line="242" w:lineRule="auto"/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14:paraId="4CD91995">
      <w:pPr>
        <w:pStyle w:val="13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523" w:themeColor="accent2" w:themeShade="80"/>
          <w:sz w:val="28"/>
          <w:szCs w:val="28"/>
        </w:rPr>
      </w:pPr>
      <w:r>
        <w:rPr>
          <w:rFonts w:hint="default"/>
          <w:b/>
          <w:bCs/>
          <w:i/>
          <w:iCs/>
          <w:color w:val="632523" w:themeColor="accent2" w:themeShade="80"/>
          <w:sz w:val="28"/>
          <w:szCs w:val="28"/>
        </w:rPr>
        <w:t>Покликання на робочу програму навчальної дисципліни</w:t>
      </w:r>
    </w:p>
    <w:p w14:paraId="105A026B">
      <w:pPr>
        <w:pStyle w:val="13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"https://englishdept.chnu.edu.ua/media/s4qg2wj2/aspektnyi-pereklad.pdf"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9"/>
          <w:rFonts w:hint="default"/>
          <w:sz w:val="28"/>
          <w:szCs w:val="28"/>
        </w:rPr>
        <w:t>https://englishdept.chnu.edu.ua/media/s4qg2wj2/aspektnyi-pereklad.pdf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  <w:lang w:val="uk-UA"/>
        </w:rPr>
        <w:t xml:space="preserve">  </w:t>
      </w:r>
      <w:r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sectPr>
      <w:pgSz w:w="11910" w:h="16840"/>
      <w:pgMar w:top="510" w:right="567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1406B9C"/>
    <w:multiLevelType w:val="multilevel"/>
    <w:tmpl w:val="11406B9C"/>
    <w:lvl w:ilvl="0" w:tentative="0">
      <w:start w:val="1"/>
      <w:numFmt w:val="bullet"/>
      <w:lvlText w:val=""/>
      <w:lvlJc w:val="left"/>
      <w:pPr>
        <w:ind w:left="202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74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6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8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90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62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4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6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86" w:hanging="360"/>
      </w:pPr>
      <w:rPr>
        <w:rFonts w:hint="default" w:ascii="Wingdings" w:hAnsi="Wingdings"/>
      </w:rPr>
    </w:lvl>
  </w:abstractNum>
  <w:abstractNum w:abstractNumId="2">
    <w:nsid w:val="37752F9B"/>
    <w:multiLevelType w:val="multilevel"/>
    <w:tmpl w:val="37752F9B"/>
    <w:lvl w:ilvl="0" w:tentative="0">
      <w:start w:val="1"/>
      <w:numFmt w:val="decimal"/>
      <w:lvlText w:val="%1."/>
      <w:lvlJc w:val="left"/>
      <w:pPr>
        <w:ind w:left="740" w:hanging="360"/>
        <w:jc w:val="righ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72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686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650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632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614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96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55B1"/>
    <w:rsid w:val="000755D3"/>
    <w:rsid w:val="000C17AD"/>
    <w:rsid w:val="000D008C"/>
    <w:rsid w:val="000F018E"/>
    <w:rsid w:val="00114E11"/>
    <w:rsid w:val="00170C1A"/>
    <w:rsid w:val="001E34A8"/>
    <w:rsid w:val="0022660A"/>
    <w:rsid w:val="00242E85"/>
    <w:rsid w:val="00277334"/>
    <w:rsid w:val="00282A8B"/>
    <w:rsid w:val="002836E8"/>
    <w:rsid w:val="0028798F"/>
    <w:rsid w:val="00287A0C"/>
    <w:rsid w:val="002C494F"/>
    <w:rsid w:val="002F4230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D7391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773E5"/>
    <w:rsid w:val="00AD052A"/>
    <w:rsid w:val="00AD06D4"/>
    <w:rsid w:val="00AD532E"/>
    <w:rsid w:val="00AF2B34"/>
    <w:rsid w:val="00B133CA"/>
    <w:rsid w:val="00B27D60"/>
    <w:rsid w:val="00B355A2"/>
    <w:rsid w:val="00B76FC8"/>
    <w:rsid w:val="00BE271A"/>
    <w:rsid w:val="00C43FA9"/>
    <w:rsid w:val="00C50AF0"/>
    <w:rsid w:val="00C815BE"/>
    <w:rsid w:val="00CA1254"/>
    <w:rsid w:val="00CB31BA"/>
    <w:rsid w:val="00D01C9D"/>
    <w:rsid w:val="00D20CA0"/>
    <w:rsid w:val="00D27CD5"/>
    <w:rsid w:val="00D432AB"/>
    <w:rsid w:val="00D75961"/>
    <w:rsid w:val="00D87C6E"/>
    <w:rsid w:val="00DA11F2"/>
    <w:rsid w:val="00DA545B"/>
    <w:rsid w:val="00DA68D4"/>
    <w:rsid w:val="00DB5B9F"/>
    <w:rsid w:val="00DC46EC"/>
    <w:rsid w:val="00DC5607"/>
    <w:rsid w:val="00E01315"/>
    <w:rsid w:val="00E2612B"/>
    <w:rsid w:val="00E41B39"/>
    <w:rsid w:val="00E44C8E"/>
    <w:rsid w:val="00E515C1"/>
    <w:rsid w:val="00E70B5A"/>
    <w:rsid w:val="00E710F2"/>
    <w:rsid w:val="00EB4BA8"/>
    <w:rsid w:val="00ED3010"/>
    <w:rsid w:val="00EF00BC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  <w:rsid w:val="05305986"/>
    <w:rsid w:val="15EA0AE2"/>
    <w:rsid w:val="2E8929B8"/>
    <w:rsid w:val="437C6CD5"/>
    <w:rsid w:val="545B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859"/>
      <w:jc w:val="both"/>
    </w:pPr>
    <w:rPr>
      <w:sz w:val="24"/>
      <w:szCs w:val="24"/>
    </w:rPr>
  </w:style>
  <w:style w:type="character" w:styleId="7">
    <w:name w:val="Emphasis"/>
    <w:basedOn w:val="3"/>
    <w:qFormat/>
    <w:uiPriority w:val="20"/>
    <w:rPr>
      <w:i/>
      <w:iCs/>
    </w:rPr>
  </w:style>
  <w:style w:type="character" w:styleId="8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99"/>
    <w:pPr>
      <w:ind w:left="859" w:hanging="360"/>
      <w:jc w:val="both"/>
    </w:pPr>
  </w:style>
  <w:style w:type="paragraph" w:customStyle="1" w:styleId="14">
    <w:name w:val="Table Paragraph"/>
    <w:basedOn w:val="1"/>
    <w:qFormat/>
    <w:uiPriority w:val="1"/>
    <w:pPr>
      <w:ind w:left="105"/>
    </w:pPr>
  </w:style>
  <w:style w:type="character" w:customStyle="1" w:styleId="15">
    <w:name w:val="Текст у виносці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6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iudoqc"/>
    <w:basedOn w:val="3"/>
    <w:qFormat/>
    <w:uiPriority w:val="0"/>
  </w:style>
  <w:style w:type="character" w:customStyle="1" w:styleId="18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docdat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622B-1DE1-4F62-8A69-DE7317A4C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3969</Words>
  <Characters>2263</Characters>
  <Lines>18</Lines>
  <Paragraphs>12</Paragraphs>
  <TotalTime>0</TotalTime>
  <ScaleCrop>false</ScaleCrop>
  <LinksUpToDate>false</LinksUpToDate>
  <CharactersWithSpaces>6220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2024-09-19T18:18:00Z</dcterms:created>
  <dc:creator>Мастер</dc:creator>
  <cp:lastModifiedBy>Алена -</cp:lastModifiedBy>
  <dcterms:modified xsi:type="dcterms:W3CDTF">2025-10-06T22:11:01Z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FB0CEA7AC7F44CE5879B96282802F83B_12</vt:lpwstr>
  </property>
</Properties>
</file>