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284" w:firstLine="0"/>
        <w:jc w:val="center"/>
        <w:rPr>
          <w:rFonts w:ascii="Times New Roman" w:cs="Times New Roman" w:eastAsia="Times New Roman" w:hAnsi="Times New Roman"/>
          <w:b w:val="1"/>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8"/>
          <w:szCs w:val="28"/>
          <w:rtl w:val="0"/>
        </w:rPr>
        <w:t xml:space="preserve">Чернівецький національний університет імені Юрія Федьковича</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Факультет іноземних мов</w:t>
      </w:r>
      <w:r w:rsidDel="00000000" w:rsidR="00000000" w:rsidRPr="00000000">
        <w:rPr>
          <w:rFonts w:ascii="Times New Roman" w:cs="Times New Roman" w:eastAsia="Times New Roman" w:hAnsi="Times New Roman"/>
          <w:color w:val="000000"/>
          <w:sz w:val="28"/>
          <w:szCs w:val="28"/>
          <w:rtl w:val="0"/>
        </w:rPr>
        <w:br w:type="textWrapping"/>
        <w:t xml:space="preserve"> </w:t>
      </w:r>
      <w:r w:rsidDel="00000000" w:rsidR="00000000" w:rsidRPr="00000000">
        <w:rPr>
          <w:rFonts w:ascii="Times New Roman" w:cs="Times New Roman" w:eastAsia="Times New Roman" w:hAnsi="Times New Roman"/>
          <w:b w:val="1"/>
          <w:color w:val="000000"/>
          <w:sz w:val="28"/>
          <w:szCs w:val="28"/>
          <w:rtl w:val="0"/>
        </w:rPr>
        <w:t xml:space="preserve">Кафедра іноземних мов для гуманітарних факультетів</w:t>
      </w:r>
    </w:p>
    <w:p w:rsidR="00000000" w:rsidDel="00000000" w:rsidP="00000000" w:rsidRDefault="00000000" w:rsidRPr="00000000" w14:paraId="00000002">
      <w:pPr>
        <w:spacing w:after="0" w:line="240" w:lineRule="auto"/>
        <w:ind w:left="-284"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spacing w:after="0" w:line="240" w:lineRule="auto"/>
        <w:ind w:left="-284"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04">
      <w:pPr>
        <w:spacing w:after="0" w:line="240" w:lineRule="auto"/>
        <w:ind w:left="5103"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„ЗАТВЕРДЖУЮ“</w:t>
      </w:r>
    </w:p>
    <w:p w:rsidR="00000000" w:rsidDel="00000000" w:rsidP="00000000" w:rsidRDefault="00000000" w:rsidRPr="00000000" w14:paraId="00000005">
      <w:pPr>
        <w:spacing w:after="0" w:line="240" w:lineRule="auto"/>
        <w:ind w:left="5103"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Проректор з науково-педагогічної</w:t>
      </w:r>
    </w:p>
    <w:p w:rsidR="00000000" w:rsidDel="00000000" w:rsidP="00000000" w:rsidRDefault="00000000" w:rsidRPr="00000000" w14:paraId="00000006">
      <w:pPr>
        <w:spacing w:after="0" w:line="240" w:lineRule="auto"/>
        <w:ind w:left="5103"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роботи та освітньої діяльності</w:t>
      </w:r>
    </w:p>
    <w:p w:rsidR="00000000" w:rsidDel="00000000" w:rsidP="00000000" w:rsidRDefault="00000000" w:rsidRPr="00000000" w14:paraId="00000007">
      <w:pPr>
        <w:spacing w:after="0" w:line="240" w:lineRule="auto"/>
        <w:ind w:left="5103"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Тетяна ФЕДІРЧИК</w:t>
      </w:r>
    </w:p>
    <w:p w:rsidR="00000000" w:rsidDel="00000000" w:rsidP="00000000" w:rsidRDefault="00000000" w:rsidRPr="00000000" w14:paraId="00000008">
      <w:pPr>
        <w:spacing w:after="0" w:line="240" w:lineRule="auto"/>
        <w:ind w:left="5670"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____________________________</w:t>
      </w:r>
    </w:p>
    <w:p w:rsidR="00000000" w:rsidDel="00000000" w:rsidP="00000000" w:rsidRDefault="00000000" w:rsidRPr="00000000" w14:paraId="00000009">
      <w:pPr>
        <w:spacing w:after="0" w:line="240" w:lineRule="auto"/>
        <w:ind w:left="0"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 „ ____________ 20 __ року</w:t>
      </w:r>
    </w:p>
    <w:p w:rsidR="00000000" w:rsidDel="00000000" w:rsidP="00000000" w:rsidRDefault="00000000" w:rsidRPr="00000000" w14:paraId="0000000A">
      <w:pPr>
        <w:spacing w:after="0" w:line="240" w:lineRule="auto"/>
        <w:ind w:left="-284"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B">
      <w:pPr>
        <w:spacing w:after="0" w:line="240" w:lineRule="auto"/>
        <w:ind w:left="-284"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C">
      <w:pPr>
        <w:spacing w:after="0" w:line="240" w:lineRule="auto"/>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br w:type="textWrapping"/>
        <w:t xml:space="preserve"> РОБОЧА ПРОГРАМА</w:t>
      </w:r>
    </w:p>
    <w:p w:rsidR="00000000" w:rsidDel="00000000" w:rsidP="00000000" w:rsidRDefault="00000000" w:rsidRPr="00000000" w14:paraId="0000000D">
      <w:pPr>
        <w:spacing w:after="0" w:line="240" w:lineRule="auto"/>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навчальної дисципліни</w:t>
      </w:r>
    </w:p>
    <w:p w:rsidR="00000000" w:rsidDel="00000000" w:rsidP="00000000" w:rsidRDefault="00000000" w:rsidRPr="00000000" w14:paraId="0000000E">
      <w:pPr>
        <w:spacing w:after="0" w:line="240" w:lineRule="auto"/>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br w:type="textWrapping"/>
        <w:t xml:space="preserve">Іноземна мова за професійним спрямуванням </w:t>
      </w:r>
    </w:p>
    <w:p w:rsidR="00000000" w:rsidDel="00000000" w:rsidP="00000000" w:rsidRDefault="00000000" w:rsidRPr="00000000" w14:paraId="0000000F">
      <w:pPr>
        <w:spacing w:after="0" w:line="240" w:lineRule="auto"/>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Foreign Language for Specific Purposes </w:t>
      </w:r>
    </w:p>
    <w:p w:rsidR="00000000" w:rsidDel="00000000" w:rsidP="00000000" w:rsidRDefault="00000000" w:rsidRPr="00000000" w14:paraId="00000010">
      <w:pPr>
        <w:spacing w:after="0" w:line="240" w:lineRule="auto"/>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br w:type="textWrapping"/>
      </w:r>
    </w:p>
    <w:p w:rsidR="00000000" w:rsidDel="00000000" w:rsidP="00000000" w:rsidRDefault="00000000" w:rsidRPr="00000000" w14:paraId="00000011">
      <w:pPr>
        <w:spacing w:after="0" w:line="240" w:lineRule="auto"/>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обов’язкова дисципліна</w:t>
      </w:r>
    </w:p>
    <w:p w:rsidR="00000000" w:rsidDel="00000000" w:rsidP="00000000" w:rsidRDefault="00000000" w:rsidRPr="00000000" w14:paraId="00000012">
      <w:pPr>
        <w:spacing w:after="0" w:line="240" w:lineRule="auto"/>
        <w:ind w:left="-284"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4">
      <w:pPr>
        <w:spacing w:after="0" w:line="240" w:lineRule="auto"/>
        <w:ind w:left="-284"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0" w:line="24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Освітньо-професійна програма</w:t>
      </w:r>
      <w:r w:rsidDel="00000000" w:rsidR="00000000" w:rsidRPr="00000000">
        <w:rPr>
          <w:rFonts w:ascii="Times New Roman" w:cs="Times New Roman" w:eastAsia="Times New Roman" w:hAnsi="Times New Roman"/>
          <w:sz w:val="28"/>
          <w:szCs w:val="28"/>
          <w:rtl w:val="0"/>
        </w:rPr>
        <w:t xml:space="preserve"> «Фінанси, банківська справа та страхування» </w:t>
      </w:r>
    </w:p>
    <w:p w:rsidR="00000000" w:rsidDel="00000000" w:rsidP="00000000" w:rsidRDefault="00000000" w:rsidRPr="00000000" w14:paraId="00000016">
      <w:pPr>
        <w:spacing w:after="0" w:line="240" w:lineRule="auto"/>
        <w:ind w:left="-284"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after="0" w:line="24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Спеціальність</w:t>
      </w:r>
      <w:r w:rsidDel="00000000" w:rsidR="00000000" w:rsidRPr="00000000">
        <w:rPr>
          <w:rFonts w:ascii="Times New Roman" w:cs="Times New Roman" w:eastAsia="Times New Roman" w:hAnsi="Times New Roman"/>
          <w:sz w:val="28"/>
          <w:szCs w:val="28"/>
          <w:rtl w:val="0"/>
        </w:rPr>
        <w:t xml:space="preserve"> 072 «Фінанси, банківська справа, страхування та фондовий ринок»</w:t>
      </w:r>
    </w:p>
    <w:p w:rsidR="00000000" w:rsidDel="00000000" w:rsidP="00000000" w:rsidRDefault="00000000" w:rsidRPr="00000000" w14:paraId="00000018">
      <w:pPr>
        <w:spacing w:after="0" w:line="240" w:lineRule="auto"/>
        <w:ind w:left="-284"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after="0" w:line="240" w:lineRule="auto"/>
        <w:ind w:left="-28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Галузь знань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07 «Управління та адміністрування»</w:t>
      </w:r>
    </w:p>
    <w:p w:rsidR="00000000" w:rsidDel="00000000" w:rsidP="00000000" w:rsidRDefault="00000000" w:rsidRPr="00000000" w14:paraId="0000001A">
      <w:pPr>
        <w:spacing w:after="0" w:line="240" w:lineRule="auto"/>
        <w:ind w:left="-284"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B">
      <w:pPr>
        <w:spacing w:after="0" w:line="240" w:lineRule="auto"/>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Рівень вищої освіти</w:t>
      </w:r>
      <w:r w:rsidDel="00000000" w:rsidR="00000000" w:rsidRPr="00000000">
        <w:rPr>
          <w:rFonts w:ascii="Times New Roman" w:cs="Times New Roman" w:eastAsia="Times New Roman" w:hAnsi="Times New Roman"/>
          <w:sz w:val="28"/>
          <w:szCs w:val="28"/>
          <w:rtl w:val="0"/>
        </w:rPr>
        <w:t xml:space="preserve">: перший (бакалаврський)</w:t>
      </w:r>
    </w:p>
    <w:p w:rsidR="00000000" w:rsidDel="00000000" w:rsidP="00000000" w:rsidRDefault="00000000" w:rsidRPr="00000000" w14:paraId="0000001C">
      <w:pPr>
        <w:spacing w:after="0" w:line="240" w:lineRule="auto"/>
        <w:ind w:left="-284"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spacing w:after="0" w:line="240" w:lineRule="auto"/>
        <w:ind w:left="-284"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Економічний факультет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tl w:val="0"/>
        </w:rPr>
      </w:r>
    </w:p>
    <w:p w:rsidR="00000000" w:rsidDel="00000000" w:rsidP="00000000" w:rsidRDefault="00000000" w:rsidRPr="00000000" w14:paraId="0000001E">
      <w:pPr>
        <w:spacing w:after="0" w:line="24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Мова навчання:</w:t>
      </w:r>
      <w:r w:rsidDel="00000000" w:rsidR="00000000" w:rsidRPr="00000000">
        <w:rPr>
          <w:rFonts w:ascii="Times New Roman" w:cs="Times New Roman" w:eastAsia="Times New Roman" w:hAnsi="Times New Roman"/>
          <w:sz w:val="28"/>
          <w:szCs w:val="28"/>
          <w:rtl w:val="0"/>
        </w:rPr>
        <w:t xml:space="preserve">  англійська </w:t>
      </w:r>
    </w:p>
    <w:p w:rsidR="00000000" w:rsidDel="00000000" w:rsidP="00000000" w:rsidRDefault="00000000" w:rsidRPr="00000000" w14:paraId="0000001F">
      <w:pPr>
        <w:spacing w:after="0" w:line="240" w:lineRule="auto"/>
        <w:ind w:left="-284" w:firstLine="0"/>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0">
      <w:pPr>
        <w:spacing w:after="0" w:line="240" w:lineRule="auto"/>
        <w:ind w:left="-284" w:firstLine="0"/>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1">
      <w:pPr>
        <w:spacing w:after="0" w:line="240" w:lineRule="auto"/>
        <w:ind w:left="-284" w:firstLine="0"/>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2">
      <w:pPr>
        <w:spacing w:after="0" w:line="240" w:lineRule="auto"/>
        <w:ind w:left="-284" w:firstLine="0"/>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3">
      <w:pPr>
        <w:spacing w:after="0" w:line="240" w:lineRule="auto"/>
        <w:ind w:left="-284" w:firstLine="0"/>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4">
      <w:pPr>
        <w:spacing w:after="0" w:line="240" w:lineRule="auto"/>
        <w:ind w:left="-284" w:firstLine="0"/>
        <w:jc w:val="center"/>
        <w:rPr>
          <w:rFonts w:ascii="Times New Roman" w:cs="Times New Roman" w:eastAsia="Times New Roman" w:hAnsi="Times New Roman"/>
          <w:b w:val="1"/>
          <w:color w:val="000000"/>
          <w:sz w:val="28"/>
          <w:szCs w:val="28"/>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8"/>
          <w:szCs w:val="28"/>
          <w:rtl w:val="0"/>
        </w:rPr>
        <w:t xml:space="preserve">Чернівці 2024 рік</w:t>
      </w:r>
    </w:p>
    <w:p w:rsidR="00000000" w:rsidDel="00000000" w:rsidP="00000000" w:rsidRDefault="00000000" w:rsidRPr="00000000" w14:paraId="00000025">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after="0" w:line="240" w:lineRule="auto"/>
        <w:ind w:firstLine="708"/>
        <w:jc w:val="both"/>
        <w:rPr>
          <w:rFonts w:ascii="Times New Roman" w:cs="Times New Roman" w:eastAsia="Times New Roman" w:hAnsi="Times New Roman"/>
          <w:color w:val="000000"/>
          <w:sz w:val="28"/>
          <w:szCs w:val="28"/>
        </w:rPr>
      </w:pPr>
      <w:bookmarkStart w:colFirst="0" w:colLast="0" w:name="_heading=h.1fob9te" w:id="2"/>
      <w:bookmarkEnd w:id="2"/>
      <w:r w:rsidDel="00000000" w:rsidR="00000000" w:rsidRPr="00000000">
        <w:rPr>
          <w:rFonts w:ascii="Times New Roman" w:cs="Times New Roman" w:eastAsia="Times New Roman" w:hAnsi="Times New Roman"/>
          <w:color w:val="000000"/>
          <w:sz w:val="28"/>
          <w:szCs w:val="28"/>
          <w:rtl w:val="0"/>
        </w:rPr>
        <w:t xml:space="preserve">Робоча програма навчальної дисципліни «Іноземна мова за професійним спрямуванням» складена відповідно до освітньо-професійної програми </w:t>
      </w:r>
      <w:r w:rsidDel="00000000" w:rsidR="00000000" w:rsidRPr="00000000">
        <w:rPr>
          <w:rFonts w:ascii="Times New Roman" w:cs="Times New Roman" w:eastAsia="Times New Roman" w:hAnsi="Times New Roman"/>
          <w:sz w:val="28"/>
          <w:szCs w:val="28"/>
          <w:rtl w:val="0"/>
        </w:rPr>
        <w:t xml:space="preserve">«Фінанси, банківська справа та страхування»</w:t>
      </w:r>
      <w:r w:rsidDel="00000000" w:rsidR="00000000" w:rsidRPr="00000000">
        <w:rPr>
          <w:rFonts w:ascii="Times New Roman" w:cs="Times New Roman" w:eastAsia="Times New Roman" w:hAnsi="Times New Roman"/>
          <w:color w:val="000000"/>
          <w:sz w:val="28"/>
          <w:szCs w:val="28"/>
          <w:rtl w:val="0"/>
        </w:rPr>
        <w:t xml:space="preserve"> (протокол №6 від 26.05.2022р.) </w:t>
      </w:r>
    </w:p>
    <w:p w:rsidR="00000000" w:rsidDel="00000000" w:rsidP="00000000" w:rsidRDefault="00000000" w:rsidRPr="00000000" w14:paraId="0000002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Розробник: КОЛІСНИЧЕНКО Тетяна Вікторівна, к. філол. н., доцент, доцент кафедри іноземних мов для гуманітарних факультетів.</w:t>
      </w:r>
    </w:p>
    <w:p w:rsidR="00000000" w:rsidDel="00000000" w:rsidP="00000000" w:rsidRDefault="00000000" w:rsidRPr="00000000" w14:paraId="0000002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E">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Погоджено з гарантом ОПП і методичною радою економічного факультету</w:t>
      </w:r>
    </w:p>
    <w:p w:rsidR="00000000" w:rsidDel="00000000" w:rsidP="00000000" w:rsidRDefault="00000000" w:rsidRPr="00000000" w14:paraId="0000002F">
      <w:pPr>
        <w:spacing w:after="120" w:line="240" w:lineRule="auto"/>
        <w:jc w:val="both"/>
        <w:rPr>
          <w:rFonts w:ascii="Times New Roman" w:cs="Times New Roman" w:eastAsia="Times New Roman" w:hAnsi="Times New Roman"/>
          <w:sz w:val="28"/>
          <w:szCs w:val="28"/>
        </w:rPr>
      </w:pPr>
      <w:bookmarkStart w:colFirst="0" w:colLast="0" w:name="_heading=h.3znysh7" w:id="3"/>
      <w:bookmarkEnd w:id="3"/>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w:t>
      </w:r>
      <w:r w:rsidDel="00000000" w:rsidR="00000000" w:rsidRPr="00000000">
        <w:rPr>
          <w:rFonts w:ascii="Times New Roman" w:cs="Times New Roman" w:eastAsia="Times New Roman" w:hAnsi="Times New Roman"/>
          <w:sz w:val="28"/>
          <w:szCs w:val="28"/>
          <w:rtl w:val="0"/>
        </w:rPr>
        <w:t xml:space="preserve"> від “</w:t>
      </w:r>
      <w:r w:rsidDel="00000000" w:rsidR="00000000" w:rsidRPr="00000000">
        <w:rPr>
          <w:rFonts w:ascii="Times New Roman" w:cs="Times New Roman" w:eastAsia="Times New Roman" w:hAnsi="Times New Roman"/>
          <w:sz w:val="28"/>
          <w:szCs w:val="28"/>
          <w:u w:val="single"/>
          <w:rtl w:val="0"/>
        </w:rPr>
        <w:t xml:space="preserve">12” серпня</w:t>
      </w:r>
      <w:r w:rsidDel="00000000" w:rsidR="00000000" w:rsidRPr="00000000">
        <w:rPr>
          <w:rFonts w:ascii="Times New Roman" w:cs="Times New Roman" w:eastAsia="Times New Roman" w:hAnsi="Times New Roman"/>
          <w:sz w:val="28"/>
          <w:szCs w:val="28"/>
          <w:rtl w:val="0"/>
        </w:rPr>
        <w:t xml:space="preserve"> 20</w:t>
      </w:r>
      <w:r w:rsidDel="00000000" w:rsidR="00000000" w:rsidRPr="00000000">
        <w:rPr>
          <w:rFonts w:ascii="Times New Roman" w:cs="Times New Roman" w:eastAsia="Times New Roman" w:hAnsi="Times New Roman"/>
          <w:sz w:val="28"/>
          <w:szCs w:val="28"/>
          <w:u w:val="single"/>
          <w:rtl w:val="0"/>
        </w:rPr>
        <w:t xml:space="preserve">24</w:t>
      </w:r>
      <w:r w:rsidDel="00000000" w:rsidR="00000000" w:rsidRPr="00000000">
        <w:rPr>
          <w:rFonts w:ascii="Times New Roman" w:cs="Times New Roman" w:eastAsia="Times New Roman" w:hAnsi="Times New Roman"/>
          <w:sz w:val="28"/>
          <w:szCs w:val="28"/>
          <w:rtl w:val="0"/>
        </w:rPr>
        <w:t xml:space="preserve"> року</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методичної ради </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економічного факультету ________________________________ Роман ГРЕШКО</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затверджена на засіданні кафедри іноземних мов для гуманітарних факультетів</w:t>
      </w:r>
    </w:p>
    <w:p w:rsidR="00000000" w:rsidDel="00000000" w:rsidP="00000000" w:rsidRDefault="00000000" w:rsidRPr="00000000" w14:paraId="00000036">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w:t>
      </w:r>
      <w:r w:rsidDel="00000000" w:rsidR="00000000" w:rsidRPr="00000000">
        <w:rPr>
          <w:rFonts w:ascii="Times New Roman" w:cs="Times New Roman" w:eastAsia="Times New Roman" w:hAnsi="Times New Roman"/>
          <w:sz w:val="28"/>
          <w:szCs w:val="28"/>
          <w:rtl w:val="0"/>
        </w:rPr>
        <w:t xml:space="preserve"> від “</w:t>
      </w:r>
      <w:r w:rsidDel="00000000" w:rsidR="00000000" w:rsidRPr="00000000">
        <w:rPr>
          <w:rFonts w:ascii="Times New Roman" w:cs="Times New Roman" w:eastAsia="Times New Roman" w:hAnsi="Times New Roman"/>
          <w:sz w:val="28"/>
          <w:szCs w:val="28"/>
          <w:u w:val="single"/>
          <w:rtl w:val="0"/>
        </w:rPr>
        <w:t xml:space="preserve">12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серпня</w:t>
      </w:r>
      <w:r w:rsidDel="00000000" w:rsidR="00000000" w:rsidRPr="00000000">
        <w:rPr>
          <w:rFonts w:ascii="Times New Roman" w:cs="Times New Roman" w:eastAsia="Times New Roman" w:hAnsi="Times New Roman"/>
          <w:sz w:val="28"/>
          <w:szCs w:val="28"/>
          <w:rtl w:val="0"/>
        </w:rPr>
        <w:t xml:space="preserve"> 20</w:t>
      </w:r>
      <w:r w:rsidDel="00000000" w:rsidR="00000000" w:rsidRPr="00000000">
        <w:rPr>
          <w:rFonts w:ascii="Times New Roman" w:cs="Times New Roman" w:eastAsia="Times New Roman" w:hAnsi="Times New Roman"/>
          <w:sz w:val="28"/>
          <w:szCs w:val="28"/>
          <w:u w:val="single"/>
          <w:rtl w:val="0"/>
        </w:rPr>
        <w:t xml:space="preserve">24</w:t>
      </w:r>
      <w:r w:rsidDel="00000000" w:rsidR="00000000" w:rsidRPr="00000000">
        <w:rPr>
          <w:rFonts w:ascii="Times New Roman" w:cs="Times New Roman" w:eastAsia="Times New Roman" w:hAnsi="Times New Roman"/>
          <w:sz w:val="28"/>
          <w:szCs w:val="28"/>
          <w:rtl w:val="0"/>
        </w:rPr>
        <w:t xml:space="preserve"> року</w:t>
      </w:r>
    </w:p>
    <w:p w:rsidR="00000000" w:rsidDel="00000000" w:rsidP="00000000" w:rsidRDefault="00000000" w:rsidRPr="00000000" w14:paraId="00000037">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________________________________Наталія ГОЛОВАЦЬКА </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Схвалено</w:t>
      </w:r>
    </w:p>
    <w:p w:rsidR="00000000" w:rsidDel="00000000" w:rsidP="00000000" w:rsidRDefault="00000000" w:rsidRPr="00000000" w14:paraId="0000003C">
      <w:pPr>
        <w:spacing w:after="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Науково-методичною радою Чернівецького національного університету імені Юрія Федьковича</w:t>
      </w:r>
    </w:p>
    <w:p w:rsidR="00000000" w:rsidDel="00000000" w:rsidP="00000000" w:rsidRDefault="00000000" w:rsidRPr="00000000" w14:paraId="0000003E">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“1</w:t>
      </w:r>
      <w:r w:rsidDel="00000000" w:rsidR="00000000" w:rsidRPr="00000000">
        <w:rPr>
          <w:rFonts w:ascii="Times New Roman" w:cs="Times New Roman" w:eastAsia="Times New Roman" w:hAnsi="Times New Roman"/>
          <w:sz w:val="28"/>
          <w:szCs w:val="28"/>
          <w:u w:val="single"/>
          <w:rtl w:val="0"/>
        </w:rPr>
        <w:t xml:space="preserve">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серпня</w:t>
      </w:r>
      <w:r w:rsidDel="00000000" w:rsidR="00000000" w:rsidRPr="00000000">
        <w:rPr>
          <w:rFonts w:ascii="Times New Roman" w:cs="Times New Roman" w:eastAsia="Times New Roman" w:hAnsi="Times New Roman"/>
          <w:sz w:val="28"/>
          <w:szCs w:val="28"/>
          <w:rtl w:val="0"/>
        </w:rPr>
        <w:t xml:space="preserve"> 20</w:t>
      </w:r>
      <w:r w:rsidDel="00000000" w:rsidR="00000000" w:rsidRPr="00000000">
        <w:rPr>
          <w:rFonts w:ascii="Times New Roman" w:cs="Times New Roman" w:eastAsia="Times New Roman" w:hAnsi="Times New Roman"/>
          <w:sz w:val="28"/>
          <w:szCs w:val="28"/>
          <w:u w:val="single"/>
          <w:rtl w:val="0"/>
        </w:rPr>
        <w:t xml:space="preserve">24</w:t>
      </w:r>
      <w:r w:rsidDel="00000000" w:rsidR="00000000" w:rsidRPr="00000000">
        <w:rPr>
          <w:rFonts w:ascii="Times New Roman" w:cs="Times New Roman" w:eastAsia="Times New Roman" w:hAnsi="Times New Roman"/>
          <w:sz w:val="28"/>
          <w:szCs w:val="28"/>
          <w:rtl w:val="0"/>
        </w:rPr>
        <w:t xml:space="preserve"> року</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Голова науково-методичної ради </w:t>
      </w:r>
      <w:r w:rsidDel="00000000" w:rsidR="00000000" w:rsidRPr="00000000">
        <w:rPr>
          <w:rFonts w:ascii="Times New Roman" w:cs="Times New Roman" w:eastAsia="Times New Roman" w:hAnsi="Times New Roman"/>
          <w:sz w:val="28"/>
          <w:szCs w:val="28"/>
          <w:rtl w:val="0"/>
        </w:rPr>
        <w:t xml:space="preserve">________________________</w:t>
      </w:r>
      <w:r w:rsidDel="00000000" w:rsidR="00000000" w:rsidRPr="00000000">
        <w:rPr>
          <w:rFonts w:ascii="Times New Roman" w:cs="Times New Roman" w:eastAsia="Times New Roman" w:hAnsi="Times New Roman"/>
          <w:color w:val="000000"/>
          <w:sz w:val="28"/>
          <w:szCs w:val="28"/>
          <w:rtl w:val="0"/>
        </w:rPr>
        <w:t xml:space="preserve">Тетяна ФЕДІРЧИК</w:t>
      </w:r>
      <w:r w:rsidDel="00000000" w:rsidR="00000000" w:rsidRPr="00000000">
        <w:rPr>
          <w:rtl w:val="0"/>
        </w:rPr>
      </w:r>
    </w:p>
    <w:p w:rsidR="00000000" w:rsidDel="00000000" w:rsidP="00000000" w:rsidRDefault="00000000" w:rsidRPr="00000000" w14:paraId="00000040">
      <w:pPr>
        <w:ind w:left="672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vertAlign w:val="superscript"/>
          <w:rtl w:val="0"/>
        </w:rPr>
        <w:t xml:space="preserve">       </w:t>
      </w:r>
      <w:r w:rsidDel="00000000" w:rsidR="00000000" w:rsidRPr="00000000">
        <w:rPr>
          <w:rtl w:val="0"/>
        </w:rPr>
      </w:r>
    </w:p>
    <w:p w:rsidR="00000000" w:rsidDel="00000000" w:rsidP="00000000" w:rsidRDefault="00000000" w:rsidRPr="00000000" w14:paraId="00000041">
      <w:pPr>
        <w:ind w:left="67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ind w:left="67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ind w:left="5664" w:firstLine="707.999999999999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 2024рік</w:t>
      </w:r>
    </w:p>
    <w:p w:rsidR="00000000" w:rsidDel="00000000" w:rsidP="00000000" w:rsidRDefault="00000000" w:rsidRPr="00000000" w14:paraId="00000044">
      <w:pPr>
        <w:spacing w:after="0" w:line="24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240" w:lineRule="auto"/>
        <w:ind w:firstLine="708"/>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0" w:line="240" w:lineRule="auto"/>
        <w:ind w:firstLine="708"/>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Пояснювальна записка</w:t>
      </w:r>
      <w:r w:rsidDel="00000000" w:rsidR="00000000" w:rsidRPr="00000000">
        <w:rPr>
          <w:rtl w:val="0"/>
        </w:rPr>
      </w:r>
    </w:p>
    <w:p w:rsidR="00000000" w:rsidDel="00000000" w:rsidP="00000000" w:rsidRDefault="00000000" w:rsidRPr="00000000" w14:paraId="0000004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навчальної дисципліни: </w:t>
      </w:r>
      <w:r w:rsidDel="00000000" w:rsidR="00000000" w:rsidRPr="00000000">
        <w:rPr>
          <w:rFonts w:ascii="Times New Roman" w:cs="Times New Roman" w:eastAsia="Times New Roman" w:hAnsi="Times New Roman"/>
          <w:sz w:val="24"/>
          <w:szCs w:val="24"/>
          <w:rtl w:val="0"/>
        </w:rPr>
        <w:t xml:space="preserve">Метою викладання навчальної дисципліни є вивчення мови на побутовому, культурологічному та професійному рівнях; практичне володіння іноземною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рівня знань дипломованого спеціаліста, який забезпечить можливість застосування іноземної мови у практичній діяльності.</w:t>
      </w:r>
    </w:p>
    <w:p w:rsidR="00000000" w:rsidDel="00000000" w:rsidP="00000000" w:rsidRDefault="00000000" w:rsidRPr="00000000" w14:paraId="00000048">
      <w:pPr>
        <w:widowControl w:val="0"/>
        <w:spacing w:after="0"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вивчення навчальної дисципліни:</w:t>
      </w:r>
    </w:p>
    <w:p w:rsidR="00000000" w:rsidDel="00000000" w:rsidP="00000000" w:rsidRDefault="00000000" w:rsidRPr="00000000" w14:paraId="00000049">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r w:rsidDel="00000000" w:rsidR="00000000" w:rsidRPr="00000000">
        <w:rPr>
          <w:rFonts w:ascii="Times New Roman" w:cs="Times New Roman" w:eastAsia="Times New Roman" w:hAnsi="Times New Roman"/>
          <w:color w:val="222222"/>
          <w:sz w:val="28"/>
          <w:szCs w:val="28"/>
          <w:highlight w:val="white"/>
          <w:rtl w:val="0"/>
        </w:rPr>
        <w:t xml:space="preserve">.</w:t>
      </w:r>
      <w:r w:rsidDel="00000000" w:rsidR="00000000" w:rsidRPr="00000000">
        <w:rPr>
          <w:rtl w:val="0"/>
        </w:rPr>
      </w:r>
    </w:p>
    <w:p w:rsidR="00000000" w:rsidDel="00000000" w:rsidP="00000000" w:rsidRDefault="00000000" w:rsidRPr="00000000" w14:paraId="0000004A">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Результати навчання. </w:t>
      </w:r>
      <w:r w:rsidDel="00000000" w:rsidR="00000000" w:rsidRPr="00000000">
        <w:rPr>
          <w:rFonts w:ascii="Times New Roman" w:cs="Times New Roman" w:eastAsia="Times New Roman" w:hAnsi="Times New Roman"/>
          <w:sz w:val="24"/>
          <w:szCs w:val="24"/>
          <w:rtl w:val="0"/>
        </w:rPr>
        <w:t xml:space="preserve">Згідно з вимогами освітньо-професійної програми «Фінанси, банківська справа та страхування» підготовки здобувачів першого (бакалаврського) рівня вищої освіти, вивчення дисципліни «Іноземна мова за професійним спрямуванням» сприяє формуванню наступних компетентностей та програмних результатів навчання.</w:t>
      </w:r>
    </w:p>
    <w:p w:rsidR="00000000" w:rsidDel="00000000" w:rsidP="00000000" w:rsidRDefault="00000000" w:rsidRPr="00000000" w14:paraId="0000004B">
      <w:pPr>
        <w:spacing w:after="0" w:line="240" w:lineRule="auto"/>
        <w:ind w:firstLine="284"/>
        <w:jc w:val="both"/>
        <w:rPr>
          <w:rFonts w:ascii="Times New Roman" w:cs="Times New Roman" w:eastAsia="Times New Roman" w:hAnsi="Times New Roman"/>
          <w:color w:val="000000"/>
          <w:sz w:val="24"/>
          <w:szCs w:val="24"/>
        </w:rPr>
      </w:pPr>
      <w:bookmarkStart w:colFirst="0" w:colLast="0" w:name="_heading=h.2et92p0" w:id="4"/>
      <w:bookmarkEnd w:id="4"/>
      <w:r w:rsidDel="00000000" w:rsidR="00000000" w:rsidRPr="00000000">
        <w:rPr>
          <w:rFonts w:ascii="Times New Roman" w:cs="Times New Roman" w:eastAsia="Times New Roman" w:hAnsi="Times New Roman"/>
          <w:b w:val="1"/>
          <w:i w:val="1"/>
          <w:color w:val="000000"/>
          <w:sz w:val="24"/>
          <w:szCs w:val="24"/>
          <w:rtl w:val="0"/>
        </w:rPr>
        <w:t xml:space="preserve">Інтегральна компетентність:</w:t>
      </w:r>
      <w:r w:rsidDel="00000000" w:rsidR="00000000" w:rsidRPr="00000000">
        <w:rPr>
          <w:rFonts w:ascii="Times New Roman" w:cs="Times New Roman" w:eastAsia="Times New Roman" w:hAnsi="Times New Roman"/>
          <w:color w:val="000000"/>
          <w:sz w:val="24"/>
          <w:szCs w:val="24"/>
          <w:rtl w:val="0"/>
        </w:rPr>
        <w:t xml:space="preserve"> Здатність розв’язувати складні спеціалізовані завдання та практичні проблеми в ході професійної діяльності в галузі фінансів, банківської справи та страхування або в процесі навчання, що передбачає застосування окремих методів і положень фінансової науки та характеризується невизначеністю умов і необхідністю врахування комплексу вимог здійснення професійної та навчальної діяльності.</w:t>
      </w:r>
    </w:p>
    <w:p w:rsidR="00000000" w:rsidDel="00000000" w:rsidP="00000000" w:rsidRDefault="00000000" w:rsidRPr="00000000" w14:paraId="0000004C">
      <w:pPr>
        <w:spacing w:after="0" w:line="240" w:lineRule="auto"/>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Загальні компетентності (ЗК): </w:t>
      </w:r>
      <w:r w:rsidDel="00000000" w:rsidR="00000000" w:rsidRPr="00000000">
        <w:rPr>
          <w:rFonts w:ascii="Times New Roman" w:cs="Times New Roman" w:eastAsia="Times New Roman" w:hAnsi="Times New Roman"/>
          <w:b w:val="1"/>
          <w:color w:val="000000"/>
          <w:sz w:val="24"/>
          <w:szCs w:val="24"/>
          <w:rtl w:val="0"/>
        </w:rPr>
        <w:t xml:space="preserve">ЗК02.</w:t>
      </w:r>
      <w:r w:rsidDel="00000000" w:rsidR="00000000" w:rsidRPr="00000000">
        <w:rPr>
          <w:rFonts w:ascii="Times New Roman" w:cs="Times New Roman" w:eastAsia="Times New Roman" w:hAnsi="Times New Roman"/>
          <w:color w:val="000000"/>
          <w:sz w:val="24"/>
          <w:szCs w:val="24"/>
          <w:rtl w:val="0"/>
        </w:rPr>
        <w:t xml:space="preserve"> Здатність застосовувати знання у практичних ситуаціях; </w:t>
      </w:r>
      <w:r w:rsidDel="00000000" w:rsidR="00000000" w:rsidRPr="00000000">
        <w:rPr>
          <w:rFonts w:ascii="Times New Roman" w:cs="Times New Roman" w:eastAsia="Times New Roman" w:hAnsi="Times New Roman"/>
          <w:b w:val="1"/>
          <w:color w:val="000000"/>
          <w:sz w:val="24"/>
          <w:szCs w:val="24"/>
          <w:rtl w:val="0"/>
        </w:rPr>
        <w:t xml:space="preserve">ЗК04.</w:t>
      </w:r>
      <w:r w:rsidDel="00000000" w:rsidR="00000000" w:rsidRPr="00000000">
        <w:rPr>
          <w:rFonts w:ascii="Times New Roman" w:cs="Times New Roman" w:eastAsia="Times New Roman" w:hAnsi="Times New Roman"/>
          <w:color w:val="000000"/>
          <w:sz w:val="24"/>
          <w:szCs w:val="24"/>
          <w:rtl w:val="0"/>
        </w:rPr>
        <w:t xml:space="preserve"> Здатність спілкуватися іноземною мовою; </w:t>
      </w:r>
      <w:r w:rsidDel="00000000" w:rsidR="00000000" w:rsidRPr="00000000">
        <w:rPr>
          <w:rFonts w:ascii="Times New Roman" w:cs="Times New Roman" w:eastAsia="Times New Roman" w:hAnsi="Times New Roman"/>
          <w:b w:val="1"/>
          <w:color w:val="000000"/>
          <w:sz w:val="24"/>
          <w:szCs w:val="24"/>
          <w:rtl w:val="0"/>
        </w:rPr>
        <w:t xml:space="preserve">ЗК05.</w:t>
      </w:r>
      <w:r w:rsidDel="00000000" w:rsidR="00000000" w:rsidRPr="00000000">
        <w:rPr>
          <w:rFonts w:ascii="Times New Roman" w:cs="Times New Roman" w:eastAsia="Times New Roman" w:hAnsi="Times New Roman"/>
          <w:color w:val="000000"/>
          <w:sz w:val="24"/>
          <w:szCs w:val="24"/>
          <w:rtl w:val="0"/>
        </w:rPr>
        <w:t xml:space="preserve"> Навички використання інформаційних та комунікаційних технологій; </w:t>
      </w:r>
      <w:r w:rsidDel="00000000" w:rsidR="00000000" w:rsidRPr="00000000">
        <w:rPr>
          <w:rFonts w:ascii="Times New Roman" w:cs="Times New Roman" w:eastAsia="Times New Roman" w:hAnsi="Times New Roman"/>
          <w:b w:val="1"/>
          <w:color w:val="000000"/>
          <w:sz w:val="24"/>
          <w:szCs w:val="24"/>
          <w:rtl w:val="0"/>
        </w:rPr>
        <w:t xml:space="preserve">ЗК07.</w:t>
      </w:r>
      <w:r w:rsidDel="00000000" w:rsidR="00000000" w:rsidRPr="00000000">
        <w:rPr>
          <w:rFonts w:ascii="Times New Roman" w:cs="Times New Roman" w:eastAsia="Times New Roman" w:hAnsi="Times New Roman"/>
          <w:color w:val="000000"/>
          <w:sz w:val="24"/>
          <w:szCs w:val="24"/>
          <w:rtl w:val="0"/>
        </w:rPr>
        <w:t xml:space="preserve"> Здатність вчитися і оволодівати сучасними знаннями; </w:t>
      </w:r>
      <w:r w:rsidDel="00000000" w:rsidR="00000000" w:rsidRPr="00000000">
        <w:rPr>
          <w:rFonts w:ascii="Times New Roman" w:cs="Times New Roman" w:eastAsia="Times New Roman" w:hAnsi="Times New Roman"/>
          <w:b w:val="1"/>
          <w:color w:val="000000"/>
          <w:sz w:val="24"/>
          <w:szCs w:val="24"/>
          <w:rtl w:val="0"/>
        </w:rPr>
        <w:t xml:space="preserve">ЗК08.</w:t>
      </w:r>
      <w:r w:rsidDel="00000000" w:rsidR="00000000" w:rsidRPr="00000000">
        <w:rPr>
          <w:rFonts w:ascii="Times New Roman" w:cs="Times New Roman" w:eastAsia="Times New Roman" w:hAnsi="Times New Roman"/>
          <w:color w:val="000000"/>
          <w:sz w:val="24"/>
          <w:szCs w:val="24"/>
          <w:rtl w:val="0"/>
        </w:rPr>
        <w:t xml:space="preserve"> Здатність до пошуку, оброблення та аналізу інформації з різних джерел; </w:t>
      </w:r>
      <w:r w:rsidDel="00000000" w:rsidR="00000000" w:rsidRPr="00000000">
        <w:rPr>
          <w:rFonts w:ascii="Times New Roman" w:cs="Times New Roman" w:eastAsia="Times New Roman" w:hAnsi="Times New Roman"/>
          <w:b w:val="1"/>
          <w:color w:val="000000"/>
          <w:sz w:val="24"/>
          <w:szCs w:val="24"/>
          <w:rtl w:val="0"/>
        </w:rPr>
        <w:t xml:space="preserve">ЗК11.</w:t>
      </w:r>
      <w:r w:rsidDel="00000000" w:rsidR="00000000" w:rsidRPr="00000000">
        <w:rPr>
          <w:rFonts w:ascii="Times New Roman" w:cs="Times New Roman" w:eastAsia="Times New Roman" w:hAnsi="Times New Roman"/>
          <w:color w:val="000000"/>
          <w:sz w:val="24"/>
          <w:szCs w:val="24"/>
          <w:rtl w:val="0"/>
        </w:rPr>
        <w:t xml:space="preserve"> Здатність спілкуватися з представниками інших професій груп різного рівня (з експертами з інших галузей знань/видів економічної діяльності).</w:t>
      </w:r>
    </w:p>
    <w:p w:rsidR="00000000" w:rsidDel="00000000" w:rsidP="00000000" w:rsidRDefault="00000000" w:rsidRPr="00000000" w14:paraId="0000004D">
      <w:pPr>
        <w:spacing w:after="0" w:line="240" w:lineRule="auto"/>
        <w:ind w:firstLine="28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Спеціальні компетентності (СК): </w:t>
      </w:r>
      <w:r w:rsidDel="00000000" w:rsidR="00000000" w:rsidRPr="00000000">
        <w:rPr>
          <w:rFonts w:ascii="Times New Roman" w:cs="Times New Roman" w:eastAsia="Times New Roman" w:hAnsi="Times New Roman"/>
          <w:b w:val="1"/>
          <w:color w:val="000000"/>
          <w:sz w:val="24"/>
          <w:szCs w:val="24"/>
          <w:rtl w:val="0"/>
        </w:rPr>
        <w:t xml:space="preserve">СК09.</w:t>
      </w:r>
      <w:r w:rsidDel="00000000" w:rsidR="00000000" w:rsidRPr="00000000">
        <w:rPr>
          <w:rFonts w:ascii="Times New Roman" w:cs="Times New Roman" w:eastAsia="Times New Roman" w:hAnsi="Times New Roman"/>
          <w:color w:val="000000"/>
          <w:sz w:val="24"/>
          <w:szCs w:val="24"/>
          <w:rtl w:val="0"/>
        </w:rPr>
        <w:t xml:space="preserve"> Здатність здійснювати ефективні комунікації.</w:t>
      </w:r>
    </w:p>
    <w:p w:rsidR="00000000" w:rsidDel="00000000" w:rsidP="00000000" w:rsidRDefault="00000000" w:rsidRPr="00000000" w14:paraId="0000004E">
      <w:pPr>
        <w:spacing w:after="0" w:line="240" w:lineRule="auto"/>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Програмні результати навчання: </w:t>
      </w:r>
      <w:r w:rsidDel="00000000" w:rsidR="00000000" w:rsidRPr="00000000">
        <w:rPr>
          <w:rFonts w:ascii="Times New Roman" w:cs="Times New Roman" w:eastAsia="Times New Roman" w:hAnsi="Times New Roman"/>
          <w:b w:val="1"/>
          <w:color w:val="000000"/>
          <w:sz w:val="24"/>
          <w:szCs w:val="24"/>
          <w:rtl w:val="0"/>
        </w:rPr>
        <w:t xml:space="preserve">ПР10.</w:t>
      </w:r>
      <w:r w:rsidDel="00000000" w:rsidR="00000000" w:rsidRPr="00000000">
        <w:rPr>
          <w:rFonts w:ascii="Times New Roman" w:cs="Times New Roman" w:eastAsia="Times New Roman" w:hAnsi="Times New Roman"/>
          <w:color w:val="000000"/>
          <w:sz w:val="24"/>
          <w:szCs w:val="24"/>
          <w:rtl w:val="0"/>
        </w:rPr>
        <w:t xml:space="preserve">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 </w:t>
      </w:r>
      <w:r w:rsidDel="00000000" w:rsidR="00000000" w:rsidRPr="00000000">
        <w:rPr>
          <w:rFonts w:ascii="Times New Roman" w:cs="Times New Roman" w:eastAsia="Times New Roman" w:hAnsi="Times New Roman"/>
          <w:b w:val="1"/>
          <w:color w:val="000000"/>
          <w:sz w:val="24"/>
          <w:szCs w:val="24"/>
          <w:rtl w:val="0"/>
        </w:rPr>
        <w:t xml:space="preserve">ПР12.</w:t>
      </w:r>
      <w:r w:rsidDel="00000000" w:rsidR="00000000" w:rsidRPr="00000000">
        <w:rPr>
          <w:rFonts w:ascii="Times New Roman" w:cs="Times New Roman" w:eastAsia="Times New Roman" w:hAnsi="Times New Roman"/>
          <w:color w:val="000000"/>
          <w:sz w:val="24"/>
          <w:szCs w:val="24"/>
          <w:rtl w:val="0"/>
        </w:rPr>
        <w:t xml:space="preserve"> Використовувати професійну аргументацію для донесення інформації, ідей, проблем та способів їх вирішення до фахівців і нефахівців у фінансовій сфері діяльності; </w:t>
      </w:r>
      <w:r w:rsidDel="00000000" w:rsidR="00000000" w:rsidRPr="00000000">
        <w:rPr>
          <w:rFonts w:ascii="Times New Roman" w:cs="Times New Roman" w:eastAsia="Times New Roman" w:hAnsi="Times New Roman"/>
          <w:b w:val="1"/>
          <w:color w:val="000000"/>
          <w:sz w:val="24"/>
          <w:szCs w:val="24"/>
          <w:rtl w:val="0"/>
        </w:rPr>
        <w:t xml:space="preserve">ПР15.</w:t>
      </w:r>
      <w:r w:rsidDel="00000000" w:rsidR="00000000" w:rsidRPr="00000000">
        <w:rPr>
          <w:rFonts w:ascii="Times New Roman" w:cs="Times New Roman" w:eastAsia="Times New Roman" w:hAnsi="Times New Roman"/>
          <w:color w:val="000000"/>
          <w:sz w:val="24"/>
          <w:szCs w:val="24"/>
          <w:rtl w:val="0"/>
        </w:rPr>
        <w:t xml:space="preserve"> Спілкуватися в усній та письмовій формі іноземною мовою у професійній діяльності.</w:t>
      </w:r>
    </w:p>
    <w:p w:rsidR="00000000" w:rsidDel="00000000" w:rsidP="00000000" w:rsidRDefault="00000000" w:rsidRPr="00000000" w14:paraId="0000004F">
      <w:pPr>
        <w:spacing w:after="0" w:line="240" w:lineRule="auto"/>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Програма передбачає, що фахово-зорієнтоване заняття з англійської мови – це насамперед мовне заняття, професійно-орієнтований зміст якого зростає поступово від першого до третього семестру. </w:t>
      </w:r>
    </w:p>
    <w:p w:rsidR="00000000" w:rsidDel="00000000" w:rsidP="00000000" w:rsidRDefault="00000000" w:rsidRPr="00000000" w14:paraId="00000050">
      <w:pPr>
        <w:spacing w:after="0" w:line="240" w:lineRule="auto"/>
        <w:jc w:val="center"/>
        <w:rPr>
          <w:rFonts w:ascii="Times New Roman" w:cs="Times New Roman" w:eastAsia="Times New Roman" w:hAnsi="Times New Roman"/>
          <w:b w:val="1"/>
          <w:sz w:val="24"/>
          <w:szCs w:val="24"/>
        </w:rPr>
      </w:pPr>
      <w:bookmarkStart w:colFirst="0" w:colLast="0" w:name="_heading=h.tyjcwt" w:id="5"/>
      <w:bookmarkEnd w:id="5"/>
      <w:r w:rsidDel="00000000" w:rsidR="00000000" w:rsidRPr="00000000">
        <w:rPr>
          <w:rFonts w:ascii="Times New Roman" w:cs="Times New Roman" w:eastAsia="Times New Roman" w:hAnsi="Times New Roman"/>
          <w:b w:val="1"/>
          <w:sz w:val="24"/>
          <w:szCs w:val="24"/>
          <w:rtl w:val="0"/>
        </w:rPr>
        <w:t xml:space="preserve">Опис змісту робочої програми навчальної дисципліни</w:t>
      </w:r>
    </w:p>
    <w:p w:rsidR="00000000" w:rsidDel="00000000" w:rsidP="00000000" w:rsidRDefault="00000000" w:rsidRPr="00000000" w14:paraId="00000051">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Загальна інформація</w:t>
      </w:r>
    </w:p>
    <w:tbl>
      <w:tblPr>
        <w:tblStyle w:val="Table1"/>
        <w:tblW w:w="96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22"/>
        <w:gridCol w:w="632"/>
        <w:gridCol w:w="767"/>
        <w:gridCol w:w="595"/>
        <w:gridCol w:w="614"/>
        <w:gridCol w:w="613"/>
        <w:gridCol w:w="613"/>
        <w:gridCol w:w="613"/>
        <w:gridCol w:w="460"/>
        <w:gridCol w:w="662"/>
        <w:gridCol w:w="9"/>
        <w:gridCol w:w="866"/>
        <w:gridCol w:w="1995"/>
        <w:tblGridChange w:id="0">
          <w:tblGrid>
            <w:gridCol w:w="1222"/>
            <w:gridCol w:w="632"/>
            <w:gridCol w:w="767"/>
            <w:gridCol w:w="595"/>
            <w:gridCol w:w="614"/>
            <w:gridCol w:w="613"/>
            <w:gridCol w:w="613"/>
            <w:gridCol w:w="613"/>
            <w:gridCol w:w="460"/>
            <w:gridCol w:w="662"/>
            <w:gridCol w:w="9"/>
            <w:gridCol w:w="866"/>
            <w:gridCol w:w="1995"/>
          </w:tblGrid>
        </w:tblGridChange>
      </w:tblGrid>
      <w:tr>
        <w:trPr>
          <w:cantSplit w:val="1"/>
          <w:trHeight w:val="417" w:hRule="atLeast"/>
          <w:tblHeader w:val="0"/>
        </w:trPr>
        <w:tc>
          <w:tcPr>
            <w:vMerge w:val="restart"/>
            <w:shd w:fill="auto" w:val="cle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bookmarkStart w:colFirst="0" w:colLast="0" w:name="_heading=h.3dy6vkm" w:id="6"/>
            <w:bookmarkEnd w:id="6"/>
            <w:r w:rsidDel="00000000" w:rsidR="00000000" w:rsidRPr="00000000">
              <w:rPr>
                <w:rFonts w:ascii="Times New Roman" w:cs="Times New Roman" w:eastAsia="Times New Roman" w:hAnsi="Times New Roman"/>
                <w:sz w:val="24"/>
                <w:szCs w:val="24"/>
                <w:rtl w:val="0"/>
              </w:rPr>
              <w:t xml:space="preserve">Форма навчання</w:t>
            </w:r>
          </w:p>
        </w:tc>
        <w:tc>
          <w:tcPr>
            <w:vMerge w:val="restart"/>
            <w:shd w:fill="auto" w:val="clear"/>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Рік підготовки</w:t>
            </w:r>
          </w:p>
        </w:tc>
        <w:tc>
          <w:tcPr>
            <w:vMerge w:val="restart"/>
            <w:shd w:fill="auto" w:val="clear"/>
            <w:vAlign w:val="center"/>
          </w:tcPr>
          <w:p w:rsidR="00000000" w:rsidDel="00000000" w:rsidP="00000000" w:rsidRDefault="00000000" w:rsidRPr="00000000" w14:paraId="000000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Семестр</w:t>
            </w:r>
          </w:p>
        </w:tc>
        <w:tc>
          <w:tcPr>
            <w:gridSpan w:val="2"/>
          </w:tcPr>
          <w:p w:rsidR="00000000" w:rsidDel="00000000" w:rsidP="00000000" w:rsidRDefault="00000000" w:rsidRPr="00000000" w14:paraId="000000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w:t>
            </w:r>
          </w:p>
        </w:tc>
        <w:tc>
          <w:tcPr>
            <w:gridSpan w:val="7"/>
            <w:shd w:fill="auto" w:val="clear"/>
            <w:vAlign w:val="center"/>
          </w:tcPr>
          <w:p w:rsidR="00000000" w:rsidDel="00000000" w:rsidP="00000000" w:rsidRDefault="00000000" w:rsidRPr="00000000" w14:paraId="0000005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Кількість годин</w:t>
            </w:r>
          </w:p>
        </w:tc>
        <w:tc>
          <w:tcPr>
            <w:shd w:fill="auto" w:val="clear"/>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1"/>
          <w:trHeight w:val="1513" w:hRule="atLeast"/>
          <w:tblHeader w:val="0"/>
        </w:trPr>
        <w:tc>
          <w:tcPr>
            <w:vMerge w:val="continue"/>
            <w:shd w:fill="auto"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кредитів</w:t>
            </w:r>
          </w:p>
        </w:tc>
        <w:tc>
          <w:tcPr>
            <w:vAlign w:val="center"/>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годин</w:t>
            </w:r>
          </w:p>
        </w:tc>
        <w:tc>
          <w:tcPr>
            <w:shd w:fill="auto" w:val="clear"/>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лекції</w:t>
            </w:r>
          </w:p>
        </w:tc>
        <w:tc>
          <w:tcPr>
            <w:shd w:fill="auto" w:val="clear"/>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практичні</w:t>
            </w:r>
          </w:p>
        </w:tc>
        <w:tc>
          <w:tcPr>
            <w:shd w:fill="auto" w:val="clear"/>
            <w:vAlign w:val="center"/>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семінарські</w:t>
            </w:r>
          </w:p>
        </w:tc>
        <w:tc>
          <w:tcPr>
            <w:shd w:fill="auto" w:val="clear"/>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лабораторні</w:t>
            </w:r>
          </w:p>
        </w:tc>
        <w:tc>
          <w:tcPr>
            <w:shd w:fill="auto" w:val="clear"/>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самостійна робота</w:t>
            </w:r>
          </w:p>
        </w:tc>
        <w:tc>
          <w:tcPr>
            <w:gridSpan w:val="2"/>
            <w:shd w:fill="auto" w:val="clear"/>
            <w:vAlign w:val="center"/>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індивідуальні завдання</w:t>
            </w:r>
          </w:p>
        </w:tc>
        <w:tc>
          <w:tcPr>
            <w:shd w:fill="auto" w:val="clear"/>
            <w:vAlign w:val="center"/>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 </w:t>
            </w:r>
          </w:p>
          <w:p w:rsidR="00000000" w:rsidDel="00000000" w:rsidP="00000000" w:rsidRDefault="00000000" w:rsidRPr="00000000" w14:paraId="000000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підсумкового </w:t>
            </w:r>
          </w:p>
          <w:p w:rsidR="00000000" w:rsidDel="00000000" w:rsidP="00000000" w:rsidRDefault="00000000" w:rsidRPr="00000000" w14:paraId="0000006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контролю</w:t>
            </w:r>
            <w:r w:rsidDel="00000000" w:rsidR="00000000" w:rsidRPr="00000000">
              <w:rPr>
                <w:rtl w:val="0"/>
              </w:rPr>
            </w:r>
          </w:p>
        </w:tc>
      </w:tr>
      <w:tr>
        <w:trPr>
          <w:cantSplit w:val="0"/>
          <w:trHeight w:val="415" w:hRule="atLeast"/>
          <w:tblHeader w:val="0"/>
        </w:trPr>
        <w:tc>
          <w:tcPr>
            <w:shd w:fill="auto" w:val="clea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Денна</w:t>
            </w:r>
          </w:p>
        </w:tc>
        <w:tc>
          <w:tcPr>
            <w:shd w:fill="auto" w:val="clear"/>
            <w:vAlign w:val="cente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vAlign w:val="cente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vAlign w:val="cente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c>
          <w:tcPr>
            <w:shd w:fill="auto" w:val="clear"/>
            <w:vAlign w:val="cente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auto" w:val="clea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shd w:fill="auto" w:val="clear"/>
            <w:vAlign w:val="center"/>
          </w:tcPr>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auto" w:val="clear"/>
            <w:vAlign w:val="center"/>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Залік (2 сем)</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Екзамен (3сем)</w:t>
            </w:r>
          </w:p>
        </w:tc>
      </w:tr>
      <w:tr>
        <w:trPr>
          <w:cantSplit w:val="0"/>
          <w:trHeight w:val="323" w:hRule="atLeast"/>
          <w:tblHeader w:val="0"/>
        </w:trPr>
        <w:tc>
          <w:tcPr>
            <w:shd w:fill="auto" w:val="clear"/>
            <w:vAlign w:val="cente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Заочна</w:t>
            </w:r>
          </w:p>
        </w:tc>
        <w:tc>
          <w:tcPr>
            <w:shd w:fill="auto" w:val="clear"/>
            <w:vAlign w:val="cente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vAlign w:val="cente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vAlign w:val="center"/>
          </w:tcPr>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c>
          <w:tcPr>
            <w:shd w:fill="auto" w:val="clear"/>
            <w:vAlign w:val="cente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vAlign w:val="center"/>
          </w:tcPr>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shd w:fill="auto" w:val="clear"/>
            <w:vAlign w:val="center"/>
          </w:tcPr>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shd w:fill="auto" w:val="clear"/>
            <w:vAlign w:val="cente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Залік (2 сем)</w:t>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Екзамен (3сем)</w:t>
            </w:r>
          </w:p>
        </w:tc>
      </w:tr>
    </w:tbl>
    <w:p w:rsidR="00000000" w:rsidDel="00000000" w:rsidP="00000000" w:rsidRDefault="00000000" w:rsidRPr="00000000" w14:paraId="0000008A">
      <w:pPr>
        <w:spacing w:after="0" w:line="240" w:lineRule="auto"/>
        <w:ind w:firstLine="709"/>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Структура змісту навчальної дисципліни</w:t>
      </w:r>
    </w:p>
    <w:tbl>
      <w:tblPr>
        <w:tblStyle w:val="Table2"/>
        <w:tblW w:w="9696.0" w:type="dxa"/>
        <w:jc w:val="left"/>
        <w:tblInd w:w="-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7"/>
        <w:gridCol w:w="566"/>
        <w:gridCol w:w="237"/>
        <w:gridCol w:w="896"/>
        <w:gridCol w:w="425"/>
        <w:gridCol w:w="425"/>
        <w:gridCol w:w="591"/>
        <w:gridCol w:w="566"/>
        <w:gridCol w:w="283"/>
        <w:gridCol w:w="427"/>
        <w:gridCol w:w="566"/>
        <w:gridCol w:w="471"/>
        <w:gridCol w:w="533"/>
        <w:gridCol w:w="23"/>
        <w:tblGridChange w:id="0">
          <w:tblGrid>
            <w:gridCol w:w="3687"/>
            <w:gridCol w:w="566"/>
            <w:gridCol w:w="237"/>
            <w:gridCol w:w="896"/>
            <w:gridCol w:w="425"/>
            <w:gridCol w:w="425"/>
            <w:gridCol w:w="591"/>
            <w:gridCol w:w="566"/>
            <w:gridCol w:w="283"/>
            <w:gridCol w:w="427"/>
            <w:gridCol w:w="566"/>
            <w:gridCol w:w="471"/>
            <w:gridCol w:w="533"/>
            <w:gridCol w:w="23"/>
          </w:tblGrid>
        </w:tblGridChange>
      </w:tblGrid>
      <w:tr>
        <w:trPr>
          <w:cantSplit w:val="1"/>
          <w:tblHeader w:val="0"/>
        </w:trPr>
        <w:tc>
          <w:tcPr>
            <w:vMerge w:val="restart"/>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08B">
            <w:pPr>
              <w:spacing w:after="0" w:line="240" w:lineRule="auto"/>
              <w:jc w:val="center"/>
              <w:rPr>
                <w:rFonts w:ascii="Times New Roman" w:cs="Times New Roman" w:eastAsia="Times New Roman" w:hAnsi="Times New Roman"/>
                <w:sz w:val="24"/>
                <w:szCs w:val="24"/>
              </w:rPr>
            </w:pPr>
            <w:bookmarkStart w:colFirst="0" w:colLast="0" w:name="_heading=h.1t3h5sf" w:id="7"/>
            <w:bookmarkEnd w:id="7"/>
            <w:r w:rsidDel="00000000" w:rsidR="00000000" w:rsidRPr="00000000">
              <w:rPr>
                <w:rFonts w:ascii="Times New Roman" w:cs="Times New Roman" w:eastAsia="Times New Roman" w:hAnsi="Times New Roman"/>
                <w:sz w:val="24"/>
                <w:szCs w:val="24"/>
                <w:rtl w:val="0"/>
              </w:rPr>
              <w:t xml:space="preserve">Назви змістових </w:t>
            </w:r>
          </w:p>
          <w:p w:rsidR="00000000" w:rsidDel="00000000" w:rsidP="00000000" w:rsidRDefault="00000000" w:rsidRPr="00000000" w14:paraId="000000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модулів і тем</w:t>
            </w:r>
          </w:p>
        </w:tc>
        <w:tc>
          <w:tcPr>
            <w:gridSpan w:val="13"/>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0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годин</w:t>
            </w:r>
          </w:p>
        </w:tc>
      </w:tr>
      <w:tr>
        <w:trPr>
          <w:cantSplit w:val="1"/>
          <w:tblHeader w:val="0"/>
        </w:trPr>
        <w:tc>
          <w:tcPr>
            <w:vMerge w:val="continue"/>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денна форма</w:t>
            </w:r>
          </w:p>
        </w:tc>
        <w:tc>
          <w:tcPr>
            <w:gridSpan w:val="7"/>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0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Заочна форма</w:t>
            </w:r>
          </w:p>
        </w:tc>
      </w:tr>
      <w:tr>
        <w:trPr>
          <w:cantSplit w:val="1"/>
          <w:tblHeader w:val="0"/>
        </w:trPr>
        <w:tc>
          <w:tcPr>
            <w:vMerge w:val="continue"/>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0A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усього </w:t>
            </w:r>
          </w:p>
        </w:tc>
        <w:tc>
          <w:tcPr>
            <w:gridSpan w:val="5"/>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тому числі</w:t>
            </w:r>
          </w:p>
        </w:tc>
        <w:tc>
          <w:tcPr>
            <w:vMerge w:val="restart"/>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0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усього </w:t>
            </w:r>
          </w:p>
        </w:tc>
        <w:tc>
          <w:tcPr>
            <w:gridSpan w:val="6"/>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тому числі</w:t>
            </w:r>
          </w:p>
        </w:tc>
      </w:tr>
      <w:tr>
        <w:trPr>
          <w:cantSplit w:val="1"/>
          <w:tblHeader w:val="0"/>
        </w:trPr>
        <w:tc>
          <w:tcPr>
            <w:vMerge w:val="continue"/>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0B8">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B9">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BA">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BB">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w:t>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0BC">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w:t>
            </w:r>
          </w:p>
        </w:tc>
        <w:tc>
          <w:tcPr>
            <w:vMerge w:val="continue"/>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0BE">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BF">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C0">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C1">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w:t>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0C2">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0C6">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C7">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C8">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C9">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0CA">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CB">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0CC">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CD">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CE">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CF">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0D0">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13"/>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D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1. Особисті фінанси та робота в сфері банкінгу</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1. Особисті фінанси.</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0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0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E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E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0E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E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0E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E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E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0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2. Робота в сфері банкінгу </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0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0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F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F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0F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F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0F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F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F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0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 1</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32</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0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0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0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0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0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0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0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0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0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13"/>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2.   Банківські послуги та операції</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3. Банківські послуги та операції </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12</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1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1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1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1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2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2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2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4.  Банківські транзакції. </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2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2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2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2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2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3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3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Разом за ЗМ 2</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28</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14</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3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3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3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3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3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3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3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Разом за 1 семестр</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60</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4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4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4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4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4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4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4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13"/>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3. Кар’єра та інвестиції</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5. Інвестиції. </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6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6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6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6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6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6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6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6. Кар’єра в фінансовій сфері.</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7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7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7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7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7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7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7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 3</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32</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7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7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8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8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8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8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8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8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13"/>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4. Економіка</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7. Фінансист: життя та робота.</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12</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9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9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9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9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8.  Економіка</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A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A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A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A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A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A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 4</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28</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14</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B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B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C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Разом за 2 семестр</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60</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C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C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C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C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C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C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13"/>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5.</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Послуги в банкінгу</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9. Фінансові справи.</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E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10. Послуги в банкінгу.</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E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F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 5</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32</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F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1F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1F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F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20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0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0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2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2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12"/>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2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6. Фінансові операції</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2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11. Позики та кредити.</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2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12</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2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2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1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1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21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21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21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2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2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12. Фінанси компанії</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2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2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2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22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22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2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2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2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2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2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 6</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2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28</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2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14</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2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23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156"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Разом за 3 семестр</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2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60</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2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4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4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24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24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24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4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4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2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2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Разом 1-3 семестри</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24C">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180</w:t>
            </w: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24D">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90</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24E">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4F">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50">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251">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252">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4" w:val="single"/>
            </w:tcBorders>
          </w:tcPr>
          <w:p w:rsidR="00000000" w:rsidDel="00000000" w:rsidP="00000000" w:rsidRDefault="00000000" w:rsidRPr="00000000" w14:paraId="00000253">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54">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55">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256">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8" w:val="single"/>
              <w:left w:color="000000" w:space="0" w:sz="4" w:val="single"/>
              <w:bottom w:color="000000" w:space="0" w:sz="18" w:val="single"/>
              <w:right w:color="000000" w:space="0" w:sz="18" w:val="single"/>
            </w:tcBorders>
          </w:tcPr>
          <w:p w:rsidR="00000000" w:rsidDel="00000000" w:rsidP="00000000" w:rsidRDefault="00000000" w:rsidRPr="00000000" w14:paraId="00000257">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bl>
    <w:p w:rsidR="00000000" w:rsidDel="00000000" w:rsidP="00000000" w:rsidRDefault="00000000" w:rsidRPr="00000000" w14:paraId="00000259">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Теми практичних занять </w:t>
      </w:r>
    </w:p>
    <w:p w:rsidR="00000000" w:rsidDel="00000000" w:rsidP="00000000" w:rsidRDefault="00000000" w:rsidRPr="00000000" w14:paraId="0000025A">
      <w:pPr>
        <w:spacing w:after="0" w:line="360" w:lineRule="auto"/>
        <w:jc w:val="center"/>
        <w:rPr>
          <w:rFonts w:ascii="Times New Roman" w:cs="Times New Roman" w:eastAsia="Times New Roman" w:hAnsi="Times New Roman"/>
          <w:b w:val="1"/>
          <w:i w:val="1"/>
          <w:sz w:val="24"/>
          <w:szCs w:val="24"/>
        </w:rPr>
      </w:pPr>
      <w:r w:rsidDel="00000000" w:rsidR="00000000" w:rsidRPr="00000000">
        <w:rPr>
          <w:rtl w:val="0"/>
        </w:rPr>
      </w:r>
    </w:p>
    <w:tbl>
      <w:tblPr>
        <w:tblStyle w:val="Table3"/>
        <w:tblW w:w="9781.0" w:type="dxa"/>
        <w:jc w:val="left"/>
        <w:tblInd w:w="-10.0" w:type="dxa"/>
        <w:tblLayout w:type="fixed"/>
        <w:tblLook w:val="0000"/>
      </w:tblPr>
      <w:tblGrid>
        <w:gridCol w:w="426"/>
        <w:gridCol w:w="8363"/>
        <w:gridCol w:w="567"/>
        <w:gridCol w:w="425"/>
        <w:tblGridChange w:id="0">
          <w:tblGrid>
            <w:gridCol w:w="426"/>
            <w:gridCol w:w="8363"/>
            <w:gridCol w:w="567"/>
            <w:gridCol w:w="425"/>
          </w:tblGrid>
        </w:tblGridChange>
      </w:tblGrid>
      <w:tr>
        <w:trPr>
          <w:cantSplit w:val="0"/>
          <w:trHeight w:val="170" w:hRule="atLeast"/>
          <w:tblHeader w:val="0"/>
        </w:trPr>
        <w:tc>
          <w:tcPr>
            <w:vMerge w:val="restart"/>
            <w:tcBorders>
              <w:top w:color="000000" w:space="0" w:sz="8" w:val="single"/>
              <w:left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Merge w:val="restart"/>
            <w:tcBorders>
              <w:top w:color="000000" w:space="0" w:sz="8" w:val="single"/>
              <w:left w:color="000000" w:space="0" w:sz="8" w:val="single"/>
              <w:right w:color="000000" w:space="0" w:sz="12" w:val="single"/>
            </w:tcBorders>
            <w:tcMar>
              <w:top w:w="15.0" w:type="dxa"/>
              <w:left w:w="108.0" w:type="dxa"/>
              <w:bottom w:w="0.0" w:type="dxa"/>
              <w:right w:w="108.0" w:type="dxa"/>
            </w:tcMar>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Назва теми</w:t>
            </w:r>
          </w:p>
        </w:tc>
        <w:tc>
          <w:tcPr>
            <w:gridSpan w:val="2"/>
            <w:tcBorders>
              <w:top w:color="000000" w:space="0" w:sz="8" w:val="single"/>
              <w:left w:color="000000" w:space="0" w:sz="12" w:val="single"/>
              <w:bottom w:color="000000" w:space="0" w:sz="4" w:val="single"/>
              <w:right w:color="000000" w:space="0" w:sz="8" w:val="single"/>
            </w:tcBorders>
            <w:shd w:fill="auto" w:val="clear"/>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години</w:t>
            </w:r>
          </w:p>
        </w:tc>
      </w:tr>
      <w:tr>
        <w:trPr>
          <w:cantSplit w:val="0"/>
          <w:trHeight w:val="170" w:hRule="atLeast"/>
          <w:tblHeader w:val="0"/>
        </w:trPr>
        <w:tc>
          <w:tcPr>
            <w:vMerge w:val="continue"/>
            <w:tcBorders>
              <w:top w:color="000000" w:space="0" w:sz="8" w:val="single"/>
              <w:left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12" w:val="single"/>
            </w:tcBorders>
            <w:tcMar>
              <w:top w:w="15.0" w:type="dxa"/>
              <w:left w:w="108.0" w:type="dxa"/>
              <w:bottom w:w="0.0" w:type="dxa"/>
              <w:right w:w="108.0" w:type="dxa"/>
            </w:tcM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12" w:val="single"/>
              <w:bottom w:color="000000" w:space="0" w:sz="8" w:val="single"/>
              <w:right w:color="000000" w:space="0" w:sz="8" w:val="single"/>
            </w:tcBorders>
            <w:shd w:fill="auto" w:val="clear"/>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0" w:line="240" w:lineRule="auto"/>
              <w:ind w:left="-57" w:right="-57"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дф</w:t>
            </w:r>
          </w:p>
        </w:tc>
        <w:tc>
          <w:tcPr>
            <w:tcBorders>
              <w:top w:color="000000" w:space="0" w:sz="4" w:val="single"/>
              <w:left w:color="000000" w:space="0" w:sz="12" w:val="single"/>
              <w:bottom w:color="000000" w:space="0" w:sz="8" w:val="single"/>
              <w:right w:color="000000" w:space="0" w:sz="8" w:val="single"/>
            </w:tcBorders>
            <w:shd w:fill="auto" w:val="clear"/>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0" w:line="240" w:lineRule="auto"/>
              <w:ind w:left="-57" w:right="-57"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зф</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Представлення себе. Допоміжні дієслова.</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Здійснення оплати.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Неправильні дієслова</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Оплата рахунку за реквізитами. Минулий неозначений час.</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Керувати власними фінансами. Прислівники частотності в тепер часах.</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Бесіда про роботу.   Питання в теперішніх часах.</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Щоденна робоча рутина. Теперішній неозначений та тривалий часи. Дієслова like / dislike. Закріплення теперішніх часів.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в сфері банкінгу. Пристрої для комп’ютера. Модальні дієслова can, must, have 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Турбота про клієнтів. Запитання без допоміжних дієслів.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Продукція компанії. Be going to для вираження майбутньої дії.</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Реклама та спеціальні пропозиції. Теперішній тривалий для вираження майб дії.</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Онлайн банкінг. Too much/ many, enough, very.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Обслуговування клієнтів. Теперішній доконаний час.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Система електронних платежів. Прислівники for, since, ever, never.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Комунікативні навички. Майбутній неозначений час.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Іноземна валюта. Майбутній тривалий час.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Транзакції.  Майбутній доконаний час.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Інвестиції. Дієслова may, might, will.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Інвестиційні портфоліо. Структура used 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Фондовий ринок. Дієслово + прийменник.</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Призначення зустрічей. Фразові дієслова.</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Кар’єра в фінансовій сфері. Підрядні означувальні речення.</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Фінансові звіти. Кількісні займенники.</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Посадові якості. Неозначений Артикль.</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C0">
            <w:pPr>
              <w:pBdr>
                <w:top w:space="0" w:sz="0" w:val="nil"/>
                <w:left w:space="0" w:sz="0" w:val="nil"/>
                <w:bottom w:space="0" w:sz="0" w:val="nil"/>
                <w:right w:space="0" w:sz="0" w:val="nil"/>
                <w:between w:space="0" w:sz="0" w:val="nil"/>
              </w:pBdr>
              <w:tabs>
                <w:tab w:val="center" w:leader="none" w:pos="3621"/>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Слеш-кар'єра у фінансах. Означений Артикль.</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C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Бізнес подорожі. Винятки вживання артиклів.</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C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Конференції.  Ступені порівняння прикметників, прислівників.</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Обмін інформацією. Ступені порівняння прикметників, прислівників.</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D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Розуміння основних економічних чинників. Пасивний стан в теперішніх часах.</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Спекуляції в економіці. Пасивний стан в теперішніх часах.</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Центральні банки. Пасивний стан в минулих часах.</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Фінанси та економіка. Пасивний стан в минулих часах.</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Функції фінансових установ. Речення умови I типу.</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E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Інвестмент банкінг. Речення умови I типу.</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Персональні банківські послуги. Речення умови I типу.</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E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Онлайнбакінг. Речення умови 2 типу.</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Онлайнбакінг: переваги. Речення умови 2 типу.</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Порівняння продукції. Речення умови 2 типу.</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Порівняння продукці: конкурентоспроможність. Умовні речення змішаного типу.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Кредитні та дебітові картки.  Умовні речення змішаного типу.</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0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Позики та овердрафт. Умовні речення змішаного типу.</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Застави. Умовні речення змішаного типу.</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Обіг готівки. Дієслова make / do.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Фінансовий звіт. Пряма мова.</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1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Фінансовий звіт: вимоги. Непряма мова</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Звіт про витрати. Непряма мова</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bl>
    <w:p w:rsidR="00000000" w:rsidDel="00000000" w:rsidP="00000000" w:rsidRDefault="00000000" w:rsidRPr="00000000" w14:paraId="00000317">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Самостійна робота студента</w:t>
      </w:r>
    </w:p>
    <w:tbl>
      <w:tblPr>
        <w:tblStyle w:val="Table4"/>
        <w:tblW w:w="9913.0" w:type="dxa"/>
        <w:jc w:val="center"/>
        <w:tblLayout w:type="fixed"/>
        <w:tblLook w:val="0000"/>
      </w:tblPr>
      <w:tblGrid>
        <w:gridCol w:w="517"/>
        <w:gridCol w:w="8408"/>
        <w:gridCol w:w="424"/>
        <w:gridCol w:w="564"/>
        <w:tblGridChange w:id="0">
          <w:tblGrid>
            <w:gridCol w:w="517"/>
            <w:gridCol w:w="8408"/>
            <w:gridCol w:w="424"/>
            <w:gridCol w:w="564"/>
          </w:tblGrid>
        </w:tblGridChange>
      </w:tblGrid>
      <w:tr>
        <w:trPr>
          <w:cantSplit w:val="0"/>
          <w:trHeight w:val="20" w:hRule="atLeast"/>
          <w:tblHeader w:val="0"/>
        </w:trPr>
        <w:tc>
          <w:tcPr>
            <w:vMerge w:val="restart"/>
            <w:tcBorders>
              <w:top w:color="000000" w:space="0" w:sz="8" w:val="single"/>
              <w:left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18">
            <w:pPr>
              <w:spacing w:after="0" w:line="240" w:lineRule="auto"/>
              <w:ind w:hanging="1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Назва теми</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год.</w:t>
            </w:r>
          </w:p>
        </w:tc>
      </w:tr>
      <w:tr>
        <w:trPr>
          <w:cantSplit w:val="0"/>
          <w:trHeight w:val="20" w:hRule="atLeast"/>
          <w:tblHeader w:val="0"/>
        </w:trPr>
        <w:tc>
          <w:tcPr>
            <w:vMerge w:val="continue"/>
            <w:tcBorders>
              <w:top w:color="000000" w:space="0" w:sz="8" w:val="single"/>
              <w:left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д/ф</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з/ф</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2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Презентація на тему</w:t>
            </w:r>
            <w:r w:rsidDel="00000000" w:rsidR="00000000" w:rsidRPr="00000000">
              <w:rPr>
                <w:rFonts w:ascii="Times New Roman" w:cs="Times New Roman" w:eastAsia="Times New Roman" w:hAnsi="Times New Roman"/>
                <w:sz w:val="24"/>
                <w:szCs w:val="24"/>
                <w:rtl w:val="0"/>
              </w:rPr>
              <w:t xml:space="preserve"> «Керування власним бюджетом та шляхи отримання доходів</w:t>
            </w: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Написання ессе з теми «Особисті фінанси. Ефективне управління».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2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Презентація на тему «Відомі компанії».</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2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Презентація на тему «Банківські операції».</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Реферат на тему «Інвестиційний менеджмент».</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Доповідь на тему «Кар'єра економіста»</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Доповідь на тему «</w:t>
            </w:r>
            <w:r w:rsidDel="00000000" w:rsidR="00000000" w:rsidRPr="00000000">
              <w:rPr>
                <w:rFonts w:ascii="Times New Roman" w:cs="Times New Roman" w:eastAsia="Times New Roman" w:hAnsi="Times New Roman"/>
                <w:sz w:val="24"/>
                <w:szCs w:val="24"/>
                <w:rtl w:val="0"/>
              </w:rPr>
              <w:t xml:space="preserve">Кар'єрні можливості</w:t>
            </w: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Презентація на тему «Топ-5 трендів майбутнього роздрібних банків</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Реферат на тему «Поняття кредиту, його призначення та види»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Презентація на тему «Роздрібні послуги в діяльності банків».</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Доповідь на тему «Що таке банківський депозит?».</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Доповідь на тему «Фінансові зобов'язання».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5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5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156</w:t>
            </w:r>
            <w:r w:rsidDel="00000000" w:rsidR="00000000" w:rsidRPr="00000000">
              <w:rPr>
                <w:rtl w:val="0"/>
              </w:rPr>
            </w:r>
          </w:p>
        </w:tc>
      </w:tr>
    </w:tbl>
    <w:p w:rsidR="00000000" w:rsidDel="00000000" w:rsidP="00000000" w:rsidRDefault="00000000" w:rsidRPr="00000000" w14:paraId="00000354">
      <w:pPr>
        <w:spacing w:after="0" w:line="240" w:lineRule="auto"/>
        <w:ind w:left="144" w:firstLine="562.0000000000001"/>
        <w:jc w:val="center"/>
        <w:rPr>
          <w:rFonts w:ascii="Times New Roman" w:cs="Times New Roman" w:eastAsia="Times New Roman" w:hAnsi="Times New Roman"/>
          <w:b w:val="1"/>
          <w:sz w:val="24"/>
          <w:szCs w:val="24"/>
        </w:rPr>
      </w:pPr>
      <w:bookmarkStart w:colFirst="0" w:colLast="0" w:name="_heading=h.4d34og8" w:id="8"/>
      <w:bookmarkEnd w:id="8"/>
      <w:r w:rsidDel="00000000" w:rsidR="00000000" w:rsidRPr="00000000">
        <w:rPr>
          <w:rFonts w:ascii="Times New Roman" w:cs="Times New Roman" w:eastAsia="Times New Roman" w:hAnsi="Times New Roman"/>
          <w:b w:val="1"/>
          <w:sz w:val="24"/>
          <w:szCs w:val="24"/>
          <w:rtl w:val="0"/>
        </w:rPr>
        <w:t xml:space="preserve">Контроль та оцінювання навчальних досягнень студентів </w:t>
      </w:r>
    </w:p>
    <w:p w:rsidR="00000000" w:rsidDel="00000000" w:rsidP="00000000" w:rsidRDefault="00000000" w:rsidRPr="00000000" w14:paraId="00000355">
      <w:pPr>
        <w:spacing w:after="0" w:line="240" w:lineRule="auto"/>
        <w:ind w:left="144" w:firstLine="562.000000000000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Види, форми та методи контролю</w:t>
      </w:r>
      <w:r w:rsidDel="00000000" w:rsidR="00000000" w:rsidRPr="00000000">
        <w:rPr>
          <w:rtl w:val="0"/>
        </w:rPr>
      </w:r>
    </w:p>
    <w:p w:rsidR="00000000" w:rsidDel="00000000" w:rsidP="00000000" w:rsidRDefault="00000000" w:rsidRPr="00000000" w14:paraId="00000356">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Основними видами контролю є </w:t>
      </w:r>
      <w:r w:rsidDel="00000000" w:rsidR="00000000" w:rsidRPr="00000000">
        <w:rPr>
          <w:rFonts w:ascii="Times New Roman" w:cs="Times New Roman" w:eastAsia="Times New Roman" w:hAnsi="Times New Roman"/>
          <w:i w:val="1"/>
          <w:sz w:val="24"/>
          <w:szCs w:val="24"/>
          <w:rtl w:val="0"/>
        </w:rPr>
        <w:t xml:space="preserve">поточний</w:t>
      </w:r>
      <w:r w:rsidDel="00000000" w:rsidR="00000000" w:rsidRPr="00000000">
        <w:rPr>
          <w:rFonts w:ascii="Times New Roman" w:cs="Times New Roman" w:eastAsia="Times New Roman" w:hAnsi="Times New Roman"/>
          <w:sz w:val="24"/>
          <w:szCs w:val="24"/>
          <w:rtl w:val="0"/>
        </w:rPr>
        <w:t xml:space="preserve">  та </w:t>
      </w:r>
      <w:r w:rsidDel="00000000" w:rsidR="00000000" w:rsidRPr="00000000">
        <w:rPr>
          <w:rFonts w:ascii="Times New Roman" w:cs="Times New Roman" w:eastAsia="Times New Roman" w:hAnsi="Times New Roman"/>
          <w:i w:val="1"/>
          <w:sz w:val="24"/>
          <w:szCs w:val="24"/>
          <w:rtl w:val="0"/>
        </w:rPr>
        <w:t xml:space="preserve">підсумковий.</w:t>
      </w:r>
      <w:r w:rsidDel="00000000" w:rsidR="00000000" w:rsidRPr="00000000">
        <w:rPr>
          <w:rFonts w:ascii="Times New Roman" w:cs="Times New Roman" w:eastAsia="Times New Roman" w:hAnsi="Times New Roman"/>
          <w:sz w:val="24"/>
          <w:szCs w:val="24"/>
          <w:rtl w:val="0"/>
        </w:rPr>
        <w:t xml:space="preserve"> Формами </w:t>
      </w:r>
      <w:r w:rsidDel="00000000" w:rsidR="00000000" w:rsidRPr="00000000">
        <w:rPr>
          <w:rFonts w:ascii="Times New Roman" w:cs="Times New Roman" w:eastAsia="Times New Roman" w:hAnsi="Times New Roman"/>
          <w:i w:val="1"/>
          <w:sz w:val="24"/>
          <w:szCs w:val="24"/>
          <w:rtl w:val="0"/>
        </w:rPr>
        <w:t xml:space="preserve">поточного </w:t>
      </w:r>
      <w:r w:rsidDel="00000000" w:rsidR="00000000" w:rsidRPr="00000000">
        <w:rPr>
          <w:rFonts w:ascii="Times New Roman" w:cs="Times New Roman" w:eastAsia="Times New Roman" w:hAnsi="Times New Roman"/>
          <w:sz w:val="24"/>
          <w:szCs w:val="24"/>
          <w:rtl w:val="0"/>
        </w:rPr>
        <w:t xml:space="preserve">контролю є усна відповідь здобувачів вищої освіти, письмова робота (тестування, есе, аннотація, твір, речення на переклад), виконання завдань в електронному курсі на платформі Moodle та ін. </w:t>
      </w:r>
      <w:r w:rsidDel="00000000" w:rsidR="00000000" w:rsidRPr="00000000">
        <w:rPr>
          <w:rFonts w:ascii="Times New Roman" w:cs="Times New Roman" w:eastAsia="Times New Roman" w:hAnsi="Times New Roman"/>
          <w:color w:val="000000"/>
          <w:sz w:val="24"/>
          <w:szCs w:val="24"/>
          <w:rtl w:val="0"/>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000000" w:rsidDel="00000000" w:rsidP="00000000" w:rsidRDefault="00000000" w:rsidRPr="00000000" w14:paraId="00000357">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Передбачено такі форми і методи поточного контролю:</w:t>
      </w:r>
    </w:p>
    <w:p w:rsidR="00000000" w:rsidDel="00000000" w:rsidP="00000000" w:rsidRDefault="00000000" w:rsidRPr="00000000" w14:paraId="00000358">
      <w:pPr>
        <w:numPr>
          <w:ilvl w:val="0"/>
          <w:numId w:val="6"/>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опитування на практичних заняттях для перевірки результатів опрацювання лекційного матеріалу; </w:t>
      </w:r>
    </w:p>
    <w:p w:rsidR="00000000" w:rsidDel="00000000" w:rsidP="00000000" w:rsidRDefault="00000000" w:rsidRPr="00000000" w14:paraId="00000359">
      <w:pPr>
        <w:numPr>
          <w:ilvl w:val="0"/>
          <w:numId w:val="6"/>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перевірка самостійної роботи; </w:t>
      </w:r>
    </w:p>
    <w:p w:rsidR="00000000" w:rsidDel="00000000" w:rsidP="00000000" w:rsidRDefault="00000000" w:rsidRPr="00000000" w14:paraId="0000035A">
      <w:pPr>
        <w:numPr>
          <w:ilvl w:val="0"/>
          <w:numId w:val="6"/>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проведення індивідуальних консультацій як для окремих здобувачів вищої освіти, так і груп здобувачів вищої освіти.</w:t>
      </w:r>
    </w:p>
    <w:p w:rsidR="00000000" w:rsidDel="00000000" w:rsidP="00000000" w:rsidRDefault="00000000" w:rsidRPr="00000000" w14:paraId="0000035B">
      <w:pPr>
        <w:spacing w:after="0" w:line="240" w:lineRule="auto"/>
        <w:ind w:firstLine="709"/>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Оцінюючи знання здобувачів вищої освіти під час практичних занять, викладач послуговується такими </w:t>
      </w:r>
      <w:r w:rsidDel="00000000" w:rsidR="00000000" w:rsidRPr="00000000">
        <w:rPr>
          <w:rFonts w:ascii="Times New Roman" w:cs="Times New Roman" w:eastAsia="Times New Roman" w:hAnsi="Times New Roman"/>
          <w:b w:val="1"/>
          <w:color w:val="000000"/>
          <w:sz w:val="24"/>
          <w:szCs w:val="24"/>
          <w:rtl w:val="0"/>
        </w:rPr>
        <w:t xml:space="preserve">критеріями:</w:t>
      </w:r>
    </w:p>
    <w:p w:rsidR="00000000" w:rsidDel="00000000" w:rsidP="00000000" w:rsidRDefault="00000000" w:rsidRPr="00000000" w14:paraId="0000035C">
      <w:pPr>
        <w:numPr>
          <w:ilvl w:val="0"/>
          <w:numId w:val="1"/>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рівень розуміння, ступінь засвоєння теоретичних понять та фактичного матеріалу; </w:t>
      </w:r>
    </w:p>
    <w:p w:rsidR="00000000" w:rsidDel="00000000" w:rsidP="00000000" w:rsidRDefault="00000000" w:rsidRPr="00000000" w14:paraId="0000035D">
      <w:pPr>
        <w:numPr>
          <w:ilvl w:val="0"/>
          <w:numId w:val="1"/>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обізнаність з основною та додатковою літературами до теми;</w:t>
      </w:r>
    </w:p>
    <w:p w:rsidR="00000000" w:rsidDel="00000000" w:rsidP="00000000" w:rsidRDefault="00000000" w:rsidRPr="00000000" w14:paraId="0000035E">
      <w:pPr>
        <w:numPr>
          <w:ilvl w:val="0"/>
          <w:numId w:val="1"/>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логічно, послідовно викладати матеріал; </w:t>
      </w:r>
    </w:p>
    <w:p w:rsidR="00000000" w:rsidDel="00000000" w:rsidP="00000000" w:rsidRDefault="00000000" w:rsidRPr="00000000" w14:paraId="0000035F">
      <w:pPr>
        <w:numPr>
          <w:ilvl w:val="0"/>
          <w:numId w:val="1"/>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узагальнювати інформацію під час виступів в аудиторії; загальна грамотність, логічність і чіткість відповіді.</w:t>
      </w:r>
    </w:p>
    <w:p w:rsidR="00000000" w:rsidDel="00000000" w:rsidP="00000000" w:rsidRDefault="00000000" w:rsidRPr="00000000" w14:paraId="00000360">
      <w:pPr>
        <w:spacing w:after="0" w:line="240" w:lineRule="auto"/>
        <w:ind w:left="144" w:firstLine="562.000000000000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Засоби оцінювання</w:t>
      </w:r>
      <w:r w:rsidDel="00000000" w:rsidR="00000000" w:rsidRPr="00000000">
        <w:rPr>
          <w:rtl w:val="0"/>
        </w:rPr>
      </w:r>
    </w:p>
    <w:p w:rsidR="00000000" w:rsidDel="00000000" w:rsidP="00000000" w:rsidRDefault="00000000" w:rsidRPr="00000000" w14:paraId="0000036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Засобами оцінювання та демо</w:t>
      </w:r>
      <w:r w:rsidDel="00000000" w:rsidR="00000000" w:rsidRPr="00000000">
        <w:rPr>
          <w:rFonts w:ascii="Times New Roman" w:cs="Times New Roman" w:eastAsia="Times New Roman" w:hAnsi="Times New Roman"/>
          <w:color w:val="000000"/>
          <w:sz w:val="24"/>
          <w:szCs w:val="24"/>
          <w:rtl w:val="0"/>
        </w:rPr>
        <w:t xml:space="preserve">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000000" w:rsidDel="00000000" w:rsidP="00000000" w:rsidRDefault="00000000" w:rsidRPr="00000000" w14:paraId="0000036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Детальна інформація щодо критеріїв оцінювання подана в нормативному документі на сайті кафедри </w:t>
      </w:r>
      <w:hyperlink r:id="rId7">
        <w:r w:rsidDel="00000000" w:rsidR="00000000" w:rsidRPr="00000000">
          <w:rPr>
            <w:rFonts w:ascii="Times New Roman" w:cs="Times New Roman" w:eastAsia="Times New Roman" w:hAnsi="Times New Roman"/>
            <w:b w:val="1"/>
            <w:i w:val="1"/>
            <w:color w:val="0000ff"/>
            <w:sz w:val="24"/>
            <w:szCs w:val="24"/>
            <w:u w:val="single"/>
            <w:rtl w:val="0"/>
          </w:rPr>
          <w:t xml:space="preserve">https://liberal1.chnu.edu.ua/kafedra/normatyvni-dokumenty/</w:t>
        </w:r>
      </w:hyperlink>
      <w:r w:rsidDel="00000000" w:rsidR="00000000" w:rsidRPr="00000000">
        <w:rPr>
          <w:rtl w:val="0"/>
        </w:rPr>
      </w:r>
    </w:p>
    <w:p w:rsidR="00000000" w:rsidDel="00000000" w:rsidP="00000000" w:rsidRDefault="00000000" w:rsidRPr="00000000" w14:paraId="000003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Розподіл балів, які отримують здобувачі</w:t>
      </w:r>
    </w:p>
    <w:p w:rsidR="00000000" w:rsidDel="00000000" w:rsidP="00000000" w:rsidRDefault="00000000" w:rsidRPr="00000000" w14:paraId="0000036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Семестр 1-2</w:t>
      </w:r>
    </w:p>
    <w:tbl>
      <w:tblPr>
        <w:tblStyle w:val="Table5"/>
        <w:tblW w:w="962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1"/>
        <w:gridCol w:w="884"/>
        <w:gridCol w:w="882"/>
        <w:gridCol w:w="884"/>
        <w:gridCol w:w="882"/>
        <w:gridCol w:w="884"/>
        <w:gridCol w:w="882"/>
        <w:gridCol w:w="884"/>
        <w:gridCol w:w="1130"/>
        <w:gridCol w:w="1435"/>
        <w:tblGridChange w:id="0">
          <w:tblGrid>
            <w:gridCol w:w="881"/>
            <w:gridCol w:w="884"/>
            <w:gridCol w:w="882"/>
            <w:gridCol w:w="884"/>
            <w:gridCol w:w="882"/>
            <w:gridCol w:w="884"/>
            <w:gridCol w:w="882"/>
            <w:gridCol w:w="884"/>
            <w:gridCol w:w="1130"/>
            <w:gridCol w:w="1435"/>
          </w:tblGrid>
        </w:tblGridChange>
      </w:tblGrid>
      <w:tr>
        <w:trPr>
          <w:cantSplit w:val="0"/>
          <w:trHeight w:val="556" w:hRule="atLeast"/>
          <w:tblHeader w:val="0"/>
        </w:trPr>
        <w:tc>
          <w:tcPr>
            <w:gridSpan w:val="8"/>
            <w:vAlign w:val="center"/>
          </w:tcPr>
          <w:p w:rsidR="00000000" w:rsidDel="00000000" w:rsidP="00000000" w:rsidRDefault="00000000" w:rsidRPr="00000000" w14:paraId="00000366">
            <w:pPr>
              <w:spacing w:after="0" w:line="240" w:lineRule="auto"/>
              <w:jc w:val="center"/>
              <w:rPr>
                <w:rFonts w:ascii="Times New Roman" w:cs="Times New Roman" w:eastAsia="Times New Roman" w:hAnsi="Times New Roman"/>
                <w:sz w:val="24"/>
                <w:szCs w:val="24"/>
              </w:rPr>
            </w:pPr>
            <w:bookmarkStart w:colFirst="0" w:colLast="0" w:name="_heading=h.2s8eyo1" w:id="9"/>
            <w:bookmarkEnd w:id="9"/>
            <w:r w:rsidDel="00000000" w:rsidR="00000000" w:rsidRPr="00000000">
              <w:rPr>
                <w:rFonts w:ascii="Times New Roman" w:cs="Times New Roman" w:eastAsia="Times New Roman" w:hAnsi="Times New Roman"/>
                <w:sz w:val="24"/>
                <w:szCs w:val="24"/>
                <w:rtl w:val="0"/>
              </w:rPr>
              <w:t xml:space="preserve">Поточне оцінювання (</w:t>
            </w:r>
            <w:r w:rsidDel="00000000" w:rsidR="00000000" w:rsidRPr="00000000">
              <w:rPr>
                <w:rFonts w:ascii="Times New Roman" w:cs="Times New Roman" w:eastAsia="Times New Roman" w:hAnsi="Times New Roman"/>
                <w:i w:val="1"/>
                <w:sz w:val="24"/>
                <w:szCs w:val="24"/>
                <w:rtl w:val="0"/>
              </w:rPr>
              <w:t xml:space="preserve">аудиторна та самостійна робота</w:t>
            </w:r>
            <w:r w:rsidDel="00000000" w:rsidR="00000000" w:rsidRPr="00000000">
              <w:rPr>
                <w:rFonts w:ascii="Times New Roman" w:cs="Times New Roman" w:eastAsia="Times New Roman" w:hAnsi="Times New Roman"/>
                <w:sz w:val="24"/>
                <w:szCs w:val="24"/>
                <w:rtl w:val="0"/>
              </w:rPr>
              <w:t xml:space="preserve">)</w:t>
            </w:r>
          </w:p>
        </w:tc>
        <w:tc>
          <w:tcPr>
            <w:vMerge w:val="restart"/>
            <w:vAlign w:val="center"/>
          </w:tcPr>
          <w:p w:rsidR="00000000" w:rsidDel="00000000" w:rsidP="00000000" w:rsidRDefault="00000000" w:rsidRPr="00000000" w14:paraId="0000036E">
            <w:pPr>
              <w:spacing w:after="0" w:line="240" w:lineRule="auto"/>
              <w:ind w:left="-108"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Залік</w:t>
            </w:r>
            <w:r w:rsidDel="00000000" w:rsidR="00000000" w:rsidRPr="00000000">
              <w:rPr>
                <w:rtl w:val="0"/>
              </w:rPr>
            </w:r>
          </w:p>
        </w:tc>
        <w:tc>
          <w:tcPr>
            <w:vMerge w:val="restart"/>
            <w:vAlign w:val="center"/>
          </w:tcPr>
          <w:p w:rsidR="00000000" w:rsidDel="00000000" w:rsidP="00000000" w:rsidRDefault="00000000" w:rsidRPr="00000000" w14:paraId="0000036F">
            <w:pPr>
              <w:spacing w:after="0" w:line="240" w:lineRule="auto"/>
              <w:ind w:left="-136"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 к-ть балів</w:t>
            </w:r>
            <w:r w:rsidDel="00000000" w:rsidR="00000000" w:rsidRPr="00000000">
              <w:rPr>
                <w:rtl w:val="0"/>
              </w:rPr>
            </w:r>
          </w:p>
        </w:tc>
      </w:tr>
      <w:tr>
        <w:trPr>
          <w:cantSplit w:val="0"/>
          <w:trHeight w:val="408" w:hRule="atLeast"/>
          <w:tblHeader w:val="0"/>
        </w:trPr>
        <w:tc>
          <w:tcPr>
            <w:gridSpan w:val="2"/>
            <w:vAlign w:val="center"/>
          </w:tcPr>
          <w:p w:rsidR="00000000" w:rsidDel="00000000" w:rsidP="00000000" w:rsidRDefault="00000000" w:rsidRPr="00000000" w14:paraId="000003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 1</w:t>
            </w:r>
          </w:p>
        </w:tc>
        <w:tc>
          <w:tcPr>
            <w:gridSpan w:val="2"/>
            <w:vAlign w:val="center"/>
          </w:tcPr>
          <w:p w:rsidR="00000000" w:rsidDel="00000000" w:rsidP="00000000" w:rsidRDefault="00000000" w:rsidRPr="00000000" w14:paraId="000003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 2</w:t>
            </w:r>
          </w:p>
        </w:tc>
        <w:tc>
          <w:tcPr>
            <w:gridSpan w:val="2"/>
            <w:vAlign w:val="center"/>
          </w:tcPr>
          <w:p w:rsidR="00000000" w:rsidDel="00000000" w:rsidP="00000000" w:rsidRDefault="00000000" w:rsidRPr="00000000" w14:paraId="000003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 3</w:t>
            </w:r>
          </w:p>
        </w:tc>
        <w:tc>
          <w:tcPr>
            <w:gridSpan w:val="2"/>
            <w:vAlign w:val="center"/>
          </w:tcPr>
          <w:p w:rsidR="00000000" w:rsidDel="00000000" w:rsidP="00000000" w:rsidRDefault="00000000" w:rsidRPr="00000000" w14:paraId="0000037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 4</w:t>
            </w:r>
          </w:p>
        </w:tc>
        <w:tc>
          <w:tcPr>
            <w:vMerge w:val="continue"/>
            <w:vAlign w:val="cente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rHeight w:val="413" w:hRule="atLeast"/>
          <w:tblHeader w:val="0"/>
        </w:trPr>
        <w:tc>
          <w:tcPr>
            <w:vAlign w:val="center"/>
          </w:tcPr>
          <w:p w:rsidR="00000000" w:rsidDel="00000000" w:rsidP="00000000" w:rsidRDefault="00000000" w:rsidRPr="00000000" w14:paraId="0000037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Т1</w:t>
            </w:r>
            <w:r w:rsidDel="00000000" w:rsidR="00000000" w:rsidRPr="00000000">
              <w:rPr>
                <w:rtl w:val="0"/>
              </w:rPr>
            </w:r>
          </w:p>
        </w:tc>
        <w:tc>
          <w:tcPr>
            <w:vAlign w:val="center"/>
          </w:tcPr>
          <w:p w:rsidR="00000000" w:rsidDel="00000000" w:rsidP="00000000" w:rsidRDefault="00000000" w:rsidRPr="00000000" w14:paraId="0000037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Т2</w:t>
            </w:r>
          </w:p>
        </w:tc>
        <w:tc>
          <w:tcPr>
            <w:vAlign w:val="center"/>
          </w:tcPr>
          <w:p w:rsidR="00000000" w:rsidDel="00000000" w:rsidP="00000000" w:rsidRDefault="00000000" w:rsidRPr="00000000" w14:paraId="0000037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Т3</w:t>
            </w:r>
          </w:p>
        </w:tc>
        <w:tc>
          <w:tcPr>
            <w:vAlign w:val="center"/>
          </w:tcPr>
          <w:p w:rsidR="00000000" w:rsidDel="00000000" w:rsidP="00000000" w:rsidRDefault="00000000" w:rsidRPr="00000000" w14:paraId="0000037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Т4</w:t>
            </w:r>
          </w:p>
        </w:tc>
        <w:tc>
          <w:tcPr>
            <w:vAlign w:val="center"/>
          </w:tcPr>
          <w:p w:rsidR="00000000" w:rsidDel="00000000" w:rsidP="00000000" w:rsidRDefault="00000000" w:rsidRPr="00000000" w14:paraId="0000037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Т5</w:t>
            </w:r>
          </w:p>
        </w:tc>
        <w:tc>
          <w:tcPr>
            <w:vAlign w:val="center"/>
          </w:tcPr>
          <w:p w:rsidR="00000000" w:rsidDel="00000000" w:rsidP="00000000" w:rsidRDefault="00000000" w:rsidRPr="00000000" w14:paraId="0000037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Т6</w:t>
            </w:r>
          </w:p>
        </w:tc>
        <w:tc>
          <w:tcPr>
            <w:vAlign w:val="center"/>
          </w:tcPr>
          <w:p w:rsidR="00000000" w:rsidDel="00000000" w:rsidP="00000000" w:rsidRDefault="00000000" w:rsidRPr="00000000" w14:paraId="0000038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Т7</w:t>
            </w:r>
          </w:p>
        </w:tc>
        <w:tc>
          <w:tcPr>
            <w:vAlign w:val="center"/>
          </w:tcPr>
          <w:p w:rsidR="00000000" w:rsidDel="00000000" w:rsidP="00000000" w:rsidRDefault="00000000" w:rsidRPr="00000000" w14:paraId="0000038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Т8</w:t>
            </w:r>
          </w:p>
        </w:tc>
        <w:tc>
          <w:tcPr>
            <w:vMerge w:val="continue"/>
            <w:vAlign w:val="cente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3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8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Семестр 3</w:t>
      </w:r>
    </w:p>
    <w:tbl>
      <w:tblPr>
        <w:tblStyle w:val="Table6"/>
        <w:tblW w:w="9648.999999999998" w:type="dxa"/>
        <w:jc w:val="left"/>
        <w:tblInd w:w="-10.0" w:type="dxa"/>
        <w:tblLayout w:type="fixed"/>
        <w:tblLook w:val="0000"/>
      </w:tblPr>
      <w:tblGrid>
        <w:gridCol w:w="1772"/>
        <w:gridCol w:w="1772"/>
        <w:gridCol w:w="1772"/>
        <w:gridCol w:w="1772"/>
        <w:gridCol w:w="1144"/>
        <w:gridCol w:w="1417"/>
        <w:tblGridChange w:id="0">
          <w:tblGrid>
            <w:gridCol w:w="1772"/>
            <w:gridCol w:w="1772"/>
            <w:gridCol w:w="1772"/>
            <w:gridCol w:w="1772"/>
            <w:gridCol w:w="1144"/>
            <w:gridCol w:w="1417"/>
          </w:tblGrid>
        </w:tblGridChange>
      </w:tblGrid>
      <w:tr>
        <w:trPr>
          <w:cantSplit w:val="0"/>
          <w:trHeight w:val="20" w:hRule="atLeast"/>
          <w:tblHeader w:val="0"/>
        </w:trPr>
        <w:tc>
          <w:tcPr>
            <w:gridSpan w:val="4"/>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Поточне оцінювання (</w:t>
            </w:r>
            <w:r w:rsidDel="00000000" w:rsidR="00000000" w:rsidRPr="00000000">
              <w:rPr>
                <w:rFonts w:ascii="Times New Roman" w:cs="Times New Roman" w:eastAsia="Times New Roman" w:hAnsi="Times New Roman"/>
                <w:i w:val="1"/>
                <w:color w:val="000000"/>
                <w:sz w:val="24"/>
                <w:szCs w:val="24"/>
                <w:rtl w:val="0"/>
              </w:rPr>
              <w:t xml:space="preserve">аудиторна та самостійна робота</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Екзамен</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 к-ть балів</w:t>
            </w:r>
            <w:r w:rsidDel="00000000" w:rsidR="00000000" w:rsidRPr="00000000">
              <w:rPr>
                <w:rtl w:val="0"/>
              </w:rPr>
            </w:r>
          </w:p>
        </w:tc>
      </w:tr>
      <w:tr>
        <w:trPr>
          <w:cantSplit w:val="0"/>
          <w:trHeight w:val="20"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ЗМ 5</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9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ЗМ  6</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B">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Т9</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9C">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Т10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9D">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Т11</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9E">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Т12</w:t>
            </w:r>
          </w:p>
        </w:tc>
        <w:tc>
          <w:tcPr>
            <w:vMerge w:val="restart"/>
            <w:tcBorders>
              <w:top w:color="000000" w:space="0" w:sz="8" w:val="single"/>
              <w:left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9F">
            <w:pPr>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3A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rHeight w:val="237"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 Т2 ... Т12 – теми змістових модулів (ЗМ).</w:t>
      </w:r>
    </w:p>
    <w:p w:rsidR="00000000" w:rsidDel="00000000" w:rsidP="00000000" w:rsidRDefault="00000000" w:rsidRPr="00000000" w14:paraId="000003A8">
      <w:pPr>
        <w:spacing w:after="0" w:line="240" w:lineRule="auto"/>
        <w:ind w:left="1429"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Форми підсумкового контролю</w:t>
      </w: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підсумкового  контролю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є залік (2 семестр), екзамен (3 семестр).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Критерієм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 </w:t>
      </w:r>
    </w:p>
    <w:p w:rsidR="00000000" w:rsidDel="00000000" w:rsidP="00000000" w:rsidRDefault="00000000" w:rsidRPr="00000000" w14:paraId="000003A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Критерії оцінювання результатів навчання з навчальної дисципліни</w:t>
      </w:r>
      <w:r w:rsidDel="00000000" w:rsidR="00000000" w:rsidRPr="00000000">
        <w:rPr>
          <w:rtl w:val="0"/>
        </w:rPr>
      </w:r>
    </w:p>
    <w:p w:rsidR="00000000" w:rsidDel="00000000" w:rsidP="00000000" w:rsidRDefault="00000000" w:rsidRPr="00000000" w14:paraId="000003AC">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w:t>
      </w:r>
    </w:p>
    <w:p w:rsidR="00000000" w:rsidDel="00000000" w:rsidP="00000000" w:rsidRDefault="00000000" w:rsidRPr="00000000" w14:paraId="000003AD">
      <w:pPr>
        <w:spacing w:after="0" w:line="24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Оцінку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(зараховано)</w:t>
      </w:r>
      <w:r w:rsidDel="00000000" w:rsidR="00000000" w:rsidRPr="00000000">
        <w:rPr>
          <w:rFonts w:ascii="Times New Roman" w:cs="Times New Roman" w:eastAsia="Times New Roman" w:hAnsi="Times New Roman"/>
          <w:sz w:val="24"/>
          <w:szCs w:val="24"/>
          <w:rtl w:val="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r w:rsidDel="00000000" w:rsidR="00000000" w:rsidRPr="00000000">
        <w:rPr>
          <w:rtl w:val="0"/>
        </w:rPr>
      </w:r>
    </w:p>
    <w:p w:rsidR="00000000" w:rsidDel="00000000" w:rsidP="00000000" w:rsidRDefault="00000000" w:rsidRPr="00000000" w14:paraId="000003AE">
      <w:pPr>
        <w:shd w:fill="ffffff" w:val="clear"/>
        <w:spacing w:after="0" w:line="240" w:lineRule="auto"/>
        <w:ind w:left="7" w:right="58"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„В” (зараховано)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r w:rsidDel="00000000" w:rsidR="00000000" w:rsidRPr="00000000">
        <w:rPr>
          <w:rtl w:val="0"/>
        </w:rPr>
      </w:r>
    </w:p>
    <w:p w:rsidR="00000000" w:rsidDel="00000000" w:rsidP="00000000" w:rsidRDefault="00000000" w:rsidRPr="00000000" w14:paraId="000003AF">
      <w:pPr>
        <w:shd w:fill="ffffff" w:val="clear"/>
        <w:spacing w:after="0" w:line="240" w:lineRule="auto"/>
        <w:ind w:left="7" w:right="58"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„С”</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(зараховано)</w:t>
      </w:r>
      <w:r w:rsidDel="00000000" w:rsidR="00000000" w:rsidRPr="00000000">
        <w:rPr>
          <w:rFonts w:ascii="Times New Roman" w:cs="Times New Roman" w:eastAsia="Times New Roman" w:hAnsi="Times New Roman"/>
          <w:color w:val="000000"/>
          <w:sz w:val="24"/>
          <w:szCs w:val="24"/>
          <w:rtl w:val="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r w:rsidDel="00000000" w:rsidR="00000000" w:rsidRPr="00000000">
        <w:rPr>
          <w:rtl w:val="0"/>
        </w:rPr>
      </w:r>
    </w:p>
    <w:p w:rsidR="00000000" w:rsidDel="00000000" w:rsidP="00000000" w:rsidRDefault="00000000" w:rsidRPr="00000000" w14:paraId="000003B0">
      <w:pPr>
        <w:shd w:fill="ffffff" w:val="clear"/>
        <w:tabs>
          <w:tab w:val="left" w:leader="none" w:pos="4464"/>
        </w:tabs>
        <w:spacing w:after="0" w:line="240" w:lineRule="auto"/>
        <w:ind w:left="43" w:right="29" w:firstLine="69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Оцінки </w:t>
      </w:r>
      <w:r w:rsidDel="00000000" w:rsidR="00000000" w:rsidRPr="00000000">
        <w:rPr>
          <w:rFonts w:ascii="Times New Roman" w:cs="Times New Roman" w:eastAsia="Times New Roman" w:hAnsi="Times New Roman"/>
          <w:b w:val="1"/>
          <w:color w:val="000000"/>
          <w:sz w:val="24"/>
          <w:szCs w:val="24"/>
          <w:rtl w:val="0"/>
        </w:rPr>
        <w:t xml:space="preserve">„D” (зараховано)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000000" w:rsidDel="00000000" w:rsidP="00000000" w:rsidRDefault="00000000" w:rsidRPr="00000000" w14:paraId="000003B1">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„E” (зараховано)</w:t>
      </w:r>
      <w:r w:rsidDel="00000000" w:rsidR="00000000" w:rsidRPr="00000000">
        <w:rPr>
          <w:rFonts w:ascii="Times New Roman" w:cs="Times New Roman" w:eastAsia="Times New Roman" w:hAnsi="Times New Roman"/>
          <w:color w:val="000000"/>
          <w:sz w:val="24"/>
          <w:szCs w:val="24"/>
          <w:rtl w:val="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r w:rsidDel="00000000" w:rsidR="00000000" w:rsidRPr="00000000">
        <w:rPr>
          <w:rtl w:val="0"/>
        </w:rPr>
      </w:r>
    </w:p>
    <w:p w:rsidR="00000000" w:rsidDel="00000000" w:rsidP="00000000" w:rsidRDefault="00000000" w:rsidRPr="00000000" w14:paraId="000003B2">
      <w:pPr>
        <w:shd w:fill="ffffff" w:val="clear"/>
        <w:tabs>
          <w:tab w:val="left" w:leader="none" w:pos="4464"/>
        </w:tabs>
        <w:spacing w:after="0" w:line="240" w:lineRule="auto"/>
        <w:ind w:left="43" w:right="29" w:firstLine="69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„FX” (незараховано)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000000" w:rsidDel="00000000" w:rsidP="00000000" w:rsidRDefault="00000000" w:rsidRPr="00000000" w14:paraId="000003B3">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 (незараховано)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000000" w:rsidDel="00000000" w:rsidP="00000000" w:rsidRDefault="00000000" w:rsidRPr="00000000" w14:paraId="000003B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Шкала оцінювання: національна та ЄКТС </w:t>
      </w:r>
    </w:p>
    <w:tbl>
      <w:tblPr>
        <w:tblStyle w:val="Table7"/>
        <w:tblW w:w="9122.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9"/>
        <w:gridCol w:w="1957"/>
        <w:gridCol w:w="4626"/>
        <w:tblGridChange w:id="0">
          <w:tblGrid>
            <w:gridCol w:w="2539"/>
            <w:gridCol w:w="1957"/>
            <w:gridCol w:w="4626"/>
          </w:tblGrid>
        </w:tblGridChange>
      </w:tblGrid>
      <w:tr>
        <w:trPr>
          <w:cantSplit w:val="0"/>
          <w:trHeight w:val="2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B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за національною шкалою</w:t>
            </w:r>
          </w:p>
        </w:tc>
        <w:tc>
          <w:tcPr>
            <w:gridSpan w:val="2"/>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шкалою ЄКТС</w:t>
            </w:r>
            <w:r w:rsidDel="00000000" w:rsidR="00000000" w:rsidRPr="00000000">
              <w:rPr>
                <w:rtl w:val="0"/>
              </w:rPr>
            </w:r>
          </w:p>
        </w:tc>
      </w:tr>
      <w:tr>
        <w:trPr>
          <w:cantSplit w:val="0"/>
          <w:trHeight w:val="231"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B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(бали)</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B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Пояснення за розширеною шкалою</w:t>
            </w:r>
          </w:p>
        </w:tc>
      </w:tr>
      <w:tr>
        <w:trPr>
          <w:cantSplit w:val="0"/>
          <w:trHeight w:val="178"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B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Відмінно</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BC">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(90-100)</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3BD">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B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Добре</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BF">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(80-89)</w:t>
            </w:r>
          </w:p>
        </w:tc>
        <w:tc>
          <w:tcPr>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3C0">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дуже добре</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C2">
            <w:pPr>
              <w:shd w:fill="ffffff" w:val="clear"/>
              <w:spacing w:after="0" w:line="240" w:lineRule="auto"/>
              <w:ind w:left="-1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(70-79)</w:t>
            </w:r>
          </w:p>
        </w:tc>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03C3">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w:t>
            </w:r>
          </w:p>
        </w:tc>
      </w:tr>
      <w:tr>
        <w:trPr>
          <w:cantSplit w:val="0"/>
          <w:trHeight w:val="131"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5">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(60-69)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6">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w:t>
            </w:r>
          </w:p>
        </w:tc>
      </w:tr>
      <w:tr>
        <w:trPr>
          <w:cantSplit w:val="0"/>
          <w:trHeight w:val="108"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C8">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(50-59)</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C9">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достатньо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B">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FX (35-49)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C">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3CD">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можливістю повторного складання</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CF">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(1-34)</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D0">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3D1">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обов'язковим самостійним повторним опрацюванням освітнього компонента </w:t>
            </w:r>
          </w:p>
          <w:p w:rsidR="00000000" w:rsidDel="00000000" w:rsidP="00000000" w:rsidRDefault="00000000" w:rsidRPr="00000000" w14:paraId="000003D2">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перескладання</w:t>
            </w:r>
          </w:p>
        </w:tc>
      </w:tr>
    </w:tbl>
    <w:p w:rsidR="00000000" w:rsidDel="00000000" w:rsidP="00000000" w:rsidRDefault="00000000" w:rsidRPr="00000000" w14:paraId="000003D3">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i w:val="1"/>
          <w:sz w:val="24"/>
          <w:szCs w:val="24"/>
          <w:rtl w:val="0"/>
        </w:rPr>
        <w:t xml:space="preserve">Перелік питань для самоконтролю й контролю </w:t>
      </w:r>
      <w:r w:rsidDel="00000000" w:rsidR="00000000" w:rsidRPr="00000000">
        <w:rPr>
          <w:rFonts w:ascii="Times New Roman" w:cs="Times New Roman" w:eastAsia="Times New Roman" w:hAnsi="Times New Roman"/>
          <w:b w:val="1"/>
          <w:i w:val="1"/>
          <w:color w:val="000000"/>
          <w:sz w:val="24"/>
          <w:szCs w:val="24"/>
          <w:rtl w:val="0"/>
        </w:rPr>
        <w:t xml:space="preserve">знань з дисципліни «Іноземна мова за професійним спрямуванням»</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tbl>
      <w:tblPr>
        <w:tblStyle w:val="Table8"/>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Лексичний блок</w:t>
            </w:r>
          </w:p>
        </w:tc>
        <w:tc>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Граматичний блок</w:t>
            </w:r>
          </w:p>
        </w:tc>
      </w:tr>
      <w:tr>
        <w:trPr>
          <w:cantSplit w:val="0"/>
          <w:tblHeader w:val="0"/>
        </w:trPr>
        <w:tc>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Гроші та рахунки.</w:t>
            </w:r>
            <w:r w:rsidDel="00000000" w:rsidR="00000000" w:rsidRPr="00000000">
              <w:rPr>
                <w:rtl w:val="0"/>
              </w:rPr>
            </w:r>
          </w:p>
        </w:tc>
        <w:tc>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Допоміжні дієслова.</w:t>
            </w:r>
            <w:r w:rsidDel="00000000" w:rsidR="00000000" w:rsidRPr="00000000">
              <w:rPr>
                <w:rtl w:val="0"/>
              </w:rPr>
            </w:r>
          </w:p>
        </w:tc>
      </w:tr>
      <w:tr>
        <w:trPr>
          <w:cantSplit w:val="0"/>
          <w:tblHeader w:val="0"/>
        </w:trPr>
        <w:tc>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Гроші. Покупки.</w:t>
            </w:r>
            <w:r w:rsidDel="00000000" w:rsidR="00000000" w:rsidRPr="00000000">
              <w:rPr>
                <w:rtl w:val="0"/>
              </w:rPr>
            </w:r>
          </w:p>
        </w:tc>
        <w:tc>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Неправильні дієслова</w:t>
            </w:r>
            <w:r w:rsidDel="00000000" w:rsidR="00000000" w:rsidRPr="00000000">
              <w:rPr>
                <w:rtl w:val="0"/>
              </w:rPr>
            </w:r>
          </w:p>
        </w:tc>
      </w:tr>
      <w:tr>
        <w:trPr>
          <w:cantSplit w:val="0"/>
          <w:tblHeader w:val="0"/>
        </w:trPr>
        <w:tc>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 таке бюджет.</w:t>
            </w:r>
            <w:r w:rsidDel="00000000" w:rsidR="00000000" w:rsidRPr="00000000">
              <w:rPr>
                <w:rtl w:val="0"/>
              </w:rPr>
            </w:r>
          </w:p>
        </w:tc>
        <w:tc>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Прислівники частотності в теперішніх часах.</w:t>
            </w:r>
            <w:r w:rsidDel="00000000" w:rsidR="00000000" w:rsidRPr="00000000">
              <w:rPr>
                <w:rtl w:val="0"/>
              </w:rPr>
            </w:r>
          </w:p>
        </w:tc>
      </w:tr>
      <w:tr>
        <w:trPr>
          <w:cantSplit w:val="0"/>
          <w:tblHeader w:val="0"/>
        </w:trPr>
        <w:tc>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Види бюджетів.</w:t>
            </w:r>
            <w:r w:rsidDel="00000000" w:rsidR="00000000" w:rsidRPr="00000000">
              <w:rPr>
                <w:rtl w:val="0"/>
              </w:rPr>
            </w:r>
          </w:p>
        </w:tc>
        <w:tc>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Питання в теперішніх часах.</w:t>
            </w:r>
            <w:r w:rsidDel="00000000" w:rsidR="00000000" w:rsidRPr="00000000">
              <w:rPr>
                <w:rtl w:val="0"/>
              </w:rPr>
            </w:r>
          </w:p>
        </w:tc>
      </w:tr>
      <w:tr>
        <w:trPr>
          <w:cantSplit w:val="0"/>
          <w:tblHeader w:val="0"/>
        </w:trPr>
        <w:tc>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Здійснення оплати.</w:t>
            </w:r>
            <w:r w:rsidDel="00000000" w:rsidR="00000000" w:rsidRPr="00000000">
              <w:rPr>
                <w:rtl w:val="0"/>
              </w:rPr>
            </w:r>
          </w:p>
        </w:tc>
        <w:tc>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Теперішній неозначений та тривалий часи. Дієслова like / dislike.</w:t>
            </w:r>
            <w:r w:rsidDel="00000000" w:rsidR="00000000" w:rsidRPr="00000000">
              <w:rPr>
                <w:rtl w:val="0"/>
              </w:rPr>
            </w:r>
          </w:p>
        </w:tc>
      </w:tr>
      <w:tr>
        <w:trPr>
          <w:cantSplit w:val="0"/>
          <w:tblHeader w:val="0"/>
        </w:trPr>
        <w:tc>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Оплата рахунку за реквізитами.</w:t>
            </w:r>
            <w:r w:rsidDel="00000000" w:rsidR="00000000" w:rsidRPr="00000000">
              <w:rPr>
                <w:rtl w:val="0"/>
              </w:rPr>
            </w:r>
          </w:p>
        </w:tc>
        <w:tc>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Модальні дієслова can, must, have to.</w:t>
            </w:r>
            <w:r w:rsidDel="00000000" w:rsidR="00000000" w:rsidRPr="00000000">
              <w:rPr>
                <w:rtl w:val="0"/>
              </w:rPr>
            </w:r>
          </w:p>
        </w:tc>
      </w:tr>
      <w:tr>
        <w:trPr>
          <w:cantSplit w:val="0"/>
          <w:tblHeader w:val="0"/>
        </w:trPr>
        <w:tc>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Керувати власними фінансами.</w:t>
            </w:r>
            <w:r w:rsidDel="00000000" w:rsidR="00000000" w:rsidRPr="00000000">
              <w:rPr>
                <w:rtl w:val="0"/>
              </w:rPr>
            </w:r>
          </w:p>
        </w:tc>
        <w:tc>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Запитання без допоміжних дієслів.</w:t>
            </w:r>
            <w:r w:rsidDel="00000000" w:rsidR="00000000" w:rsidRPr="00000000">
              <w:rPr>
                <w:rtl w:val="0"/>
              </w:rPr>
            </w:r>
          </w:p>
        </w:tc>
      </w:tr>
      <w:tr>
        <w:trPr>
          <w:cantSplit w:val="0"/>
          <w:tblHeader w:val="0"/>
        </w:trPr>
        <w:tc>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 таке фінанси.</w:t>
            </w:r>
            <w:r w:rsidDel="00000000" w:rsidR="00000000" w:rsidRPr="00000000">
              <w:rPr>
                <w:rtl w:val="0"/>
              </w:rPr>
            </w:r>
          </w:p>
        </w:tc>
        <w:tc>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Теперішній тривалий для вираження майбутньої дії.</w:t>
            </w:r>
            <w:r w:rsidDel="00000000" w:rsidR="00000000" w:rsidRPr="00000000">
              <w:rPr>
                <w:rtl w:val="0"/>
              </w:rPr>
            </w:r>
          </w:p>
        </w:tc>
      </w:tr>
      <w:tr>
        <w:trPr>
          <w:cantSplit w:val="0"/>
          <w:tblHeader w:val="0"/>
        </w:trPr>
        <w:tc>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Види фінансів.</w:t>
            </w:r>
            <w:r w:rsidDel="00000000" w:rsidR="00000000" w:rsidRPr="00000000">
              <w:rPr>
                <w:rtl w:val="0"/>
              </w:rPr>
            </w:r>
          </w:p>
        </w:tc>
        <w:tc>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 much/ many, enough, very.</w:t>
            </w:r>
            <w:r w:rsidDel="00000000" w:rsidR="00000000" w:rsidRPr="00000000">
              <w:rPr>
                <w:rtl w:val="0"/>
              </w:rPr>
            </w:r>
          </w:p>
        </w:tc>
      </w:tr>
      <w:tr>
        <w:trPr>
          <w:cantSplit w:val="0"/>
          <w:tblHeader w:val="0"/>
        </w:trPr>
        <w:tc>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Кредитування та фінансування.</w:t>
            </w:r>
            <w:r w:rsidDel="00000000" w:rsidR="00000000" w:rsidRPr="00000000">
              <w:rPr>
                <w:rtl w:val="0"/>
              </w:rPr>
            </w:r>
          </w:p>
        </w:tc>
        <w:tc>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Теперішній доконаний час.</w:t>
            </w:r>
            <w:r w:rsidDel="00000000" w:rsidR="00000000" w:rsidRPr="00000000">
              <w:rPr>
                <w:rtl w:val="0"/>
              </w:rPr>
            </w:r>
          </w:p>
        </w:tc>
      </w:tr>
      <w:tr>
        <w:trPr>
          <w:cantSplit w:val="0"/>
          <w:tblHeader w:val="0"/>
        </w:trPr>
        <w:tc>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Ціна, ціноутворення.</w:t>
            </w:r>
            <w:r w:rsidDel="00000000" w:rsidR="00000000" w:rsidRPr="00000000">
              <w:rPr>
                <w:rtl w:val="0"/>
              </w:rPr>
            </w:r>
          </w:p>
        </w:tc>
        <w:tc>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Прислівники for, since, ever, never.</w:t>
            </w:r>
            <w:r w:rsidDel="00000000" w:rsidR="00000000" w:rsidRPr="00000000">
              <w:rPr>
                <w:rtl w:val="0"/>
              </w:rPr>
            </w:r>
          </w:p>
        </w:tc>
      </w:tr>
      <w:tr>
        <w:trPr>
          <w:cantSplit w:val="0"/>
          <w:tblHeader w:val="0"/>
        </w:trPr>
        <w:tc>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Види цін.</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Майбутній неозначений час.</w:t>
            </w:r>
            <w:r w:rsidDel="00000000" w:rsidR="00000000" w:rsidRPr="00000000">
              <w:rPr>
                <w:rtl w:val="0"/>
              </w:rPr>
            </w:r>
          </w:p>
        </w:tc>
      </w:tr>
      <w:tr>
        <w:trPr>
          <w:cantSplit w:val="0"/>
          <w:tblHeader w:val="0"/>
        </w:trPr>
        <w:tc>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Е-комерція як вид бізнесу та її риси.</w:t>
            </w:r>
            <w:r w:rsidDel="00000000" w:rsidR="00000000" w:rsidRPr="00000000">
              <w:rPr>
                <w:rtl w:val="0"/>
              </w:rPr>
            </w:r>
          </w:p>
        </w:tc>
        <w:tc>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Майбутній тривалий час.</w:t>
            </w:r>
            <w:r w:rsidDel="00000000" w:rsidR="00000000" w:rsidRPr="00000000">
              <w:rPr>
                <w:rtl w:val="0"/>
              </w:rPr>
            </w:r>
          </w:p>
        </w:tc>
      </w:tr>
      <w:tr>
        <w:trPr>
          <w:cantSplit w:val="0"/>
          <w:tblHeader w:val="0"/>
        </w:trPr>
        <w:tc>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Банки.</w:t>
            </w:r>
            <w:r w:rsidDel="00000000" w:rsidR="00000000" w:rsidRPr="00000000">
              <w:rPr>
                <w:rtl w:val="0"/>
              </w:rPr>
            </w:r>
          </w:p>
        </w:tc>
        <w:tc>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Майбутній доконаний час.</w:t>
            </w:r>
            <w:r w:rsidDel="00000000" w:rsidR="00000000" w:rsidRPr="00000000">
              <w:rPr>
                <w:rtl w:val="0"/>
              </w:rPr>
            </w:r>
          </w:p>
        </w:tc>
      </w:tr>
      <w:tr>
        <w:trPr>
          <w:cantSplit w:val="0"/>
          <w:tblHeader w:val="0"/>
        </w:trPr>
        <w:tc>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Банківські послуги.</w:t>
            </w:r>
            <w:r w:rsidDel="00000000" w:rsidR="00000000" w:rsidRPr="00000000">
              <w:rPr>
                <w:rtl w:val="0"/>
              </w:rPr>
            </w:r>
          </w:p>
        </w:tc>
        <w:tc>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Дієслова may, might, will.</w:t>
            </w:r>
            <w:r w:rsidDel="00000000" w:rsidR="00000000" w:rsidRPr="00000000">
              <w:rPr>
                <w:rtl w:val="0"/>
              </w:rPr>
            </w:r>
          </w:p>
        </w:tc>
      </w:tr>
      <w:tr>
        <w:trPr>
          <w:cantSplit w:val="0"/>
          <w:tblHeader w:val="0"/>
        </w:trPr>
        <w:tc>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Види банків та їх призначення</w:t>
            </w:r>
            <w:r w:rsidDel="00000000" w:rsidR="00000000" w:rsidRPr="00000000">
              <w:rPr>
                <w:rtl w:val="0"/>
              </w:rPr>
            </w:r>
          </w:p>
        </w:tc>
        <w:tc>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used to.</w:t>
            </w:r>
            <w:r w:rsidDel="00000000" w:rsidR="00000000" w:rsidRPr="00000000">
              <w:rPr>
                <w:rtl w:val="0"/>
              </w:rPr>
            </w:r>
          </w:p>
        </w:tc>
      </w:tr>
      <w:tr>
        <w:trPr>
          <w:cantSplit w:val="0"/>
          <w:tblHeader w:val="0"/>
        </w:trPr>
        <w:tc>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Дієслово + прийменник.</w:t>
            </w:r>
            <w:r w:rsidDel="00000000" w:rsidR="00000000" w:rsidRPr="00000000">
              <w:rPr>
                <w:rtl w:val="0"/>
              </w:rPr>
            </w:r>
          </w:p>
        </w:tc>
      </w:tr>
      <w:tr>
        <w:trPr>
          <w:cantSplit w:val="0"/>
          <w:tblHeader w:val="0"/>
        </w:trPr>
        <w:tc>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Переваги та недоліки е-комерції.</w:t>
            </w:r>
            <w:r w:rsidDel="00000000" w:rsidR="00000000" w:rsidRPr="00000000">
              <w:rPr>
                <w:rtl w:val="0"/>
              </w:rPr>
            </w:r>
          </w:p>
        </w:tc>
        <w:tc>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Фразові дієслова.</w:t>
            </w:r>
            <w:r w:rsidDel="00000000" w:rsidR="00000000" w:rsidRPr="00000000">
              <w:rPr>
                <w:rtl w:val="0"/>
              </w:rPr>
            </w:r>
          </w:p>
        </w:tc>
      </w:tr>
      <w:tr>
        <w:trPr>
          <w:cantSplit w:val="0"/>
          <w:tblHeader w:val="0"/>
        </w:trPr>
        <w:tc>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Онлайн транзакції та їх безпека.</w:t>
            </w:r>
            <w:r w:rsidDel="00000000" w:rsidR="00000000" w:rsidRPr="00000000">
              <w:rPr>
                <w:rtl w:val="0"/>
              </w:rPr>
            </w:r>
          </w:p>
        </w:tc>
        <w:tc>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Підрядні означувальні речення.</w:t>
            </w:r>
            <w:r w:rsidDel="00000000" w:rsidR="00000000" w:rsidRPr="00000000">
              <w:rPr>
                <w:rtl w:val="0"/>
              </w:rPr>
            </w:r>
          </w:p>
        </w:tc>
      </w:tr>
      <w:tr>
        <w:trPr>
          <w:cantSplit w:val="0"/>
          <w:tblHeader w:val="0"/>
        </w:trPr>
        <w:tc>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Робота в сфері банкінгу</w:t>
            </w:r>
            <w:r w:rsidDel="00000000" w:rsidR="00000000" w:rsidRPr="00000000">
              <w:rPr>
                <w:rtl w:val="0"/>
              </w:rPr>
            </w:r>
          </w:p>
        </w:tc>
        <w:tc>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Підрядні означувальні речення.</w:t>
            </w:r>
          </w:p>
        </w:tc>
      </w:tr>
      <w:tr>
        <w:trPr>
          <w:cantSplit w:val="0"/>
          <w:tblHeader w:val="0"/>
        </w:trPr>
        <w:tc>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Продукція компанії.</w:t>
            </w:r>
            <w:r w:rsidDel="00000000" w:rsidR="00000000" w:rsidRPr="00000000">
              <w:rPr>
                <w:rtl w:val="0"/>
              </w:rPr>
            </w:r>
          </w:p>
        </w:tc>
        <w:tc>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Кількісні займенники.</w:t>
            </w:r>
          </w:p>
        </w:tc>
      </w:tr>
      <w:tr>
        <w:trPr>
          <w:cantSplit w:val="0"/>
          <w:tblHeader w:val="0"/>
        </w:trPr>
        <w:tc>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Реклама та спеціальні пропозиції.</w:t>
            </w:r>
            <w:r w:rsidDel="00000000" w:rsidR="00000000" w:rsidRPr="00000000">
              <w:rPr>
                <w:rtl w:val="0"/>
              </w:rPr>
            </w:r>
          </w:p>
        </w:tc>
        <w:tc>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Неозначений Артикль.</w:t>
            </w:r>
          </w:p>
        </w:tc>
      </w:tr>
      <w:tr>
        <w:trPr>
          <w:cantSplit w:val="0"/>
          <w:tblHeader w:val="0"/>
        </w:trPr>
        <w:tc>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Онлайн банкінг.</w:t>
            </w:r>
            <w:r w:rsidDel="00000000" w:rsidR="00000000" w:rsidRPr="00000000">
              <w:rPr>
                <w:rtl w:val="0"/>
              </w:rPr>
            </w:r>
          </w:p>
        </w:tc>
        <w:tc>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Означений Артикль.</w:t>
            </w:r>
          </w:p>
        </w:tc>
      </w:tr>
      <w:tr>
        <w:trPr>
          <w:cantSplit w:val="0"/>
          <w:tblHeader w:val="0"/>
        </w:trPr>
        <w:tc>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Система електронних платежів.</w:t>
            </w:r>
            <w:r w:rsidDel="00000000" w:rsidR="00000000" w:rsidRPr="00000000">
              <w:rPr>
                <w:rtl w:val="0"/>
              </w:rPr>
            </w:r>
          </w:p>
        </w:tc>
        <w:tc>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Винятки вживання артиклів.</w:t>
            </w:r>
          </w:p>
        </w:tc>
      </w:tr>
      <w:tr>
        <w:trPr>
          <w:cantSplit w:val="0"/>
          <w:tblHeader w:val="0"/>
        </w:trPr>
        <w:tc>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Обслуговування клієнтів.</w:t>
            </w:r>
            <w:r w:rsidDel="00000000" w:rsidR="00000000" w:rsidRPr="00000000">
              <w:rPr>
                <w:rtl w:val="0"/>
              </w:rPr>
            </w:r>
          </w:p>
        </w:tc>
        <w:tc>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Ступені порівняння прикметників.</w:t>
            </w:r>
          </w:p>
        </w:tc>
      </w:tr>
      <w:tr>
        <w:trPr>
          <w:cantSplit w:val="0"/>
          <w:tblHeader w:val="0"/>
        </w:trPr>
        <w:tc>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Комунікативні навички.</w:t>
            </w:r>
            <w:r w:rsidDel="00000000" w:rsidR="00000000" w:rsidRPr="00000000">
              <w:rPr>
                <w:rtl w:val="0"/>
              </w:rPr>
            </w:r>
          </w:p>
        </w:tc>
        <w:tc>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Ступені порівняння прислівників.</w:t>
            </w:r>
          </w:p>
        </w:tc>
      </w:tr>
      <w:tr>
        <w:trPr>
          <w:cantSplit w:val="0"/>
          <w:tblHeader w:val="0"/>
        </w:trPr>
        <w:tc>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Іноземна валюта.</w:t>
            </w:r>
            <w:r w:rsidDel="00000000" w:rsidR="00000000" w:rsidRPr="00000000">
              <w:rPr>
                <w:rtl w:val="0"/>
              </w:rPr>
            </w:r>
          </w:p>
        </w:tc>
        <w:tc>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Пасивний стан в теперішніх часах.</w:t>
            </w:r>
          </w:p>
        </w:tc>
      </w:tr>
      <w:tr>
        <w:trPr>
          <w:cantSplit w:val="0"/>
          <w:tblHeader w:val="0"/>
        </w:trPr>
        <w:tc>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Транзакції</w:t>
            </w:r>
            <w:r w:rsidDel="00000000" w:rsidR="00000000" w:rsidRPr="00000000">
              <w:rPr>
                <w:rtl w:val="0"/>
              </w:rPr>
            </w:r>
          </w:p>
        </w:tc>
        <w:tc>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Пасивний стан в минулих часах.</w:t>
            </w:r>
          </w:p>
        </w:tc>
      </w:tr>
      <w:tr>
        <w:trPr>
          <w:cantSplit w:val="0"/>
          <w:tblHeader w:val="0"/>
        </w:trPr>
        <w:tc>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Фінансові звіти.</w:t>
            </w:r>
            <w:r w:rsidDel="00000000" w:rsidR="00000000" w:rsidRPr="00000000">
              <w:rPr>
                <w:rtl w:val="0"/>
              </w:rPr>
            </w:r>
          </w:p>
        </w:tc>
        <w:tc>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Речення умови I типу.</w:t>
            </w:r>
          </w:p>
        </w:tc>
      </w:tr>
      <w:tr>
        <w:trPr>
          <w:cantSplit w:val="0"/>
          <w:tblHeader w:val="0"/>
        </w:trPr>
        <w:tc>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Конференції</w:t>
            </w:r>
            <w:r w:rsidDel="00000000" w:rsidR="00000000" w:rsidRPr="00000000">
              <w:rPr>
                <w:rtl w:val="0"/>
              </w:rPr>
            </w:r>
          </w:p>
        </w:tc>
        <w:tc>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Речення умови 2 типу.</w:t>
            </w:r>
          </w:p>
        </w:tc>
      </w:tr>
      <w:tr>
        <w:trPr>
          <w:cantSplit w:val="0"/>
          <w:tblHeader w:val="0"/>
        </w:trPr>
        <w:tc>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Інвестмент банкінг.</w:t>
            </w:r>
            <w:r w:rsidDel="00000000" w:rsidR="00000000" w:rsidRPr="00000000">
              <w:rPr>
                <w:rtl w:val="0"/>
              </w:rPr>
            </w:r>
          </w:p>
        </w:tc>
        <w:tc>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Дієслова make / do.</w:t>
            </w:r>
          </w:p>
        </w:tc>
      </w:tr>
      <w:tr>
        <w:trPr>
          <w:cantSplit w:val="0"/>
          <w:tblHeader w:val="0"/>
        </w:trPr>
        <w:tc>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Персональні банківські послуги.</w:t>
            </w:r>
            <w:r w:rsidDel="00000000" w:rsidR="00000000" w:rsidRPr="00000000">
              <w:rPr>
                <w:rtl w:val="0"/>
              </w:rPr>
            </w:r>
          </w:p>
        </w:tc>
        <w:tc>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Пряма мова.</w:t>
            </w:r>
          </w:p>
        </w:tc>
      </w:tr>
    </w:tbl>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9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 та освітні технології навчання</w:t>
      </w:r>
    </w:p>
    <w:p w:rsidR="00000000" w:rsidDel="00000000" w:rsidP="00000000" w:rsidRDefault="00000000" w:rsidRPr="00000000" w14:paraId="000004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90"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 самостійно-дослідницька робота, моделювання професійно-орієнтованих ситуацій, їх аналіз і вирішення (Case study) тощо.</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9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Політика академічної доброчесності</w:t>
      </w:r>
    </w:p>
    <w:p w:rsidR="00000000" w:rsidDel="00000000" w:rsidP="00000000" w:rsidRDefault="00000000" w:rsidRPr="00000000" w14:paraId="000004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90"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000000" w:rsidDel="00000000" w:rsidP="00000000" w:rsidRDefault="00000000" w:rsidRPr="00000000" w14:paraId="000004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90"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000000" w:rsidDel="00000000" w:rsidP="00000000" w:rsidRDefault="00000000" w:rsidRPr="00000000" w14:paraId="000004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90"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«Етичний кодекс Чернівецького національного університету імені Юрія Федьковича» https://www.chnu.edu.ua/media/jxdbs0zb/etychnyi-kodeks-chernivets koho-natsionalnoho-universytetu.pdf ;</w:t>
      </w:r>
    </w:p>
    <w:p w:rsidR="00000000" w:rsidDel="00000000" w:rsidP="00000000" w:rsidRDefault="00000000" w:rsidRPr="00000000" w14:paraId="000004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90"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«Положенням про виявлення та запобігання академічного плагіату у Чернівецькому національному університету імені Юрія Федьковича» https://www.chnu.edu.ua/media/n5nbzwgb/polozhennia-chnu-pro-plahiat-2023plusdodatky-31102023.pdf .</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9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Рекомендована література</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9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Основна</w:t>
      </w:r>
    </w:p>
    <w:p w:rsidR="00000000" w:rsidDel="00000000" w:rsidP="00000000" w:rsidRDefault="00000000" w:rsidRPr="00000000" w14:paraId="00000421">
      <w:pPr>
        <w:tabs>
          <w:tab w:val="left" w:leader="none" w:pos="426"/>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Career Paths. Finance. Virginia Evance. Express Publishing, 2012. 120 p.</w:t>
      </w:r>
    </w:p>
    <w:p w:rsidR="00000000" w:rsidDel="00000000" w:rsidP="00000000" w:rsidRDefault="00000000" w:rsidRPr="00000000" w14:paraId="000004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David Cotton, David Favley (2011). Market Leader. Business English Course Book. Intermediate. Edinburgh Gate: Harlow. 176 p.</w:t>
      </w:r>
    </w:p>
    <w:p w:rsidR="00000000" w:rsidDel="00000000" w:rsidP="00000000" w:rsidRDefault="00000000" w:rsidRPr="00000000" w14:paraId="000004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David Cotton, David Favley (2011). Market Leader. Business English. Practice File. Intermediate. Edinburgh Gate: Harlow.</w:t>
      </w:r>
    </w:p>
    <w:p w:rsidR="00000000" w:rsidDel="00000000" w:rsidP="00000000" w:rsidRDefault="00000000" w:rsidRPr="00000000" w14:paraId="000004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Richey Rosemary (2011).  English for Banking and Finance. Vocational English. Course book. Level 1.</w:t>
      </w:r>
    </w:p>
    <w:p w:rsidR="00000000" w:rsidDel="00000000" w:rsidP="00000000" w:rsidRDefault="00000000" w:rsidRPr="00000000" w14:paraId="000004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Rosenberg Marjorie (2012).  English for Banking and Finance. Vocational English. Course book. Level 2.</w:t>
      </w:r>
    </w:p>
    <w:p w:rsidR="00000000" w:rsidDel="00000000" w:rsidP="00000000" w:rsidRDefault="00000000" w:rsidRPr="00000000" w14:paraId="000004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Матійчак А.А., Бєлєнька Т.Л. (2014). English for economists: marketing, finance, accounting and auditing. Чернівці: Друк Арт. 228 с.</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9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Додаткова</w:t>
      </w:r>
      <w:r w:rsidDel="00000000" w:rsidR="00000000" w:rsidRPr="00000000">
        <w:rPr>
          <w:rtl w:val="0"/>
        </w:rPr>
      </w:r>
    </w:p>
    <w:p w:rsidR="00000000" w:rsidDel="00000000" w:rsidP="00000000" w:rsidRDefault="00000000" w:rsidRPr="00000000" w14:paraId="00000428">
      <w:pPr>
        <w:tabs>
          <w:tab w:val="left" w:leader="none" w:pos="426"/>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Antonia Clare, J. Wilson. (2022) Speakout. Students’ Book. Pearson: Longman. 176 p.</w:t>
      </w:r>
    </w:p>
    <w:p w:rsidR="00000000" w:rsidDel="00000000" w:rsidP="00000000" w:rsidRDefault="00000000" w:rsidRPr="00000000" w14:paraId="000004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90" w:right="0" w:hanging="79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Antonia Clare, J. Wilson. (2022) Speakout. Workbook. Pearson: Longman. 95 p.</w:t>
      </w:r>
    </w:p>
    <w:p w:rsidR="00000000" w:rsidDel="00000000" w:rsidP="00000000" w:rsidRDefault="00000000" w:rsidRPr="00000000" w14:paraId="000004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 Aarts (2011). Oxford Modern English Grammar. OUP: Oxford. 410 p.</w:t>
      </w:r>
    </w:p>
    <w:p w:rsidR="00000000" w:rsidDel="00000000" w:rsidP="00000000" w:rsidRDefault="00000000" w:rsidRPr="00000000" w14:paraId="000004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Fernandes Marques, R. (2020). Concise Functional English Grammar 2020: English Grammar.</w:t>
      </w:r>
    </w:p>
    <w:p w:rsidR="00000000" w:rsidDel="00000000" w:rsidP="00000000" w:rsidRDefault="00000000" w:rsidRPr="00000000" w14:paraId="000004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Fontaine, L. (2012). Analysing English Grammar: A Systemic Functional Introduction. London: CUP.</w:t>
      </w:r>
    </w:p>
    <w:p w:rsidR="00000000" w:rsidDel="00000000" w:rsidP="00000000" w:rsidRDefault="00000000" w:rsidRPr="00000000" w14:paraId="0000042D">
      <w:pPr>
        <w:numPr>
          <w:ilvl w:val="0"/>
          <w:numId w:val="5"/>
        </w:numPr>
        <w:tabs>
          <w:tab w:val="left" w:leader="none" w:pos="426"/>
        </w:tabs>
        <w:spacing w:after="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Kaufman</w:t>
      </w:r>
      <w:r w:rsidDel="00000000" w:rsidR="00000000" w:rsidRPr="00000000">
        <w:rPr>
          <w:rFonts w:ascii="Times New Roman" w:cs="Times New Roman" w:eastAsia="Times New Roman" w:hAnsi="Times New Roman"/>
          <w:color w:val="000000"/>
          <w:rtl w:val="0"/>
        </w:rPr>
        <w:t xml:space="preserve"> L., </w:t>
      </w:r>
      <w:r w:rsidDel="00000000" w:rsidR="00000000" w:rsidRPr="00000000">
        <w:rPr>
          <w:rFonts w:ascii="Times New Roman" w:cs="Times New Roman" w:eastAsia="Times New Roman" w:hAnsi="Times New Roman"/>
          <w:rtl w:val="0"/>
        </w:rPr>
        <w:t xml:space="preserve">Stern T. The Blue Book of Grammar and Punctuation. 11th Ed. New Jersey: Wiley, 2014. 224 p.</w:t>
      </w:r>
    </w:p>
    <w:p w:rsidR="00000000" w:rsidDel="00000000" w:rsidP="00000000" w:rsidRDefault="00000000" w:rsidRPr="00000000" w14:paraId="000004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Murphy, Raymond (2013). Essential Grammar in Use. Cambridge University Press. 319 р.</w:t>
      </w:r>
    </w:p>
    <w:p w:rsidR="00000000" w:rsidDel="00000000" w:rsidP="00000000" w:rsidRDefault="00000000" w:rsidRPr="00000000" w14:paraId="000004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Nair, B. S. V. (2020). Easy English Grammar. India: Notion Press.</w:t>
      </w:r>
    </w:p>
    <w:p w:rsidR="00000000" w:rsidDel="00000000" w:rsidP="00000000" w:rsidRDefault="00000000" w:rsidRPr="00000000" w14:paraId="000004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Rossiter, A. (2020). A Descriptive Grammar of English: Modern English Grammar by Example.</w:t>
      </w:r>
    </w:p>
    <w:p w:rsidR="00000000" w:rsidDel="00000000" w:rsidP="00000000" w:rsidRDefault="00000000" w:rsidRPr="00000000" w14:paraId="000004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Rossiter, A. (2021). A New English Grammar - American Edition: English Grammar by Example. (n.p.): Linguapress.</w:t>
      </w:r>
    </w:p>
    <w:p w:rsidR="00000000" w:rsidDel="00000000" w:rsidP="00000000" w:rsidRDefault="00000000" w:rsidRPr="00000000" w14:paraId="00000432">
      <w:pPr>
        <w:spacing w:after="0" w:line="240" w:lineRule="auto"/>
        <w:ind w:left="426" w:firstLine="0"/>
        <w:jc w:val="center"/>
        <w:rPr>
          <w:rFonts w:ascii="Times New Roman" w:cs="Times New Roman" w:eastAsia="Times New Roman" w:hAnsi="Times New Roman"/>
        </w:rPr>
      </w:pPr>
      <w:bookmarkStart w:colFirst="0" w:colLast="0" w:name="_heading=h.17dp8vu" w:id="10"/>
      <w:bookmarkEnd w:id="10"/>
      <w:r w:rsidDel="00000000" w:rsidR="00000000" w:rsidRPr="00000000">
        <w:rPr>
          <w:rFonts w:ascii="Times New Roman" w:cs="Times New Roman" w:eastAsia="Times New Roman" w:hAnsi="Times New Roman"/>
          <w:b w:val="1"/>
          <w:sz w:val="24"/>
          <w:szCs w:val="24"/>
          <w:rtl w:val="0"/>
        </w:rPr>
        <w:t xml:space="preserve">Посилання на інформаційні ресурси</w:t>
      </w:r>
      <w:r w:rsidDel="00000000" w:rsidR="00000000" w:rsidRPr="00000000">
        <w:rPr>
          <w:rtl w:val="0"/>
        </w:rPr>
      </w:r>
    </w:p>
    <w:p w:rsidR="00000000" w:rsidDel="00000000" w:rsidP="00000000" w:rsidRDefault="00000000" w:rsidRPr="00000000" w14:paraId="00000433">
      <w:pPr>
        <w:spacing w:after="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English for Business Communication. Second Edition </w:t>
      </w:r>
      <w:hyperlink r:id="rId8">
        <w:r w:rsidDel="00000000" w:rsidR="00000000" w:rsidRPr="00000000">
          <w:rPr>
            <w:rFonts w:ascii="Times New Roman" w:cs="Times New Roman" w:eastAsia="Times New Roman" w:hAnsi="Times New Roman"/>
            <w:color w:val="0000ff"/>
            <w:sz w:val="24"/>
            <w:szCs w:val="24"/>
            <w:u w:val="single"/>
            <w:rtl w:val="0"/>
          </w:rPr>
          <w:t xml:space="preserve">http://www.cambridge.org/us/cambridgeenglish</w:t>
        </w:r>
      </w:hyperlink>
      <w:r w:rsidDel="00000000" w:rsidR="00000000" w:rsidRPr="00000000">
        <w:rPr>
          <w:rtl w:val="0"/>
        </w:rPr>
      </w:r>
    </w:p>
    <w:p w:rsidR="00000000" w:rsidDel="00000000" w:rsidP="00000000" w:rsidRDefault="00000000" w:rsidRPr="00000000" w14:paraId="00000434">
      <w:pPr>
        <w:numPr>
          <w:ilvl w:val="0"/>
          <w:numId w:val="3"/>
        </w:numPr>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 Mackenzie. English for Business Studies. A course for Business Studies and Economics students: Cambridge University Press. </w:t>
      </w:r>
      <w:hyperlink r:id="rId9">
        <w:r w:rsidDel="00000000" w:rsidR="00000000" w:rsidRPr="00000000">
          <w:rPr>
            <w:rFonts w:ascii="Times New Roman" w:cs="Times New Roman" w:eastAsia="Times New Roman" w:hAnsi="Times New Roman"/>
            <w:color w:val="0000ff"/>
            <w:sz w:val="24"/>
            <w:szCs w:val="24"/>
            <w:u w:val="single"/>
            <w:rtl w:val="0"/>
          </w:rPr>
          <w:t xml:space="preserve">www.e-bookspdf.org</w:t>
        </w:r>
      </w:hyperlink>
      <w:r w:rsidDel="00000000" w:rsidR="00000000" w:rsidRPr="00000000">
        <w:rPr>
          <w:rtl w:val="0"/>
        </w:rPr>
      </w:r>
    </w:p>
    <w:p w:rsidR="00000000" w:rsidDel="00000000" w:rsidP="00000000" w:rsidRDefault="00000000" w:rsidRPr="00000000" w14:paraId="00000435">
      <w:pPr>
        <w:numPr>
          <w:ilvl w:val="0"/>
          <w:numId w:val="3"/>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Mascull Bill. Business Vocabulary in Use (intermediate)</w:t>
      </w:r>
      <w:r w:rsidDel="00000000" w:rsidR="00000000" w:rsidRPr="00000000">
        <w:rPr>
          <w:rFonts w:ascii="Times New Roman" w:cs="Times New Roman" w:eastAsia="Times New Roman" w:hAnsi="Times New Roman"/>
          <w:color w:val="006621"/>
          <w:sz w:val="24"/>
          <w:szCs w:val="24"/>
          <w:highlight w:val="white"/>
          <w:rtl w:val="0"/>
        </w:rPr>
        <w:t xml:space="preserve"> </w:t>
      </w:r>
      <w:hyperlink r:id="rId10">
        <w:r w:rsidDel="00000000" w:rsidR="00000000" w:rsidRPr="00000000">
          <w:rPr>
            <w:rFonts w:ascii="Times New Roman" w:cs="Times New Roman" w:eastAsia="Times New Roman" w:hAnsi="Times New Roman"/>
            <w:color w:val="0000ff"/>
            <w:sz w:val="24"/>
            <w:szCs w:val="24"/>
            <w:u w:val="single"/>
            <w:rtl w:val="0"/>
          </w:rPr>
          <w:t xml:space="preserve">www.e-bookspdf.org</w:t>
        </w:r>
      </w:hyperlink>
      <w:r w:rsidDel="00000000" w:rsidR="00000000" w:rsidRPr="00000000">
        <w:rPr>
          <w:rtl w:val="0"/>
        </w:rPr>
      </w:r>
    </w:p>
    <w:p w:rsidR="00000000" w:rsidDel="00000000" w:rsidP="00000000" w:rsidRDefault="00000000" w:rsidRPr="00000000" w14:paraId="00000436">
      <w:pPr>
        <w:numPr>
          <w:ilvl w:val="0"/>
          <w:numId w:val="3"/>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Economics. Business </w:t>
      </w:r>
      <w:hyperlink r:id="rId11">
        <w:r w:rsidDel="00000000" w:rsidR="00000000" w:rsidRPr="00000000">
          <w:rPr>
            <w:rFonts w:ascii="Times New Roman" w:cs="Times New Roman" w:eastAsia="Times New Roman" w:hAnsi="Times New Roman"/>
            <w:color w:val="0000ff"/>
            <w:sz w:val="24"/>
            <w:szCs w:val="24"/>
            <w:u w:val="single"/>
            <w:rtl w:val="0"/>
          </w:rPr>
          <w:t xml:space="preserve">https://www.theguardian.com/business/economics</w:t>
        </w:r>
      </w:hyperlink>
      <w:r w:rsidDel="00000000" w:rsidR="00000000" w:rsidRPr="00000000">
        <w:rPr>
          <w:rtl w:val="0"/>
        </w:rPr>
      </w:r>
    </w:p>
    <w:p w:rsidR="00000000" w:rsidDel="00000000" w:rsidP="00000000" w:rsidRDefault="00000000" w:rsidRPr="00000000" w14:paraId="00000437">
      <w:pPr>
        <w:numPr>
          <w:ilvl w:val="0"/>
          <w:numId w:val="3"/>
        </w:numPr>
        <w:spacing w:after="0" w:line="240" w:lineRule="auto"/>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Business-Economy </w:t>
      </w:r>
      <w:hyperlink r:id="rId12">
        <w:r w:rsidDel="00000000" w:rsidR="00000000" w:rsidRPr="00000000">
          <w:rPr>
            <w:rFonts w:ascii="Times New Roman" w:cs="Times New Roman" w:eastAsia="Times New Roman" w:hAnsi="Times New Roman"/>
            <w:color w:val="0000ff"/>
            <w:sz w:val="24"/>
            <w:szCs w:val="24"/>
            <w:u w:val="single"/>
            <w:rtl w:val="0"/>
          </w:rPr>
          <w:t xml:space="preserve">https://www.nytimes.com/section/business/economy</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36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90" w:hanging="43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90" w:hanging="43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libri" w:cs="Calibri" w:eastAsia="Calibri" w:hAnsi="Calibri"/>
      <w:b w:val="1"/>
      <w:i w:val="1"/>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2E5ED0"/>
  </w:style>
  <w:style w:type="paragraph" w:styleId="2">
    <w:name w:val="heading 2"/>
    <w:basedOn w:val="a"/>
    <w:next w:val="a"/>
    <w:link w:val="20"/>
    <w:qFormat w:val="1"/>
    <w:rsid w:val="00A41A5B"/>
    <w:pPr>
      <w:keepNext w:val="1"/>
      <w:spacing w:after="60" w:before="240" w:line="240" w:lineRule="auto"/>
      <w:outlineLvl w:val="1"/>
    </w:pPr>
    <w:rPr>
      <w:rFonts w:ascii="Calibri Light" w:cs="Times New Roman" w:eastAsia="Calibri" w:hAnsi="Calibri Light"/>
      <w:b w:val="1"/>
      <w:bCs w:val="1"/>
      <w:i w:val="1"/>
      <w:iCs w:val="1"/>
      <w:sz w:val="28"/>
      <w:szCs w:val="28"/>
      <w:lang w:eastAsia="ru-RU" w:val="ru-RU"/>
    </w:rPr>
  </w:style>
  <w:style w:type="paragraph" w:styleId="3">
    <w:name w:val="heading 3"/>
    <w:basedOn w:val="a"/>
    <w:next w:val="a"/>
    <w:link w:val="30"/>
    <w:uiPriority w:val="9"/>
    <w:semiHidden w:val="1"/>
    <w:unhideWhenUsed w:val="1"/>
    <w:qFormat w:val="1"/>
    <w:rsid w:val="00001793"/>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7">
    <w:name w:val="heading 7"/>
    <w:basedOn w:val="a"/>
    <w:next w:val="a"/>
    <w:link w:val="70"/>
    <w:qFormat w:val="1"/>
    <w:rsid w:val="00A41A5B"/>
    <w:pPr>
      <w:keepNext w:val="1"/>
      <w:keepLines w:val="1"/>
      <w:spacing w:after="0" w:before="200" w:line="276" w:lineRule="auto"/>
      <w:outlineLvl w:val="6"/>
    </w:pPr>
    <w:rPr>
      <w:rFonts w:ascii="Cambria" w:cs="Times New Roman" w:eastAsia="Calibri" w:hAnsi="Cambria"/>
      <w:i w:val="1"/>
      <w:iCs w:val="1"/>
      <w:color w:val="40404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basedOn w:val="a0"/>
    <w:link w:val="2"/>
    <w:rsid w:val="00A41A5B"/>
    <w:rPr>
      <w:rFonts w:ascii="Calibri Light" w:cs="Times New Roman" w:eastAsia="Calibri" w:hAnsi="Calibri Light"/>
      <w:b w:val="1"/>
      <w:bCs w:val="1"/>
      <w:i w:val="1"/>
      <w:iCs w:val="1"/>
      <w:sz w:val="28"/>
      <w:szCs w:val="28"/>
      <w:lang w:eastAsia="ru-RU" w:val="ru-RU"/>
    </w:rPr>
  </w:style>
  <w:style w:type="character" w:styleId="70" w:customStyle="1">
    <w:name w:val="Заголовок 7 Знак"/>
    <w:basedOn w:val="a0"/>
    <w:link w:val="7"/>
    <w:rsid w:val="00A41A5B"/>
    <w:rPr>
      <w:rFonts w:ascii="Cambria" w:cs="Times New Roman" w:eastAsia="Calibri" w:hAnsi="Cambria"/>
      <w:i w:val="1"/>
      <w:iCs w:val="1"/>
      <w:color w:val="404040"/>
    </w:rPr>
  </w:style>
  <w:style w:type="numbering" w:styleId="1" w:customStyle="1">
    <w:name w:val="Нет списка1"/>
    <w:next w:val="a2"/>
    <w:semiHidden w:val="1"/>
    <w:unhideWhenUsed w:val="1"/>
    <w:rsid w:val="00A41A5B"/>
  </w:style>
  <w:style w:type="character" w:styleId="a3">
    <w:name w:val="Hyperlink"/>
    <w:basedOn w:val="a0"/>
    <w:rsid w:val="00A41A5B"/>
    <w:rPr>
      <w:color w:val="0000ff"/>
      <w:u w:val="single"/>
    </w:rPr>
  </w:style>
  <w:style w:type="paragraph" w:styleId="10" w:customStyle="1">
    <w:name w:val="Абзац списку1"/>
    <w:basedOn w:val="a"/>
    <w:rsid w:val="00A41A5B"/>
    <w:pPr>
      <w:spacing w:after="200" w:line="276" w:lineRule="auto"/>
      <w:ind w:left="720"/>
      <w:contextualSpacing w:val="1"/>
    </w:pPr>
    <w:rPr>
      <w:rFonts w:ascii="Calibri" w:cs="Times New Roman" w:eastAsia="Times New Roman" w:hAnsi="Calibri"/>
    </w:rPr>
  </w:style>
  <w:style w:type="character" w:styleId="11" w:customStyle="1">
    <w:name w:val="Основной текст1"/>
    <w:rsid w:val="00A41A5B"/>
    <w:rPr>
      <w:rFonts w:ascii="Arial" w:eastAsia="Times New Roman" w:hAnsi="Arial"/>
      <w:color w:val="000000"/>
      <w:spacing w:val="0"/>
      <w:w w:val="100"/>
      <w:position w:val="0"/>
      <w:sz w:val="21"/>
      <w:shd w:color="auto" w:fill="ffffff" w:val="clear"/>
      <w:lang w:eastAsia="x-none" w:val="de-DE"/>
    </w:rPr>
  </w:style>
  <w:style w:type="character" w:styleId="a4" w:customStyle="1">
    <w:name w:val="Основной текст + Полужирный"/>
    <w:aliases w:val="Курсив"/>
    <w:rsid w:val="00A41A5B"/>
    <w:rPr>
      <w:rFonts w:ascii="Arial" w:eastAsia="Times New Roman" w:hAnsi="Arial"/>
      <w:b w:val="1"/>
      <w:i w:val="1"/>
      <w:color w:val="000000"/>
      <w:spacing w:val="0"/>
      <w:w w:val="100"/>
      <w:position w:val="0"/>
      <w:sz w:val="21"/>
      <w:shd w:color="auto" w:fill="ffffff" w:val="clear"/>
      <w:lang w:eastAsia="x-none" w:val="de-DE"/>
    </w:rPr>
  </w:style>
  <w:style w:type="paragraph" w:styleId="a5">
    <w:name w:val="Normal (Web)"/>
    <w:basedOn w:val="a"/>
    <w:rsid w:val="00A41A5B"/>
    <w:pPr>
      <w:spacing w:after="100" w:afterAutospacing="1" w:before="100" w:beforeAutospacing="1" w:line="240" w:lineRule="auto"/>
    </w:pPr>
    <w:rPr>
      <w:rFonts w:ascii="Times New Roman" w:cs="Times New Roman" w:eastAsia="Calibri" w:hAnsi="Times New Roman"/>
      <w:sz w:val="24"/>
      <w:szCs w:val="24"/>
      <w:lang w:eastAsia="uk-UA"/>
    </w:rPr>
  </w:style>
  <w:style w:type="character" w:styleId="71" w:customStyle="1">
    <w:name w:val="Знак Знак7"/>
    <w:rsid w:val="00A41A5B"/>
    <w:rPr>
      <w:rFonts w:ascii="Arial" w:eastAsia="Times New Roman" w:hAnsi="Arial"/>
      <w:b w:val="1"/>
      <w:color w:val="000000"/>
      <w:kern w:val="32"/>
      <w:sz w:val="32"/>
      <w:lang w:eastAsia="uk-UA" w:val="uk-UA"/>
    </w:rPr>
  </w:style>
  <w:style w:type="paragraph" w:styleId="p17" w:customStyle="1">
    <w:name w:val="p17"/>
    <w:basedOn w:val="a"/>
    <w:rsid w:val="00A41A5B"/>
    <w:pPr>
      <w:spacing w:after="100" w:afterAutospacing="1" w:before="100" w:beforeAutospacing="1" w:line="240" w:lineRule="auto"/>
    </w:pPr>
    <w:rPr>
      <w:rFonts w:ascii="Times New Roman" w:cs="Times New Roman" w:eastAsia="Calibri" w:hAnsi="Times New Roman"/>
      <w:sz w:val="24"/>
      <w:szCs w:val="24"/>
      <w:lang w:eastAsia="uk-UA"/>
    </w:rPr>
  </w:style>
  <w:style w:type="character" w:styleId="s13" w:customStyle="1">
    <w:name w:val="s13"/>
    <w:rsid w:val="00A41A5B"/>
  </w:style>
  <w:style w:type="character" w:styleId="a-size-large" w:customStyle="1">
    <w:name w:val="a-size-large"/>
    <w:rsid w:val="00A41A5B"/>
  </w:style>
  <w:style w:type="character" w:styleId="author" w:customStyle="1">
    <w:name w:val="author"/>
    <w:rsid w:val="00A41A5B"/>
  </w:style>
  <w:style w:type="character" w:styleId="a-declarative" w:customStyle="1">
    <w:name w:val="a-declarative"/>
    <w:rsid w:val="00A41A5B"/>
  </w:style>
  <w:style w:type="character" w:styleId="a-size-medium" w:customStyle="1">
    <w:name w:val="a-size-medium"/>
    <w:rsid w:val="00A41A5B"/>
  </w:style>
  <w:style w:type="character" w:styleId="a-size-extra-large" w:customStyle="1">
    <w:name w:val="a-size-extra-large"/>
    <w:rsid w:val="00A41A5B"/>
  </w:style>
  <w:style w:type="paragraph" w:styleId="a6">
    <w:name w:val="Body Text Indent"/>
    <w:basedOn w:val="a"/>
    <w:link w:val="a7"/>
    <w:semiHidden w:val="1"/>
    <w:unhideWhenUsed w:val="1"/>
    <w:rsid w:val="00A41A5B"/>
    <w:pPr>
      <w:spacing w:after="120" w:line="240" w:lineRule="auto"/>
      <w:ind w:left="283"/>
    </w:pPr>
    <w:rPr>
      <w:rFonts w:ascii="Times New Roman" w:cs="Times New Roman" w:eastAsia="Times New Roman" w:hAnsi="Times New Roman"/>
      <w:sz w:val="28"/>
      <w:szCs w:val="24"/>
      <w:lang w:eastAsia="x-none" w:val="x-none"/>
    </w:rPr>
  </w:style>
  <w:style w:type="character" w:styleId="a7" w:customStyle="1">
    <w:name w:val="Основной текст с отступом Знак"/>
    <w:basedOn w:val="a0"/>
    <w:link w:val="a6"/>
    <w:semiHidden w:val="1"/>
    <w:rsid w:val="00A41A5B"/>
    <w:rPr>
      <w:rFonts w:ascii="Times New Roman" w:cs="Times New Roman" w:eastAsia="Times New Roman" w:hAnsi="Times New Roman"/>
      <w:sz w:val="28"/>
      <w:szCs w:val="24"/>
      <w:lang w:eastAsia="x-none" w:val="x-none"/>
    </w:rPr>
  </w:style>
  <w:style w:type="paragraph" w:styleId="a8">
    <w:name w:val="List Paragraph"/>
    <w:basedOn w:val="a"/>
    <w:uiPriority w:val="1"/>
    <w:qFormat w:val="1"/>
    <w:rsid w:val="00A41A5B"/>
    <w:pPr>
      <w:ind w:left="720"/>
      <w:contextualSpacing w:val="1"/>
    </w:pPr>
  </w:style>
  <w:style w:type="paragraph" w:styleId="Style7" w:customStyle="1">
    <w:name w:val="Style7"/>
    <w:basedOn w:val="a"/>
    <w:rsid w:val="00A41A5B"/>
    <w:pPr>
      <w:widowControl w:val="0"/>
      <w:autoSpaceDE w:val="0"/>
      <w:autoSpaceDN w:val="0"/>
      <w:adjustRightInd w:val="0"/>
      <w:spacing w:after="0" w:line="240" w:lineRule="auto"/>
    </w:pPr>
    <w:rPr>
      <w:rFonts w:ascii="Times New Roman" w:cs="Times New Roman" w:eastAsia="Times New Roman" w:hAnsi="Times New Roman"/>
      <w:sz w:val="24"/>
      <w:szCs w:val="24"/>
      <w:lang w:eastAsia="uk-UA"/>
    </w:rPr>
  </w:style>
  <w:style w:type="character" w:styleId="FontStyle25" w:customStyle="1">
    <w:name w:val="Font Style25"/>
    <w:rsid w:val="00A41A5B"/>
    <w:rPr>
      <w:rFonts w:ascii="Times New Roman" w:cs="Times New Roman" w:hAnsi="Times New Roman"/>
      <w:sz w:val="24"/>
      <w:szCs w:val="24"/>
    </w:rPr>
  </w:style>
  <w:style w:type="character" w:styleId="UnresolvedMention" w:customStyle="1">
    <w:name w:val="Unresolved Mention"/>
    <w:basedOn w:val="a0"/>
    <w:uiPriority w:val="99"/>
    <w:semiHidden w:val="1"/>
    <w:unhideWhenUsed w:val="1"/>
    <w:rsid w:val="00990CB4"/>
    <w:rPr>
      <w:color w:val="605e5c"/>
      <w:shd w:color="auto" w:fill="e1dfdd" w:val="clear"/>
    </w:rPr>
  </w:style>
  <w:style w:type="character" w:styleId="a9">
    <w:name w:val="FollowedHyperlink"/>
    <w:basedOn w:val="a0"/>
    <w:uiPriority w:val="99"/>
    <w:semiHidden w:val="1"/>
    <w:unhideWhenUsed w:val="1"/>
    <w:rsid w:val="00990CB4"/>
    <w:rPr>
      <w:color w:val="954f72" w:themeColor="followedHyperlink"/>
      <w:u w:val="single"/>
    </w:rPr>
  </w:style>
  <w:style w:type="character" w:styleId="30" w:customStyle="1">
    <w:name w:val="Заголовок 3 Знак"/>
    <w:basedOn w:val="a0"/>
    <w:link w:val="3"/>
    <w:uiPriority w:val="9"/>
    <w:semiHidden w:val="1"/>
    <w:rsid w:val="00001793"/>
    <w:rPr>
      <w:rFonts w:asciiTheme="majorHAnsi" w:cstheme="majorBidi" w:eastAsiaTheme="majorEastAsia" w:hAnsiTheme="majorHAnsi"/>
      <w:color w:val="1f3763" w:themeColor="accent1" w:themeShade="00007F"/>
      <w:sz w:val="24"/>
      <w:szCs w:val="24"/>
    </w:rPr>
  </w:style>
  <w:style w:type="table" w:styleId="aa">
    <w:name w:val="Table Grid"/>
    <w:basedOn w:val="a1"/>
    <w:uiPriority w:val="39"/>
    <w:rsid w:val="008B266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heguardian.com/business/economics" TargetMode="External"/><Relationship Id="rId10" Type="http://schemas.openxmlformats.org/officeDocument/2006/relationships/hyperlink" Target="http://www.e-bookspdf.org" TargetMode="External"/><Relationship Id="rId12" Type="http://schemas.openxmlformats.org/officeDocument/2006/relationships/hyperlink" Target="https://www.nytimes.com/section/business/economy" TargetMode="External"/><Relationship Id="rId9" Type="http://schemas.openxmlformats.org/officeDocument/2006/relationships/hyperlink" Target="http://www.e-bookspdf.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eral1.chnu.edu.ua/kafedra/normatyvni-dokumenty/" TargetMode="External"/><Relationship Id="rId8" Type="http://schemas.openxmlformats.org/officeDocument/2006/relationships/hyperlink" Target="http://www.cambridge.org/us/cambridgeenglis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MjQUQ3hK3MyrTS4xQQhMbXiRA==">CgMxLjAyCGguZ2pkZ3hzMgloLjMwajB6bGwyCWguMWZvYjl0ZTIJaC4zem55c2g3MgloLjJldDkycDAyCGgudHlqY3d0MgloLjNkeTZ2a20yCWguMXQzaDVzZjIJaC40ZDM0b2c4MgloLjJzOGV5bzEyCWguMTdkcDh2dTgAciExV3lPVnFMTU1SeGFBZWl6eEUwbjRyc0FoWnBlb0g3Y2c=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2024-08-26T17:38:00Z</dcterms:created>
  <dc:creator>HP</dc:creator>
</cp:coreProperties>
</file>