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8A1D01" w14:textId="77777777" w:rsidR="002875AC" w:rsidRPr="00E95D4D" w:rsidRDefault="002875AC" w:rsidP="002875AC">
      <w:pPr>
        <w:spacing w:after="0"/>
        <w:jc w:val="center"/>
        <w:rPr>
          <w:rFonts w:ascii="Times New Roman" w:eastAsia="Times New Roman" w:hAnsi="Times New Roman" w:cs="Times New Roman"/>
          <w:b/>
          <w:sz w:val="26"/>
          <w:szCs w:val="26"/>
          <w:lang w:val="uk-UA"/>
        </w:rPr>
      </w:pPr>
      <w:r w:rsidRPr="00E95D4D">
        <w:rPr>
          <w:rFonts w:ascii="Times New Roman" w:eastAsia="Times New Roman" w:hAnsi="Times New Roman" w:cs="Times New Roman"/>
          <w:b/>
          <w:sz w:val="26"/>
          <w:szCs w:val="26"/>
          <w:lang w:val="uk-UA"/>
        </w:rPr>
        <w:t>Додаток</w:t>
      </w:r>
    </w:p>
    <w:p w14:paraId="6787927B" w14:textId="77777777" w:rsidR="002875AC" w:rsidRPr="00E95D4D" w:rsidRDefault="002875AC" w:rsidP="002875AC">
      <w:pPr>
        <w:spacing w:after="0"/>
        <w:jc w:val="center"/>
        <w:rPr>
          <w:rFonts w:ascii="Times New Roman" w:eastAsia="Times New Roman" w:hAnsi="Times New Roman" w:cs="Times New Roman"/>
          <w:b/>
          <w:sz w:val="26"/>
          <w:szCs w:val="26"/>
          <w:lang w:val="uk-UA"/>
        </w:rPr>
      </w:pPr>
      <w:r w:rsidRPr="00E95D4D">
        <w:rPr>
          <w:rFonts w:ascii="Times New Roman" w:eastAsia="Times New Roman" w:hAnsi="Times New Roman" w:cs="Times New Roman"/>
          <w:b/>
          <w:sz w:val="26"/>
          <w:szCs w:val="26"/>
          <w:lang w:val="uk-UA"/>
        </w:rPr>
        <w:t xml:space="preserve">до протоколу № </w:t>
      </w:r>
      <w:r w:rsidR="00407D4D" w:rsidRPr="00E95D4D">
        <w:rPr>
          <w:rFonts w:ascii="Times New Roman" w:eastAsia="Times New Roman" w:hAnsi="Times New Roman" w:cs="Times New Roman"/>
          <w:b/>
          <w:sz w:val="26"/>
          <w:szCs w:val="26"/>
          <w:lang w:val="uk-UA"/>
        </w:rPr>
        <w:t>10</w:t>
      </w:r>
    </w:p>
    <w:p w14:paraId="570B7583" w14:textId="77777777" w:rsidR="002875AC" w:rsidRPr="00E95D4D" w:rsidRDefault="002875AC" w:rsidP="002875AC">
      <w:pPr>
        <w:spacing w:after="0"/>
        <w:jc w:val="center"/>
        <w:rPr>
          <w:rFonts w:ascii="Times New Roman" w:eastAsia="Times New Roman" w:hAnsi="Times New Roman" w:cs="Times New Roman"/>
          <w:sz w:val="26"/>
          <w:szCs w:val="26"/>
          <w:lang w:val="uk-UA"/>
        </w:rPr>
      </w:pPr>
      <w:r w:rsidRPr="00E95D4D">
        <w:rPr>
          <w:rFonts w:ascii="Times New Roman" w:eastAsia="Times New Roman" w:hAnsi="Times New Roman" w:cs="Times New Roman"/>
          <w:sz w:val="26"/>
          <w:szCs w:val="26"/>
          <w:lang w:val="uk-UA"/>
        </w:rPr>
        <w:t>засідання кафедри іноземних мов для гуманітарних факультетів</w:t>
      </w:r>
    </w:p>
    <w:p w14:paraId="6DA813F4" w14:textId="77777777" w:rsidR="002875AC" w:rsidRPr="00E95D4D" w:rsidRDefault="002875AC" w:rsidP="002875AC">
      <w:pPr>
        <w:spacing w:after="0"/>
        <w:jc w:val="center"/>
        <w:rPr>
          <w:rFonts w:ascii="Times New Roman" w:eastAsia="Times New Roman" w:hAnsi="Times New Roman" w:cs="Times New Roman"/>
          <w:sz w:val="26"/>
          <w:szCs w:val="26"/>
          <w:lang w:val="uk-UA"/>
        </w:rPr>
      </w:pPr>
      <w:r w:rsidRPr="00E95D4D">
        <w:rPr>
          <w:rFonts w:ascii="Times New Roman" w:eastAsia="Times New Roman" w:hAnsi="Times New Roman" w:cs="Times New Roman"/>
          <w:sz w:val="26"/>
          <w:szCs w:val="26"/>
          <w:lang w:val="uk-UA"/>
        </w:rPr>
        <w:t>Чернівецького національного університету імені Юрія Федьковича</w:t>
      </w:r>
    </w:p>
    <w:p w14:paraId="64127106" w14:textId="77777777" w:rsidR="002875AC" w:rsidRPr="00E95D4D" w:rsidRDefault="002875AC" w:rsidP="002875AC">
      <w:pPr>
        <w:tabs>
          <w:tab w:val="center" w:pos="4677"/>
          <w:tab w:val="left" w:pos="6045"/>
        </w:tabs>
        <w:spacing w:after="0"/>
        <w:rPr>
          <w:rFonts w:ascii="Times New Roman" w:eastAsia="Times New Roman" w:hAnsi="Times New Roman" w:cs="Times New Roman"/>
          <w:b/>
          <w:sz w:val="26"/>
          <w:szCs w:val="26"/>
          <w:lang w:val="uk-UA"/>
        </w:rPr>
      </w:pPr>
      <w:r w:rsidRPr="00E95D4D">
        <w:rPr>
          <w:rFonts w:ascii="Times New Roman" w:eastAsia="Times New Roman" w:hAnsi="Times New Roman" w:cs="Times New Roman"/>
          <w:sz w:val="26"/>
          <w:szCs w:val="26"/>
          <w:lang w:val="uk-UA"/>
        </w:rPr>
        <w:tab/>
      </w:r>
      <w:r w:rsidRPr="00E95D4D">
        <w:rPr>
          <w:rFonts w:ascii="Times New Roman" w:eastAsia="Times New Roman" w:hAnsi="Times New Roman" w:cs="Times New Roman"/>
          <w:b/>
          <w:sz w:val="26"/>
          <w:szCs w:val="26"/>
          <w:lang w:val="uk-UA"/>
        </w:rPr>
        <w:t>від</w:t>
      </w:r>
      <w:r w:rsidR="00275416" w:rsidRPr="00E95D4D">
        <w:rPr>
          <w:rFonts w:ascii="Times New Roman" w:eastAsia="Times New Roman" w:hAnsi="Times New Roman" w:cs="Times New Roman"/>
          <w:b/>
          <w:sz w:val="26"/>
          <w:szCs w:val="26"/>
        </w:rPr>
        <w:t xml:space="preserve"> </w:t>
      </w:r>
      <w:r w:rsidR="00407D4D" w:rsidRPr="00E95D4D">
        <w:rPr>
          <w:rFonts w:ascii="Times New Roman" w:eastAsia="Times New Roman" w:hAnsi="Times New Roman" w:cs="Times New Roman"/>
          <w:b/>
          <w:sz w:val="26"/>
          <w:szCs w:val="26"/>
          <w:lang w:val="uk-UA"/>
        </w:rPr>
        <w:t>10</w:t>
      </w:r>
      <w:r w:rsidR="00275416" w:rsidRPr="00E95D4D">
        <w:rPr>
          <w:rFonts w:ascii="Times New Roman" w:eastAsia="Times New Roman" w:hAnsi="Times New Roman" w:cs="Times New Roman"/>
          <w:b/>
          <w:sz w:val="26"/>
          <w:szCs w:val="26"/>
        </w:rPr>
        <w:t>.0</w:t>
      </w:r>
      <w:r w:rsidR="00407D4D" w:rsidRPr="00E95D4D">
        <w:rPr>
          <w:rFonts w:ascii="Times New Roman" w:eastAsia="Times New Roman" w:hAnsi="Times New Roman" w:cs="Times New Roman"/>
          <w:b/>
          <w:sz w:val="26"/>
          <w:szCs w:val="26"/>
          <w:lang w:val="uk-UA"/>
        </w:rPr>
        <w:t>5</w:t>
      </w:r>
      <w:r w:rsidRPr="00E95D4D">
        <w:rPr>
          <w:rFonts w:ascii="Times New Roman" w:eastAsia="Times New Roman" w:hAnsi="Times New Roman" w:cs="Times New Roman"/>
          <w:b/>
          <w:sz w:val="26"/>
          <w:szCs w:val="26"/>
          <w:lang w:val="uk-UA"/>
        </w:rPr>
        <w:t>.</w:t>
      </w:r>
      <w:r w:rsidR="00275416" w:rsidRPr="00E95D4D">
        <w:rPr>
          <w:rFonts w:ascii="Times New Roman" w:eastAsia="Times New Roman" w:hAnsi="Times New Roman" w:cs="Times New Roman"/>
          <w:b/>
          <w:sz w:val="26"/>
          <w:szCs w:val="26"/>
        </w:rPr>
        <w:t>2024</w:t>
      </w:r>
      <w:r w:rsidRPr="00E95D4D">
        <w:rPr>
          <w:rFonts w:ascii="Times New Roman" w:eastAsia="Times New Roman" w:hAnsi="Times New Roman" w:cs="Times New Roman"/>
          <w:b/>
          <w:sz w:val="26"/>
          <w:szCs w:val="26"/>
        </w:rPr>
        <w:t xml:space="preserve"> </w:t>
      </w:r>
    </w:p>
    <w:p w14:paraId="3286D6E9" w14:textId="77777777" w:rsidR="002875AC" w:rsidRPr="00E95D4D" w:rsidRDefault="002875AC" w:rsidP="002875AC">
      <w:pPr>
        <w:tabs>
          <w:tab w:val="center" w:pos="4677"/>
          <w:tab w:val="left" w:pos="6045"/>
        </w:tabs>
        <w:spacing w:after="0"/>
        <w:rPr>
          <w:rFonts w:ascii="Times New Roman" w:eastAsia="Times New Roman" w:hAnsi="Times New Roman" w:cs="Times New Roman"/>
          <w:sz w:val="26"/>
          <w:szCs w:val="26"/>
          <w:lang w:val="uk-UA"/>
        </w:rPr>
      </w:pPr>
    </w:p>
    <w:p w14:paraId="79EF796A" w14:textId="77777777" w:rsidR="002875AC" w:rsidRPr="00E95D4D" w:rsidRDefault="002875AC" w:rsidP="00E95D4D">
      <w:pPr>
        <w:spacing w:after="0" w:line="240" w:lineRule="auto"/>
        <w:jc w:val="both"/>
        <w:rPr>
          <w:rFonts w:ascii="Times New Roman" w:hAnsi="Times New Roman" w:cs="Times New Roman"/>
          <w:sz w:val="26"/>
          <w:szCs w:val="26"/>
          <w:lang w:val="uk-UA"/>
        </w:rPr>
      </w:pPr>
      <w:r w:rsidRPr="00E95D4D">
        <w:rPr>
          <w:rFonts w:ascii="Times New Roman" w:hAnsi="Times New Roman" w:cs="Times New Roman"/>
          <w:b/>
          <w:sz w:val="26"/>
          <w:szCs w:val="26"/>
          <w:lang w:val="en-US"/>
        </w:rPr>
        <w:t>I</w:t>
      </w:r>
      <w:r w:rsidRPr="00E95D4D">
        <w:rPr>
          <w:rFonts w:ascii="Times New Roman" w:hAnsi="Times New Roman" w:cs="Times New Roman"/>
          <w:b/>
          <w:sz w:val="26"/>
          <w:szCs w:val="26"/>
          <w:lang w:val="uk-UA"/>
        </w:rPr>
        <w:t>. Слухали:</w:t>
      </w:r>
      <w:r w:rsidRPr="00E95D4D">
        <w:rPr>
          <w:rFonts w:ascii="Times New Roman" w:hAnsi="Times New Roman" w:cs="Times New Roman"/>
          <w:sz w:val="26"/>
          <w:szCs w:val="26"/>
          <w:lang w:val="uk-UA"/>
        </w:rPr>
        <w:t xml:space="preserve"> семінар з Кодексу доброчесності на тему: </w:t>
      </w:r>
      <w:r w:rsidR="00407D4D" w:rsidRPr="00E95D4D">
        <w:rPr>
          <w:rFonts w:ascii="Times New Roman" w:hAnsi="Times New Roman" w:cs="Times New Roman"/>
          <w:sz w:val="26"/>
          <w:szCs w:val="26"/>
          <w:lang w:val="uk-UA"/>
        </w:rPr>
        <w:t>«Види академічної відповідальності, права осіб, стосовно яких порушено питання про недотримання ними принципів академічної доброчесності».</w:t>
      </w:r>
    </w:p>
    <w:p w14:paraId="7311D05D" w14:textId="77777777" w:rsidR="002875AC" w:rsidRPr="00E95D4D" w:rsidRDefault="002875AC" w:rsidP="00E95D4D">
      <w:pPr>
        <w:spacing w:after="0" w:line="240" w:lineRule="auto"/>
        <w:jc w:val="both"/>
        <w:rPr>
          <w:rFonts w:ascii="Times New Roman" w:hAnsi="Times New Roman" w:cs="Times New Roman"/>
          <w:b/>
          <w:sz w:val="26"/>
          <w:szCs w:val="26"/>
          <w:lang w:val="uk-UA"/>
        </w:rPr>
      </w:pPr>
    </w:p>
    <w:p w14:paraId="0D737F8B" w14:textId="77777777" w:rsidR="00407D4D" w:rsidRPr="00E95D4D" w:rsidRDefault="002875AC" w:rsidP="00E95D4D">
      <w:pPr>
        <w:spacing w:after="0" w:line="240" w:lineRule="auto"/>
        <w:jc w:val="both"/>
        <w:rPr>
          <w:rFonts w:ascii="Times New Roman" w:hAnsi="Times New Roman" w:cs="Times New Roman"/>
          <w:sz w:val="26"/>
          <w:szCs w:val="26"/>
          <w:lang w:val="uk-UA"/>
        </w:rPr>
      </w:pPr>
      <w:r w:rsidRPr="00E95D4D">
        <w:rPr>
          <w:rFonts w:ascii="Times New Roman" w:hAnsi="Times New Roman" w:cs="Times New Roman"/>
          <w:b/>
          <w:sz w:val="26"/>
          <w:szCs w:val="26"/>
          <w:lang w:val="uk-UA"/>
        </w:rPr>
        <w:t>Виступили:</w:t>
      </w:r>
      <w:r w:rsidRPr="00E95D4D">
        <w:rPr>
          <w:rFonts w:ascii="Times New Roman" w:hAnsi="Times New Roman" w:cs="Times New Roman"/>
          <w:sz w:val="26"/>
          <w:szCs w:val="26"/>
          <w:lang w:val="uk-UA"/>
        </w:rPr>
        <w:t xml:space="preserve"> </w:t>
      </w:r>
      <w:proofErr w:type="spellStart"/>
      <w:r w:rsidRPr="00E95D4D">
        <w:rPr>
          <w:rFonts w:ascii="Times New Roman" w:hAnsi="Times New Roman" w:cs="Times New Roman"/>
          <w:sz w:val="26"/>
          <w:szCs w:val="26"/>
          <w:lang w:val="uk-UA"/>
        </w:rPr>
        <w:t>асист</w:t>
      </w:r>
      <w:proofErr w:type="spellEnd"/>
      <w:r w:rsidRPr="00E95D4D">
        <w:rPr>
          <w:rFonts w:ascii="Times New Roman" w:hAnsi="Times New Roman" w:cs="Times New Roman"/>
          <w:sz w:val="26"/>
          <w:szCs w:val="26"/>
          <w:lang w:val="uk-UA"/>
        </w:rPr>
        <w:t xml:space="preserve">. </w:t>
      </w:r>
      <w:r w:rsidR="00AA69C6">
        <w:rPr>
          <w:rFonts w:ascii="Times New Roman" w:hAnsi="Times New Roman" w:cs="Times New Roman"/>
          <w:sz w:val="26"/>
          <w:szCs w:val="26"/>
          <w:lang w:val="uk-UA"/>
        </w:rPr>
        <w:t>Рубанець Т.В</w:t>
      </w:r>
      <w:r w:rsidRPr="00E95D4D">
        <w:rPr>
          <w:rFonts w:ascii="Times New Roman" w:hAnsi="Times New Roman" w:cs="Times New Roman"/>
          <w:sz w:val="26"/>
          <w:szCs w:val="26"/>
          <w:lang w:val="uk-UA"/>
        </w:rPr>
        <w:t xml:space="preserve">., яка розповіла про </w:t>
      </w:r>
      <w:r w:rsidR="00815C7C" w:rsidRPr="00E95D4D">
        <w:rPr>
          <w:rFonts w:ascii="Times New Roman" w:hAnsi="Times New Roman" w:cs="Times New Roman"/>
          <w:sz w:val="26"/>
          <w:szCs w:val="26"/>
          <w:lang w:val="uk-UA"/>
        </w:rPr>
        <w:t xml:space="preserve">те, </w:t>
      </w:r>
      <w:r w:rsidR="00407D4D" w:rsidRPr="00E95D4D">
        <w:rPr>
          <w:rFonts w:ascii="Times New Roman" w:hAnsi="Times New Roman" w:cs="Times New Roman"/>
          <w:sz w:val="26"/>
          <w:szCs w:val="26"/>
          <w:lang w:val="uk-UA"/>
        </w:rPr>
        <w:t xml:space="preserve">що відповідно до ст. 61 Закону України «Про вищу освіту» здобувачами вищої освіти є студент, курсант, аспірант, ад’юнкт, докторант, асистент- стажист. Варто зазначити, що поряд із правами здобувачі вищої освіти мають і певні обов’язки. Одним з них є виконання вимог освітньої (наукової) програми або індивідуального навчального плану (за наявності), дотримуючись академічної доброчесності. А також досягнення визначених для відповідного рівня вищої освіти результатів навчання. Природно, що володіючи правами, здобувач освіти повинен взяти на себе і певні обов’язки, а також нести відповідальність за їх реалізацію. Оскільки не може бути прав без обов’язків і обов’язків без відповідальності. Статтею 42 Закону України «Про освіту» встановлено академічну відповідальність за порушення академічної доброчесності. Законодавством визначено, що порушенням академічної доброчесності є: </w:t>
      </w:r>
    </w:p>
    <w:p w14:paraId="22F09F6F" w14:textId="77777777" w:rsidR="00407D4D" w:rsidRPr="00E95D4D" w:rsidRDefault="00407D4D" w:rsidP="00E95D4D">
      <w:pPr>
        <w:spacing w:after="0" w:line="240" w:lineRule="auto"/>
        <w:jc w:val="both"/>
        <w:rPr>
          <w:rFonts w:ascii="Times New Roman" w:hAnsi="Times New Roman" w:cs="Times New Roman"/>
          <w:sz w:val="26"/>
          <w:szCs w:val="26"/>
          <w:lang w:val="uk-UA"/>
        </w:rPr>
      </w:pPr>
      <w:r w:rsidRPr="00E95D4D">
        <w:rPr>
          <w:rFonts w:ascii="Times New Roman" w:hAnsi="Times New Roman" w:cs="Times New Roman"/>
          <w:sz w:val="26"/>
          <w:szCs w:val="26"/>
          <w:lang w:val="uk-UA"/>
        </w:rPr>
        <w:t xml:space="preserve">– академічний плагіат – оприлюднення (частково або повністю) наукових (творчих) результатів, отриманих іншими особами, як результатів власного дослідження (творчості) та/або відтворення опублікованих текстів (оприлюднених творів мистецтва) інших авторів без зазначення авторства; </w:t>
      </w:r>
    </w:p>
    <w:p w14:paraId="0421380D" w14:textId="77777777" w:rsidR="00407D4D" w:rsidRPr="00E95D4D" w:rsidRDefault="00407D4D" w:rsidP="00E95D4D">
      <w:pPr>
        <w:spacing w:after="0" w:line="240" w:lineRule="auto"/>
        <w:jc w:val="both"/>
        <w:rPr>
          <w:rFonts w:ascii="Times New Roman" w:hAnsi="Times New Roman" w:cs="Times New Roman"/>
          <w:sz w:val="26"/>
          <w:szCs w:val="26"/>
          <w:lang w:val="uk-UA"/>
        </w:rPr>
      </w:pPr>
      <w:r w:rsidRPr="00E95D4D">
        <w:rPr>
          <w:rFonts w:ascii="Times New Roman" w:hAnsi="Times New Roman" w:cs="Times New Roman"/>
          <w:sz w:val="26"/>
          <w:szCs w:val="26"/>
          <w:lang w:val="uk-UA"/>
        </w:rPr>
        <w:t xml:space="preserve">– </w:t>
      </w:r>
      <w:proofErr w:type="spellStart"/>
      <w:r w:rsidRPr="00E95D4D">
        <w:rPr>
          <w:rFonts w:ascii="Times New Roman" w:hAnsi="Times New Roman" w:cs="Times New Roman"/>
          <w:sz w:val="26"/>
          <w:szCs w:val="26"/>
          <w:lang w:val="uk-UA"/>
        </w:rPr>
        <w:t>самоплагіат</w:t>
      </w:r>
      <w:proofErr w:type="spellEnd"/>
      <w:r w:rsidRPr="00E95D4D">
        <w:rPr>
          <w:rFonts w:ascii="Times New Roman" w:hAnsi="Times New Roman" w:cs="Times New Roman"/>
          <w:sz w:val="26"/>
          <w:szCs w:val="26"/>
          <w:lang w:val="uk-UA"/>
        </w:rPr>
        <w:t xml:space="preserve"> – оприлюднення (частково або повністю) власних раніше опублікованих наукових результатів як нових наукових результатів; – фабрикація – вигадування даних чи фактів, що використовуються в освітньому процесі або наукових дослідженнях; </w:t>
      </w:r>
    </w:p>
    <w:p w14:paraId="096FEC38" w14:textId="77777777" w:rsidR="00407D4D" w:rsidRPr="00E95D4D" w:rsidRDefault="00407D4D" w:rsidP="00E95D4D">
      <w:pPr>
        <w:spacing w:after="0" w:line="240" w:lineRule="auto"/>
        <w:jc w:val="both"/>
        <w:rPr>
          <w:rFonts w:ascii="Times New Roman" w:hAnsi="Times New Roman" w:cs="Times New Roman"/>
          <w:sz w:val="26"/>
          <w:szCs w:val="26"/>
          <w:lang w:val="uk-UA"/>
        </w:rPr>
      </w:pPr>
      <w:r w:rsidRPr="00E95D4D">
        <w:rPr>
          <w:rFonts w:ascii="Times New Roman" w:hAnsi="Times New Roman" w:cs="Times New Roman"/>
          <w:sz w:val="26"/>
          <w:szCs w:val="26"/>
          <w:lang w:val="uk-UA"/>
        </w:rPr>
        <w:t xml:space="preserve">– фальсифікація – свідома зміна чи модифікація вже наявних даних, що стосуються освітнього процесу чи наукових досліджень; </w:t>
      </w:r>
    </w:p>
    <w:p w14:paraId="25C5DB3D" w14:textId="77777777" w:rsidR="00407D4D" w:rsidRPr="00E95D4D" w:rsidRDefault="00407D4D" w:rsidP="00E95D4D">
      <w:pPr>
        <w:spacing w:after="0" w:line="240" w:lineRule="auto"/>
        <w:jc w:val="both"/>
        <w:rPr>
          <w:rFonts w:ascii="Times New Roman" w:hAnsi="Times New Roman" w:cs="Times New Roman"/>
          <w:sz w:val="26"/>
          <w:szCs w:val="26"/>
          <w:lang w:val="uk-UA"/>
        </w:rPr>
      </w:pPr>
      <w:r w:rsidRPr="00E95D4D">
        <w:rPr>
          <w:rFonts w:ascii="Times New Roman" w:hAnsi="Times New Roman" w:cs="Times New Roman"/>
          <w:sz w:val="26"/>
          <w:szCs w:val="26"/>
          <w:lang w:val="uk-UA"/>
        </w:rPr>
        <w:t>– списування – виконання письмових робіт із залученням зовнішніх джерел інформації, крім дозволених для використання, зокрема під час оцінювання результатів навчання;</w:t>
      </w:r>
    </w:p>
    <w:p w14:paraId="32788429" w14:textId="77777777" w:rsidR="00407D4D" w:rsidRPr="00E95D4D" w:rsidRDefault="00407D4D" w:rsidP="00E95D4D">
      <w:pPr>
        <w:spacing w:after="0" w:line="240" w:lineRule="auto"/>
        <w:jc w:val="both"/>
        <w:rPr>
          <w:rFonts w:ascii="Times New Roman" w:hAnsi="Times New Roman" w:cs="Times New Roman"/>
          <w:sz w:val="26"/>
          <w:szCs w:val="26"/>
          <w:lang w:val="uk-UA"/>
        </w:rPr>
      </w:pPr>
      <w:r w:rsidRPr="00E95D4D">
        <w:rPr>
          <w:rFonts w:ascii="Times New Roman" w:hAnsi="Times New Roman" w:cs="Times New Roman"/>
          <w:sz w:val="26"/>
          <w:szCs w:val="26"/>
          <w:lang w:val="uk-UA"/>
        </w:rPr>
        <w:t xml:space="preserve">– обман – надання завідомо неправдивої інформації щодо власної освітньої (наукової, творчої) діяльності чи організації освітнього процесу; формами обману є, зокрема, академічний плагіат, </w:t>
      </w:r>
      <w:proofErr w:type="spellStart"/>
      <w:r w:rsidRPr="00E95D4D">
        <w:rPr>
          <w:rFonts w:ascii="Times New Roman" w:hAnsi="Times New Roman" w:cs="Times New Roman"/>
          <w:sz w:val="26"/>
          <w:szCs w:val="26"/>
          <w:lang w:val="uk-UA"/>
        </w:rPr>
        <w:t>самоплагіат</w:t>
      </w:r>
      <w:proofErr w:type="spellEnd"/>
      <w:r w:rsidRPr="00E95D4D">
        <w:rPr>
          <w:rFonts w:ascii="Times New Roman" w:hAnsi="Times New Roman" w:cs="Times New Roman"/>
          <w:sz w:val="26"/>
          <w:szCs w:val="26"/>
          <w:lang w:val="uk-UA"/>
        </w:rPr>
        <w:t xml:space="preserve">, фабрикація, фальсифікація та списування; </w:t>
      </w:r>
    </w:p>
    <w:p w14:paraId="5472D9EE" w14:textId="77777777" w:rsidR="00407D4D" w:rsidRPr="00E95D4D" w:rsidRDefault="00407D4D" w:rsidP="00E95D4D">
      <w:pPr>
        <w:spacing w:after="0" w:line="240" w:lineRule="auto"/>
        <w:jc w:val="both"/>
        <w:rPr>
          <w:rFonts w:ascii="Times New Roman" w:hAnsi="Times New Roman" w:cs="Times New Roman"/>
          <w:sz w:val="26"/>
          <w:szCs w:val="26"/>
          <w:lang w:val="uk-UA"/>
        </w:rPr>
      </w:pPr>
      <w:r w:rsidRPr="00E95D4D">
        <w:rPr>
          <w:rFonts w:ascii="Times New Roman" w:hAnsi="Times New Roman" w:cs="Times New Roman"/>
          <w:sz w:val="26"/>
          <w:szCs w:val="26"/>
          <w:lang w:val="uk-UA"/>
        </w:rPr>
        <w:t xml:space="preserve">– хабарництво – надання (отримання) учасником освітнього процесу чи пропозиція щодо надання (отримання) коштів, майна, послуг, пільг чи будь-яких інших благ матеріального або нематеріального характеру з метою отримання неправомірної переваги в освітньому процесі; </w:t>
      </w:r>
    </w:p>
    <w:p w14:paraId="551F72C6" w14:textId="77777777" w:rsidR="00407D4D" w:rsidRPr="00E95D4D" w:rsidRDefault="00407D4D" w:rsidP="00E95D4D">
      <w:pPr>
        <w:spacing w:after="0" w:line="240" w:lineRule="auto"/>
        <w:jc w:val="both"/>
        <w:rPr>
          <w:rFonts w:ascii="Times New Roman" w:hAnsi="Times New Roman" w:cs="Times New Roman"/>
          <w:sz w:val="26"/>
          <w:szCs w:val="26"/>
          <w:lang w:val="uk-UA"/>
        </w:rPr>
      </w:pPr>
      <w:r w:rsidRPr="00E95D4D">
        <w:rPr>
          <w:rFonts w:ascii="Times New Roman" w:hAnsi="Times New Roman" w:cs="Times New Roman"/>
          <w:sz w:val="26"/>
          <w:szCs w:val="26"/>
          <w:lang w:val="uk-UA"/>
        </w:rPr>
        <w:t xml:space="preserve">– необ’єктивне оцінювання – свідоме завищення або заниження оцінки результатів навчання здобувачів освіти. За порушення академічної доброчесності здобувачі освіти можуть бути притягнені до такої академічної відповідальності: </w:t>
      </w:r>
    </w:p>
    <w:p w14:paraId="328304AD" w14:textId="77777777" w:rsidR="00407D4D" w:rsidRPr="00E95D4D" w:rsidRDefault="00407D4D" w:rsidP="00E95D4D">
      <w:pPr>
        <w:spacing w:after="0" w:line="240" w:lineRule="auto"/>
        <w:jc w:val="both"/>
        <w:rPr>
          <w:rFonts w:ascii="Times New Roman" w:hAnsi="Times New Roman" w:cs="Times New Roman"/>
          <w:sz w:val="26"/>
          <w:szCs w:val="26"/>
          <w:lang w:val="uk-UA"/>
        </w:rPr>
      </w:pPr>
      <w:r w:rsidRPr="00E95D4D">
        <w:rPr>
          <w:rFonts w:ascii="Times New Roman" w:hAnsi="Times New Roman" w:cs="Times New Roman"/>
          <w:sz w:val="26"/>
          <w:szCs w:val="26"/>
          <w:lang w:val="uk-UA"/>
        </w:rPr>
        <w:t xml:space="preserve">– попередження – за порушення академічної доброчесності, скоєне вперше; </w:t>
      </w:r>
    </w:p>
    <w:p w14:paraId="67572627" w14:textId="77777777" w:rsidR="00407D4D" w:rsidRPr="00E95D4D" w:rsidRDefault="00407D4D" w:rsidP="00E95D4D">
      <w:pPr>
        <w:spacing w:after="0" w:line="240" w:lineRule="auto"/>
        <w:jc w:val="both"/>
        <w:rPr>
          <w:rFonts w:ascii="Times New Roman" w:hAnsi="Times New Roman" w:cs="Times New Roman"/>
          <w:sz w:val="26"/>
          <w:szCs w:val="26"/>
          <w:lang w:val="uk-UA"/>
        </w:rPr>
      </w:pPr>
      <w:r w:rsidRPr="00E95D4D">
        <w:rPr>
          <w:rFonts w:ascii="Times New Roman" w:hAnsi="Times New Roman" w:cs="Times New Roman"/>
          <w:sz w:val="26"/>
          <w:szCs w:val="26"/>
          <w:lang w:val="uk-UA"/>
        </w:rPr>
        <w:lastRenderedPageBreak/>
        <w:t xml:space="preserve">– повторне проходження оцінювання (контрольна робота, іспит, залік тощо); </w:t>
      </w:r>
    </w:p>
    <w:p w14:paraId="155FA70C" w14:textId="77777777" w:rsidR="00407D4D" w:rsidRPr="00E95D4D" w:rsidRDefault="00407D4D" w:rsidP="00E95D4D">
      <w:pPr>
        <w:spacing w:after="0" w:line="240" w:lineRule="auto"/>
        <w:jc w:val="both"/>
        <w:rPr>
          <w:rFonts w:ascii="Times New Roman" w:hAnsi="Times New Roman" w:cs="Times New Roman"/>
          <w:sz w:val="26"/>
          <w:szCs w:val="26"/>
          <w:lang w:val="uk-UA"/>
        </w:rPr>
      </w:pPr>
      <w:r w:rsidRPr="00E95D4D">
        <w:rPr>
          <w:rFonts w:ascii="Times New Roman" w:hAnsi="Times New Roman" w:cs="Times New Roman"/>
          <w:sz w:val="26"/>
          <w:szCs w:val="26"/>
          <w:lang w:val="uk-UA"/>
        </w:rPr>
        <w:t xml:space="preserve">– повторне проходження відповідного освітнього компонента освітньої програми; </w:t>
      </w:r>
    </w:p>
    <w:p w14:paraId="11983B06" w14:textId="77777777" w:rsidR="00407D4D" w:rsidRPr="00E95D4D" w:rsidRDefault="00407D4D" w:rsidP="00E95D4D">
      <w:pPr>
        <w:spacing w:after="0" w:line="240" w:lineRule="auto"/>
        <w:jc w:val="both"/>
        <w:rPr>
          <w:rFonts w:ascii="Times New Roman" w:hAnsi="Times New Roman" w:cs="Times New Roman"/>
          <w:sz w:val="26"/>
          <w:szCs w:val="26"/>
          <w:lang w:val="uk-UA"/>
        </w:rPr>
      </w:pPr>
      <w:r w:rsidRPr="00E95D4D">
        <w:rPr>
          <w:rFonts w:ascii="Times New Roman" w:hAnsi="Times New Roman" w:cs="Times New Roman"/>
          <w:sz w:val="26"/>
          <w:szCs w:val="26"/>
          <w:lang w:val="uk-UA"/>
        </w:rPr>
        <w:t xml:space="preserve">– відрахування із закладу освіти (крім осіб, які здобувають загальну середню освіту); </w:t>
      </w:r>
    </w:p>
    <w:p w14:paraId="181D097B" w14:textId="77777777" w:rsidR="00407D4D" w:rsidRPr="00E95D4D" w:rsidRDefault="00407D4D" w:rsidP="00E95D4D">
      <w:pPr>
        <w:spacing w:after="0" w:line="240" w:lineRule="auto"/>
        <w:jc w:val="both"/>
        <w:rPr>
          <w:rFonts w:ascii="Times New Roman" w:hAnsi="Times New Roman" w:cs="Times New Roman"/>
          <w:sz w:val="26"/>
          <w:szCs w:val="26"/>
          <w:lang w:val="uk-UA"/>
        </w:rPr>
      </w:pPr>
      <w:r w:rsidRPr="00E95D4D">
        <w:rPr>
          <w:rFonts w:ascii="Times New Roman" w:hAnsi="Times New Roman" w:cs="Times New Roman"/>
          <w:sz w:val="26"/>
          <w:szCs w:val="26"/>
          <w:lang w:val="uk-UA"/>
        </w:rPr>
        <w:t xml:space="preserve">– позбавлення академічної стипендії; </w:t>
      </w:r>
    </w:p>
    <w:p w14:paraId="2D018548" w14:textId="77777777" w:rsidR="00407D4D" w:rsidRPr="00E95D4D" w:rsidRDefault="00407D4D" w:rsidP="00E95D4D">
      <w:pPr>
        <w:spacing w:after="0" w:line="240" w:lineRule="auto"/>
        <w:jc w:val="both"/>
        <w:rPr>
          <w:rFonts w:ascii="Times New Roman" w:hAnsi="Times New Roman" w:cs="Times New Roman"/>
          <w:sz w:val="26"/>
          <w:szCs w:val="26"/>
          <w:lang w:val="uk-UA"/>
        </w:rPr>
      </w:pPr>
      <w:r w:rsidRPr="00E95D4D">
        <w:rPr>
          <w:rFonts w:ascii="Times New Roman" w:hAnsi="Times New Roman" w:cs="Times New Roman"/>
          <w:sz w:val="26"/>
          <w:szCs w:val="26"/>
          <w:lang w:val="uk-UA"/>
        </w:rPr>
        <w:t xml:space="preserve">– позбавлення наданих закладом освіти пільг з оплати навчання. Види академічної відповідальності (у тому числі додаткові та/або деталізовані) учасників освітнього процесу за конкретні порушення академічної доброчесності визначаються спеціальними законами та/або внутрішніми положеннями закладу освіти, що мають бути затверджені (погоджені) основним колегіальним органом управління закладу освіти та погоджені з відповідними органами самоврядування здобувачів освіти в частині їхньої відповідальності. </w:t>
      </w:r>
    </w:p>
    <w:p w14:paraId="2E62ED94" w14:textId="77777777" w:rsidR="00407D4D" w:rsidRPr="00E95D4D" w:rsidRDefault="00407D4D" w:rsidP="00E95D4D">
      <w:pPr>
        <w:spacing w:after="0" w:line="240" w:lineRule="auto"/>
        <w:jc w:val="both"/>
        <w:rPr>
          <w:rFonts w:ascii="Times New Roman" w:hAnsi="Times New Roman" w:cs="Times New Roman"/>
          <w:sz w:val="26"/>
          <w:szCs w:val="26"/>
          <w:lang w:val="uk-UA"/>
        </w:rPr>
      </w:pPr>
      <w:r w:rsidRPr="00E95D4D">
        <w:rPr>
          <w:rFonts w:ascii="Times New Roman" w:hAnsi="Times New Roman" w:cs="Times New Roman"/>
          <w:sz w:val="26"/>
          <w:szCs w:val="26"/>
          <w:lang w:val="uk-UA"/>
        </w:rPr>
        <w:t xml:space="preserve">Порядок виявлення та встановлення фактів порушення академічної доброчесності визначається уповноваженим колегіальним органом управління закладу освіти. Форми притягнення до академічної відповідальності закладу освіти за неспроможність ідентифікувати порушення академічної доброчесності та протистояти цим порушенням є такі: </w:t>
      </w:r>
    </w:p>
    <w:p w14:paraId="2441191D" w14:textId="77777777" w:rsidR="00407D4D" w:rsidRPr="00E95D4D" w:rsidRDefault="00407D4D" w:rsidP="00E95D4D">
      <w:pPr>
        <w:spacing w:after="0" w:line="240" w:lineRule="auto"/>
        <w:jc w:val="both"/>
        <w:rPr>
          <w:rFonts w:ascii="Times New Roman" w:hAnsi="Times New Roman" w:cs="Times New Roman"/>
          <w:sz w:val="26"/>
          <w:szCs w:val="26"/>
          <w:lang w:val="uk-UA"/>
        </w:rPr>
      </w:pPr>
      <w:r w:rsidRPr="00E95D4D">
        <w:rPr>
          <w:rFonts w:ascii="Times New Roman" w:hAnsi="Times New Roman" w:cs="Times New Roman"/>
          <w:sz w:val="26"/>
          <w:szCs w:val="26"/>
          <w:lang w:val="uk-UA"/>
        </w:rPr>
        <w:t xml:space="preserve">- письмове попередження керівника закладу про факти порушення академічної доброчесності; </w:t>
      </w:r>
    </w:p>
    <w:p w14:paraId="706D38E9" w14:textId="77777777" w:rsidR="00407D4D" w:rsidRPr="00E95D4D" w:rsidRDefault="00407D4D" w:rsidP="00E95D4D">
      <w:pPr>
        <w:spacing w:after="0" w:line="240" w:lineRule="auto"/>
        <w:jc w:val="both"/>
        <w:rPr>
          <w:rFonts w:ascii="Times New Roman" w:hAnsi="Times New Roman" w:cs="Times New Roman"/>
          <w:sz w:val="26"/>
          <w:szCs w:val="26"/>
          <w:lang w:val="uk-UA"/>
        </w:rPr>
      </w:pPr>
      <w:r w:rsidRPr="00E95D4D">
        <w:rPr>
          <w:rFonts w:ascii="Times New Roman" w:hAnsi="Times New Roman" w:cs="Times New Roman"/>
          <w:sz w:val="26"/>
          <w:szCs w:val="26"/>
          <w:lang w:val="uk-UA"/>
        </w:rPr>
        <w:t xml:space="preserve">- призупинення дії акредитації відповідної освітньої програми, за якою були допущені порушення. </w:t>
      </w:r>
    </w:p>
    <w:p w14:paraId="292D3882" w14:textId="77777777" w:rsidR="00407D4D" w:rsidRPr="00E95D4D" w:rsidRDefault="00407D4D" w:rsidP="00E95D4D">
      <w:pPr>
        <w:spacing w:after="0" w:line="240" w:lineRule="auto"/>
        <w:jc w:val="both"/>
        <w:rPr>
          <w:rFonts w:ascii="Times New Roman" w:hAnsi="Times New Roman" w:cs="Times New Roman"/>
          <w:sz w:val="26"/>
          <w:szCs w:val="26"/>
          <w:lang w:val="uk-UA"/>
        </w:rPr>
      </w:pPr>
      <w:r w:rsidRPr="00E95D4D">
        <w:rPr>
          <w:rFonts w:ascii="Times New Roman" w:hAnsi="Times New Roman" w:cs="Times New Roman"/>
          <w:sz w:val="26"/>
          <w:szCs w:val="26"/>
          <w:lang w:val="uk-UA"/>
        </w:rPr>
        <w:t>Права осіб, щодо яких порушено питання про порушення академічної доброчесності:</w:t>
      </w:r>
    </w:p>
    <w:p w14:paraId="46DDA26D" w14:textId="77777777" w:rsidR="00407D4D" w:rsidRPr="00E95D4D" w:rsidRDefault="00407D4D" w:rsidP="00E95D4D">
      <w:pPr>
        <w:spacing w:after="0" w:line="240" w:lineRule="auto"/>
        <w:jc w:val="both"/>
        <w:rPr>
          <w:rFonts w:ascii="Times New Roman" w:hAnsi="Times New Roman" w:cs="Times New Roman"/>
          <w:sz w:val="26"/>
          <w:szCs w:val="26"/>
          <w:lang w:val="uk-UA"/>
        </w:rPr>
      </w:pPr>
      <w:r w:rsidRPr="00E95D4D">
        <w:rPr>
          <w:rFonts w:ascii="Times New Roman" w:hAnsi="Times New Roman" w:cs="Times New Roman"/>
          <w:sz w:val="26"/>
          <w:szCs w:val="26"/>
          <w:lang w:val="uk-UA"/>
        </w:rPr>
        <w:t xml:space="preserve">-ознайомлюватися з усіма матеріалами перевірки щодо встановлення факту порушення академічної доброчесності, подавати до них зауваження; </w:t>
      </w:r>
    </w:p>
    <w:p w14:paraId="3FAD0936" w14:textId="77777777" w:rsidR="00407D4D" w:rsidRPr="00E95D4D" w:rsidRDefault="00407D4D" w:rsidP="00E95D4D">
      <w:pPr>
        <w:spacing w:after="0" w:line="240" w:lineRule="auto"/>
        <w:jc w:val="both"/>
        <w:rPr>
          <w:rFonts w:ascii="Times New Roman" w:hAnsi="Times New Roman" w:cs="Times New Roman"/>
          <w:sz w:val="26"/>
          <w:szCs w:val="26"/>
          <w:lang w:val="uk-UA"/>
        </w:rPr>
      </w:pPr>
      <w:r w:rsidRPr="00E95D4D">
        <w:rPr>
          <w:rFonts w:ascii="Times New Roman" w:hAnsi="Times New Roman" w:cs="Times New Roman"/>
          <w:sz w:val="26"/>
          <w:szCs w:val="26"/>
          <w:lang w:val="uk-UA"/>
        </w:rPr>
        <w:t xml:space="preserve">- особисто або через представника надавати усні та письмові пояснення або відмовитися від надання будь-яких пояснень, брати участь у дослідженні доказів порушення академічної доброчесності; </w:t>
      </w:r>
    </w:p>
    <w:p w14:paraId="6C473FBF" w14:textId="77777777" w:rsidR="00407D4D" w:rsidRPr="00E95D4D" w:rsidRDefault="00407D4D" w:rsidP="00E95D4D">
      <w:pPr>
        <w:spacing w:after="0" w:line="240" w:lineRule="auto"/>
        <w:jc w:val="both"/>
        <w:rPr>
          <w:rFonts w:ascii="Times New Roman" w:hAnsi="Times New Roman" w:cs="Times New Roman"/>
          <w:sz w:val="26"/>
          <w:szCs w:val="26"/>
          <w:lang w:val="uk-UA"/>
        </w:rPr>
      </w:pPr>
      <w:r w:rsidRPr="00E95D4D">
        <w:rPr>
          <w:rFonts w:ascii="Times New Roman" w:hAnsi="Times New Roman" w:cs="Times New Roman"/>
          <w:sz w:val="26"/>
          <w:szCs w:val="26"/>
          <w:lang w:val="uk-UA"/>
        </w:rPr>
        <w:t xml:space="preserve">- знати про дату, час і місце та бути присутньою під час розгляду питання; </w:t>
      </w:r>
    </w:p>
    <w:p w14:paraId="04656825" w14:textId="77777777" w:rsidR="00407D4D" w:rsidRPr="00E95D4D" w:rsidRDefault="00407D4D" w:rsidP="00E95D4D">
      <w:pPr>
        <w:spacing w:after="0" w:line="240" w:lineRule="auto"/>
        <w:jc w:val="both"/>
        <w:rPr>
          <w:rFonts w:ascii="Times New Roman" w:hAnsi="Times New Roman" w:cs="Times New Roman"/>
          <w:sz w:val="26"/>
          <w:szCs w:val="26"/>
          <w:lang w:val="uk-UA"/>
        </w:rPr>
      </w:pPr>
      <w:r w:rsidRPr="00E95D4D">
        <w:rPr>
          <w:rFonts w:ascii="Times New Roman" w:hAnsi="Times New Roman" w:cs="Times New Roman"/>
          <w:sz w:val="26"/>
          <w:szCs w:val="26"/>
          <w:lang w:val="uk-UA"/>
        </w:rPr>
        <w:t>- оскаржити рішення про притягнення до академічної відповідальності до органу, уповноваженого роз</w:t>
      </w:r>
      <w:r w:rsidR="00E95D4D" w:rsidRPr="00E95D4D">
        <w:rPr>
          <w:rFonts w:ascii="Times New Roman" w:hAnsi="Times New Roman" w:cs="Times New Roman"/>
          <w:sz w:val="26"/>
          <w:szCs w:val="26"/>
          <w:lang w:val="uk-UA"/>
        </w:rPr>
        <w:t>глядати апеляції, або до суду.</w:t>
      </w:r>
    </w:p>
    <w:p w14:paraId="4158FA54" w14:textId="77777777" w:rsidR="00407D4D" w:rsidRPr="00E95D4D" w:rsidRDefault="00407D4D" w:rsidP="00E95D4D">
      <w:pPr>
        <w:spacing w:after="0" w:line="240" w:lineRule="auto"/>
        <w:jc w:val="both"/>
        <w:rPr>
          <w:rFonts w:ascii="Times New Roman" w:hAnsi="Times New Roman" w:cs="Times New Roman"/>
          <w:sz w:val="26"/>
          <w:szCs w:val="26"/>
          <w:lang w:val="uk-UA"/>
        </w:rPr>
      </w:pPr>
      <w:r w:rsidRPr="00E95D4D">
        <w:rPr>
          <w:rFonts w:ascii="Times New Roman" w:hAnsi="Times New Roman" w:cs="Times New Roman"/>
          <w:sz w:val="26"/>
          <w:szCs w:val="26"/>
          <w:lang w:val="uk-UA"/>
        </w:rPr>
        <w:t>Процедура розгляду питань про порушення академічної доброчесності передбачає такі стадії:</w:t>
      </w:r>
    </w:p>
    <w:p w14:paraId="0D884CC6" w14:textId="77777777" w:rsidR="00407D4D" w:rsidRPr="00E95D4D" w:rsidRDefault="00407D4D" w:rsidP="00E95D4D">
      <w:pPr>
        <w:spacing w:after="0" w:line="240" w:lineRule="auto"/>
        <w:jc w:val="both"/>
        <w:rPr>
          <w:rFonts w:ascii="Times New Roman" w:hAnsi="Times New Roman" w:cs="Times New Roman"/>
          <w:sz w:val="26"/>
          <w:szCs w:val="26"/>
          <w:lang w:val="uk-UA"/>
        </w:rPr>
      </w:pPr>
      <w:r w:rsidRPr="00E95D4D">
        <w:rPr>
          <w:rFonts w:ascii="Times New Roman" w:hAnsi="Times New Roman" w:cs="Times New Roman"/>
          <w:sz w:val="26"/>
          <w:szCs w:val="26"/>
          <w:lang w:val="uk-UA"/>
        </w:rPr>
        <w:t>Повідомлення особи про подання доповідної записки/заяви.</w:t>
      </w:r>
    </w:p>
    <w:p w14:paraId="40F5FCC1" w14:textId="77777777" w:rsidR="00407D4D" w:rsidRPr="00E95D4D" w:rsidRDefault="00407D4D" w:rsidP="00E95D4D">
      <w:pPr>
        <w:spacing w:after="0" w:line="240" w:lineRule="auto"/>
        <w:jc w:val="both"/>
        <w:rPr>
          <w:rFonts w:ascii="Times New Roman" w:hAnsi="Times New Roman" w:cs="Times New Roman"/>
          <w:sz w:val="26"/>
          <w:szCs w:val="26"/>
          <w:lang w:val="uk-UA"/>
        </w:rPr>
      </w:pPr>
      <w:r w:rsidRPr="00E95D4D">
        <w:rPr>
          <w:rFonts w:ascii="Times New Roman" w:hAnsi="Times New Roman" w:cs="Times New Roman"/>
          <w:sz w:val="26"/>
          <w:szCs w:val="26"/>
          <w:lang w:val="uk-UA"/>
        </w:rPr>
        <w:t>Відповідач має бути ознайомлений із висунутою проти нього підозрою, особливостями процедури розгляду доповідної записки/заяви, доказами, які є підставою для підозри, у письмовій формі, складом Комісії. Допускається право вето відповідача щодо будь-якого члена Комісії, якщо підозри в його упередженості є обґрунтованими. У такому разі член Комісії має бути замінений на іншу особу за поданням голови Комісії. Учасник освітнього процесу може визнати свою провину в допущеному порушенні. У такому разі розгляд питання не проводять, а факт визнання провини враховують під час визначення виду академічної відповідальності.</w:t>
      </w:r>
    </w:p>
    <w:p w14:paraId="37EE5420" w14:textId="77777777" w:rsidR="00407D4D" w:rsidRPr="00E95D4D" w:rsidRDefault="00407D4D" w:rsidP="00E95D4D">
      <w:pPr>
        <w:spacing w:after="0" w:line="240" w:lineRule="auto"/>
        <w:jc w:val="both"/>
        <w:rPr>
          <w:rFonts w:ascii="Times New Roman" w:hAnsi="Times New Roman" w:cs="Times New Roman"/>
          <w:sz w:val="26"/>
          <w:szCs w:val="26"/>
          <w:lang w:val="uk-UA"/>
        </w:rPr>
      </w:pPr>
      <w:r w:rsidRPr="00E95D4D">
        <w:rPr>
          <w:rFonts w:ascii="Times New Roman" w:hAnsi="Times New Roman" w:cs="Times New Roman"/>
          <w:sz w:val="26"/>
          <w:szCs w:val="26"/>
          <w:lang w:val="uk-UA"/>
        </w:rPr>
        <w:t>Розгляд доповідної записки/заяви.</w:t>
      </w:r>
    </w:p>
    <w:p w14:paraId="4D1E2B90" w14:textId="77777777" w:rsidR="00407D4D" w:rsidRPr="00E95D4D" w:rsidRDefault="00407D4D" w:rsidP="00E95D4D">
      <w:pPr>
        <w:spacing w:after="0" w:line="240" w:lineRule="auto"/>
        <w:jc w:val="both"/>
        <w:rPr>
          <w:rFonts w:ascii="Times New Roman" w:hAnsi="Times New Roman" w:cs="Times New Roman"/>
          <w:sz w:val="26"/>
          <w:szCs w:val="26"/>
          <w:lang w:val="uk-UA"/>
        </w:rPr>
      </w:pPr>
      <w:r w:rsidRPr="00E95D4D">
        <w:rPr>
          <w:rFonts w:ascii="Times New Roman" w:hAnsi="Times New Roman" w:cs="Times New Roman"/>
          <w:sz w:val="26"/>
          <w:szCs w:val="26"/>
          <w:lang w:val="uk-UA"/>
        </w:rPr>
        <w:t>Процедура розгляду питання передбачає:</w:t>
      </w:r>
    </w:p>
    <w:p w14:paraId="197A0849" w14:textId="77777777" w:rsidR="00407D4D" w:rsidRPr="00E95D4D" w:rsidRDefault="00407D4D" w:rsidP="00E95D4D">
      <w:pPr>
        <w:spacing w:after="0" w:line="240" w:lineRule="auto"/>
        <w:jc w:val="both"/>
        <w:rPr>
          <w:rFonts w:ascii="Times New Roman" w:hAnsi="Times New Roman" w:cs="Times New Roman"/>
          <w:sz w:val="26"/>
          <w:szCs w:val="26"/>
          <w:lang w:val="uk-UA"/>
        </w:rPr>
      </w:pPr>
      <w:r w:rsidRPr="00E95D4D">
        <w:rPr>
          <w:rFonts w:ascii="Times New Roman" w:hAnsi="Times New Roman" w:cs="Times New Roman"/>
          <w:sz w:val="26"/>
          <w:szCs w:val="26"/>
          <w:lang w:val="uk-UA"/>
        </w:rPr>
        <w:t>– опитування свідків (свідком може бути будь-який учасник освітнього процесу, якому відомі обставини, що стосуються справи);</w:t>
      </w:r>
    </w:p>
    <w:p w14:paraId="799C8B3E" w14:textId="77777777" w:rsidR="00407D4D" w:rsidRPr="00E95D4D" w:rsidRDefault="00407D4D" w:rsidP="00E95D4D">
      <w:pPr>
        <w:spacing w:after="0" w:line="240" w:lineRule="auto"/>
        <w:jc w:val="both"/>
        <w:rPr>
          <w:rFonts w:ascii="Times New Roman" w:hAnsi="Times New Roman" w:cs="Times New Roman"/>
          <w:sz w:val="26"/>
          <w:szCs w:val="26"/>
          <w:lang w:val="uk-UA"/>
        </w:rPr>
      </w:pPr>
      <w:r w:rsidRPr="00E95D4D">
        <w:rPr>
          <w:rFonts w:ascii="Times New Roman" w:hAnsi="Times New Roman" w:cs="Times New Roman"/>
          <w:sz w:val="26"/>
          <w:szCs w:val="26"/>
          <w:lang w:val="uk-UA"/>
        </w:rPr>
        <w:t>– вивчення першоджерел (публікації, підсумкові роботи тощо);</w:t>
      </w:r>
    </w:p>
    <w:p w14:paraId="0596C89B" w14:textId="77777777" w:rsidR="00407D4D" w:rsidRPr="00E95D4D" w:rsidRDefault="00407D4D" w:rsidP="00E95D4D">
      <w:pPr>
        <w:spacing w:after="0" w:line="240" w:lineRule="auto"/>
        <w:jc w:val="both"/>
        <w:rPr>
          <w:rFonts w:ascii="Times New Roman" w:hAnsi="Times New Roman" w:cs="Times New Roman"/>
          <w:sz w:val="26"/>
          <w:szCs w:val="26"/>
          <w:lang w:val="uk-UA"/>
        </w:rPr>
      </w:pPr>
      <w:r w:rsidRPr="00E95D4D">
        <w:rPr>
          <w:rFonts w:ascii="Times New Roman" w:hAnsi="Times New Roman" w:cs="Times New Roman"/>
          <w:sz w:val="26"/>
          <w:szCs w:val="26"/>
          <w:lang w:val="uk-UA"/>
        </w:rPr>
        <w:lastRenderedPageBreak/>
        <w:t>– проведення консультацій з експертами в галузі (експертом може бути особа, якій доручено провести дослідження матеріальних об’єктів, явищ і процесів, що містять інформацію про обставини справи, й дати висновок з питань, які виникають під час розгляду доповідної записки/заяви та відповідно до сфери її спеціальних знань);</w:t>
      </w:r>
    </w:p>
    <w:p w14:paraId="049A9830" w14:textId="77777777" w:rsidR="00407D4D" w:rsidRPr="00E95D4D" w:rsidRDefault="00407D4D" w:rsidP="00E95D4D">
      <w:pPr>
        <w:spacing w:after="0" w:line="240" w:lineRule="auto"/>
        <w:jc w:val="both"/>
        <w:rPr>
          <w:rFonts w:ascii="Times New Roman" w:hAnsi="Times New Roman" w:cs="Times New Roman"/>
          <w:sz w:val="26"/>
          <w:szCs w:val="26"/>
          <w:lang w:val="uk-UA"/>
        </w:rPr>
      </w:pPr>
      <w:r w:rsidRPr="00E95D4D">
        <w:rPr>
          <w:rFonts w:ascii="Times New Roman" w:hAnsi="Times New Roman" w:cs="Times New Roman"/>
          <w:sz w:val="26"/>
          <w:szCs w:val="26"/>
          <w:lang w:val="uk-UA"/>
        </w:rPr>
        <w:t>– інші заходи, необхідні для проведення об’єктивного розгляду доповідної записки/заяви.</w:t>
      </w:r>
    </w:p>
    <w:p w14:paraId="39CD0D8E" w14:textId="77777777" w:rsidR="00407D4D" w:rsidRPr="00E95D4D" w:rsidRDefault="00407D4D" w:rsidP="00E95D4D">
      <w:pPr>
        <w:spacing w:after="0" w:line="240" w:lineRule="auto"/>
        <w:jc w:val="both"/>
        <w:rPr>
          <w:rFonts w:ascii="Times New Roman" w:hAnsi="Times New Roman" w:cs="Times New Roman"/>
          <w:sz w:val="26"/>
          <w:szCs w:val="26"/>
          <w:lang w:val="uk-UA"/>
        </w:rPr>
      </w:pPr>
      <w:r w:rsidRPr="00E95D4D">
        <w:rPr>
          <w:rFonts w:ascii="Times New Roman" w:hAnsi="Times New Roman" w:cs="Times New Roman"/>
          <w:sz w:val="26"/>
          <w:szCs w:val="26"/>
          <w:lang w:val="uk-UA"/>
        </w:rPr>
        <w:t>Кожна особа, стосовно якої порушено питання про порушення нею академічної доброчесності, має такі права:</w:t>
      </w:r>
    </w:p>
    <w:p w14:paraId="0A8DC932" w14:textId="77777777" w:rsidR="00407D4D" w:rsidRPr="00E95D4D" w:rsidRDefault="00407D4D" w:rsidP="00E95D4D">
      <w:pPr>
        <w:spacing w:after="0" w:line="240" w:lineRule="auto"/>
        <w:jc w:val="both"/>
        <w:rPr>
          <w:rFonts w:ascii="Times New Roman" w:hAnsi="Times New Roman" w:cs="Times New Roman"/>
          <w:sz w:val="26"/>
          <w:szCs w:val="26"/>
          <w:lang w:val="uk-UA"/>
        </w:rPr>
      </w:pPr>
      <w:r w:rsidRPr="00E95D4D">
        <w:rPr>
          <w:rFonts w:ascii="Times New Roman" w:hAnsi="Times New Roman" w:cs="Times New Roman"/>
          <w:sz w:val="26"/>
          <w:szCs w:val="26"/>
          <w:lang w:val="uk-UA"/>
        </w:rPr>
        <w:t>– ознайомлюватися з усіма матеріалами перевірки щодо встановлення факту порушення академічної доброчесності, подавати до них зауваження;</w:t>
      </w:r>
    </w:p>
    <w:p w14:paraId="7C6C3703" w14:textId="77777777" w:rsidR="00407D4D" w:rsidRPr="00E95D4D" w:rsidRDefault="00407D4D" w:rsidP="00E95D4D">
      <w:pPr>
        <w:spacing w:after="0" w:line="240" w:lineRule="auto"/>
        <w:jc w:val="both"/>
        <w:rPr>
          <w:rFonts w:ascii="Times New Roman" w:hAnsi="Times New Roman" w:cs="Times New Roman"/>
          <w:sz w:val="26"/>
          <w:szCs w:val="26"/>
          <w:lang w:val="uk-UA"/>
        </w:rPr>
      </w:pPr>
      <w:r w:rsidRPr="00E95D4D">
        <w:rPr>
          <w:rFonts w:ascii="Times New Roman" w:hAnsi="Times New Roman" w:cs="Times New Roman"/>
          <w:sz w:val="26"/>
          <w:szCs w:val="26"/>
          <w:lang w:val="uk-UA"/>
        </w:rPr>
        <w:t>– особисто або через представника надавати усні та письмові пояснення або відмовитися від надання будь-яких пояснень, брати участь у дослідженні доказів порушення академічної доброчесності;</w:t>
      </w:r>
    </w:p>
    <w:p w14:paraId="5E87629A" w14:textId="77777777" w:rsidR="00407D4D" w:rsidRPr="00E95D4D" w:rsidRDefault="00407D4D" w:rsidP="00E95D4D">
      <w:pPr>
        <w:spacing w:after="0" w:line="240" w:lineRule="auto"/>
        <w:jc w:val="both"/>
        <w:rPr>
          <w:rFonts w:ascii="Times New Roman" w:hAnsi="Times New Roman" w:cs="Times New Roman"/>
          <w:sz w:val="26"/>
          <w:szCs w:val="26"/>
          <w:lang w:val="uk-UA"/>
        </w:rPr>
      </w:pPr>
      <w:r w:rsidRPr="00E95D4D">
        <w:rPr>
          <w:rFonts w:ascii="Times New Roman" w:hAnsi="Times New Roman" w:cs="Times New Roman"/>
          <w:sz w:val="26"/>
          <w:szCs w:val="26"/>
          <w:lang w:val="uk-UA"/>
        </w:rPr>
        <w:t>– знати про дату, час і місце та бути присутньою під час розгляду питання про встановлення факту порушення академічної доброчесності та притягнення її до академічної відповідальності;</w:t>
      </w:r>
    </w:p>
    <w:p w14:paraId="0ADE992C" w14:textId="77777777" w:rsidR="00407D4D" w:rsidRPr="00E95D4D" w:rsidRDefault="00407D4D" w:rsidP="00E95D4D">
      <w:pPr>
        <w:spacing w:after="0" w:line="240" w:lineRule="auto"/>
        <w:jc w:val="both"/>
        <w:rPr>
          <w:rFonts w:ascii="Times New Roman" w:hAnsi="Times New Roman" w:cs="Times New Roman"/>
          <w:sz w:val="26"/>
          <w:szCs w:val="26"/>
          <w:lang w:val="uk-UA"/>
        </w:rPr>
      </w:pPr>
      <w:r w:rsidRPr="00E95D4D">
        <w:rPr>
          <w:rFonts w:ascii="Times New Roman" w:hAnsi="Times New Roman" w:cs="Times New Roman"/>
          <w:sz w:val="26"/>
          <w:szCs w:val="26"/>
          <w:lang w:val="uk-UA"/>
        </w:rPr>
        <w:t>– оскаржити рішення про притягнення до академічної відповідальності до органу, уповноваженого розглядати апеляції, або до суду.</w:t>
      </w:r>
    </w:p>
    <w:p w14:paraId="18A6DDB1" w14:textId="77777777" w:rsidR="00407D4D" w:rsidRPr="00E95D4D" w:rsidRDefault="00407D4D" w:rsidP="00E95D4D">
      <w:pPr>
        <w:spacing w:after="0" w:line="240" w:lineRule="auto"/>
        <w:jc w:val="both"/>
        <w:rPr>
          <w:rFonts w:ascii="Times New Roman" w:hAnsi="Times New Roman" w:cs="Times New Roman"/>
          <w:sz w:val="26"/>
          <w:szCs w:val="26"/>
          <w:lang w:val="uk-UA"/>
        </w:rPr>
      </w:pPr>
      <w:r w:rsidRPr="00E95D4D">
        <w:rPr>
          <w:rFonts w:ascii="Times New Roman" w:hAnsi="Times New Roman" w:cs="Times New Roman"/>
          <w:sz w:val="26"/>
          <w:szCs w:val="26"/>
          <w:lang w:val="uk-UA"/>
        </w:rPr>
        <w:t>. Завершення розгляду доповідної записки/заяви та підготовка протоколу.</w:t>
      </w:r>
    </w:p>
    <w:p w14:paraId="54938553" w14:textId="77777777" w:rsidR="00407D4D" w:rsidRPr="00E95D4D" w:rsidRDefault="00407D4D" w:rsidP="00E95D4D">
      <w:pPr>
        <w:spacing w:after="0" w:line="240" w:lineRule="auto"/>
        <w:jc w:val="both"/>
        <w:rPr>
          <w:rFonts w:ascii="Times New Roman" w:hAnsi="Times New Roman" w:cs="Times New Roman"/>
          <w:sz w:val="26"/>
          <w:szCs w:val="26"/>
          <w:lang w:val="uk-UA"/>
        </w:rPr>
      </w:pPr>
      <w:r w:rsidRPr="00E95D4D">
        <w:rPr>
          <w:rFonts w:ascii="Times New Roman" w:hAnsi="Times New Roman" w:cs="Times New Roman"/>
          <w:sz w:val="26"/>
          <w:szCs w:val="26"/>
          <w:lang w:val="uk-UA"/>
        </w:rPr>
        <w:t>За результатами розгляду питання щодо порушення академічної доброчесності та з’ясування всіх обставин справи Комісія готує протокол засідання.</w:t>
      </w:r>
    </w:p>
    <w:p w14:paraId="3A6E9992" w14:textId="77777777" w:rsidR="00407D4D" w:rsidRPr="00E95D4D" w:rsidRDefault="00407D4D" w:rsidP="00E95D4D">
      <w:pPr>
        <w:spacing w:after="0" w:line="240" w:lineRule="auto"/>
        <w:jc w:val="both"/>
        <w:rPr>
          <w:rFonts w:ascii="Times New Roman" w:hAnsi="Times New Roman" w:cs="Times New Roman"/>
          <w:sz w:val="26"/>
          <w:szCs w:val="26"/>
          <w:lang w:val="uk-UA"/>
        </w:rPr>
      </w:pPr>
      <w:r w:rsidRPr="00E95D4D">
        <w:rPr>
          <w:rFonts w:ascii="Times New Roman" w:hAnsi="Times New Roman" w:cs="Times New Roman"/>
          <w:sz w:val="26"/>
          <w:szCs w:val="26"/>
          <w:lang w:val="uk-UA"/>
        </w:rPr>
        <w:t>Якщо будь-який член Комісії не погоджується із протоколом засідання, він має право висловити окремо свою думку. Усі учасники процесу мають бути ознайомлені з протоколом засідання й, у разі наявності, подати письмові зауваження або заперечення до такого протоколу.</w:t>
      </w:r>
    </w:p>
    <w:p w14:paraId="40063667" w14:textId="77777777" w:rsidR="00407D4D" w:rsidRPr="00E95D4D" w:rsidRDefault="00407D4D" w:rsidP="00E95D4D">
      <w:pPr>
        <w:spacing w:after="0" w:line="240" w:lineRule="auto"/>
        <w:jc w:val="both"/>
        <w:rPr>
          <w:rFonts w:ascii="Times New Roman" w:hAnsi="Times New Roman" w:cs="Times New Roman"/>
          <w:sz w:val="26"/>
          <w:szCs w:val="26"/>
          <w:lang w:val="uk-UA"/>
        </w:rPr>
      </w:pPr>
      <w:r w:rsidRPr="00E95D4D">
        <w:rPr>
          <w:rFonts w:ascii="Times New Roman" w:hAnsi="Times New Roman" w:cs="Times New Roman"/>
          <w:sz w:val="26"/>
          <w:szCs w:val="26"/>
          <w:lang w:val="uk-UA"/>
        </w:rPr>
        <w:t>Особі, стосовно якої порушено питання про порушення нею академічної доброчесності, вручають протокол засідання Комісії (під підпис). У разі відсутності особи, стосовно якої порушено питання про порушення нею академічної доброчесності, під час розгляду справи протокол засідання надсилають поштою. У разі відмови особи, стосовно якої порушено питання про порушення нею академічної доброчесності, від підпису, що засвідчує вручення протоколу засідання, Комісія оформляє акт про відмову від підпису особи, стосовно якої порушено питання про порушення нею академічної доброчесності.</w:t>
      </w:r>
    </w:p>
    <w:p w14:paraId="4961E861" w14:textId="77777777" w:rsidR="00407D4D" w:rsidRPr="00E95D4D" w:rsidRDefault="00407D4D" w:rsidP="00E95D4D">
      <w:pPr>
        <w:spacing w:after="0" w:line="240" w:lineRule="auto"/>
        <w:jc w:val="both"/>
        <w:rPr>
          <w:rFonts w:ascii="Times New Roman" w:hAnsi="Times New Roman" w:cs="Times New Roman"/>
          <w:sz w:val="26"/>
          <w:szCs w:val="26"/>
          <w:lang w:val="uk-UA"/>
        </w:rPr>
      </w:pPr>
      <w:r w:rsidRPr="00E95D4D">
        <w:rPr>
          <w:rFonts w:ascii="Times New Roman" w:hAnsi="Times New Roman" w:cs="Times New Roman"/>
          <w:sz w:val="26"/>
          <w:szCs w:val="26"/>
          <w:lang w:val="uk-UA"/>
        </w:rPr>
        <w:t xml:space="preserve"> </w:t>
      </w:r>
    </w:p>
    <w:p w14:paraId="4C1CBEB5" w14:textId="77777777" w:rsidR="00407D4D" w:rsidRPr="00E95D4D" w:rsidRDefault="00407D4D" w:rsidP="00E95D4D">
      <w:pPr>
        <w:spacing w:after="0" w:line="240" w:lineRule="auto"/>
        <w:jc w:val="both"/>
        <w:rPr>
          <w:rFonts w:ascii="Times New Roman" w:hAnsi="Times New Roman" w:cs="Times New Roman"/>
          <w:sz w:val="26"/>
          <w:szCs w:val="26"/>
          <w:lang w:val="uk-UA"/>
        </w:rPr>
      </w:pPr>
      <w:r w:rsidRPr="00E95D4D">
        <w:rPr>
          <w:rFonts w:ascii="Times New Roman" w:hAnsi="Times New Roman" w:cs="Times New Roman"/>
          <w:sz w:val="26"/>
          <w:szCs w:val="26"/>
          <w:lang w:val="uk-UA"/>
        </w:rPr>
        <w:t xml:space="preserve"> </w:t>
      </w:r>
    </w:p>
    <w:p w14:paraId="05CD0E0F" w14:textId="77777777" w:rsidR="00584B48" w:rsidRPr="00E95D4D" w:rsidRDefault="00584B48" w:rsidP="00E95D4D">
      <w:pPr>
        <w:spacing w:after="0" w:line="240" w:lineRule="auto"/>
        <w:jc w:val="both"/>
        <w:rPr>
          <w:rFonts w:ascii="Times New Roman" w:eastAsia="Calibri" w:hAnsi="Times New Roman" w:cs="Times New Roman"/>
          <w:sz w:val="26"/>
          <w:szCs w:val="26"/>
          <w:lang w:val="uk-UA" w:eastAsia="en-US"/>
        </w:rPr>
      </w:pPr>
    </w:p>
    <w:p w14:paraId="26A102EF" w14:textId="77777777" w:rsidR="00584B48" w:rsidRPr="00E95D4D" w:rsidRDefault="00584B48" w:rsidP="00E95D4D">
      <w:pPr>
        <w:spacing w:after="0" w:line="240" w:lineRule="auto"/>
        <w:jc w:val="both"/>
        <w:rPr>
          <w:rFonts w:ascii="Times New Roman" w:eastAsia="Calibri" w:hAnsi="Times New Roman" w:cs="Times New Roman"/>
          <w:sz w:val="26"/>
          <w:szCs w:val="26"/>
          <w:lang w:val="uk-UA" w:eastAsia="en-US"/>
        </w:rPr>
      </w:pPr>
    </w:p>
    <w:p w14:paraId="09FA481F" w14:textId="77777777" w:rsidR="002875AC" w:rsidRPr="00E95D4D" w:rsidRDefault="002875AC" w:rsidP="00E95D4D">
      <w:pPr>
        <w:spacing w:after="0" w:line="240" w:lineRule="auto"/>
        <w:jc w:val="both"/>
        <w:rPr>
          <w:rFonts w:ascii="Times New Roman" w:eastAsia="Calibri" w:hAnsi="Times New Roman" w:cs="Times New Roman"/>
          <w:sz w:val="26"/>
          <w:szCs w:val="26"/>
          <w:lang w:val="uk-UA" w:eastAsia="en-US"/>
        </w:rPr>
      </w:pPr>
    </w:p>
    <w:p w14:paraId="61AD70B3" w14:textId="77777777" w:rsidR="002875AC" w:rsidRPr="00E95D4D" w:rsidRDefault="009B0583" w:rsidP="00E95D4D">
      <w:pPr>
        <w:spacing w:after="0" w:line="240" w:lineRule="auto"/>
        <w:jc w:val="both"/>
        <w:rPr>
          <w:rFonts w:ascii="Times New Roman" w:eastAsia="Calibri" w:hAnsi="Times New Roman" w:cs="Times New Roman"/>
          <w:sz w:val="26"/>
          <w:szCs w:val="26"/>
          <w:lang w:val="uk-UA" w:eastAsia="en-US"/>
        </w:rPr>
      </w:pPr>
      <w:r w:rsidRPr="00E95D4D">
        <w:rPr>
          <w:rFonts w:ascii="Times New Roman" w:eastAsia="Calibri" w:hAnsi="Times New Roman" w:cs="Times New Roman"/>
          <w:sz w:val="26"/>
          <w:szCs w:val="26"/>
          <w:lang w:val="uk-UA" w:eastAsia="en-US"/>
        </w:rPr>
        <w:t>Завідувач</w:t>
      </w:r>
      <w:r w:rsidR="002875AC" w:rsidRPr="00E95D4D">
        <w:rPr>
          <w:rFonts w:ascii="Times New Roman" w:eastAsia="Calibri" w:hAnsi="Times New Roman" w:cs="Times New Roman"/>
          <w:sz w:val="26"/>
          <w:szCs w:val="26"/>
          <w:lang w:val="uk-UA" w:eastAsia="en-US"/>
        </w:rPr>
        <w:t xml:space="preserve"> кафедри іноземних мов</w:t>
      </w:r>
    </w:p>
    <w:p w14:paraId="55C98002" w14:textId="77777777" w:rsidR="002875AC" w:rsidRPr="00E95D4D" w:rsidRDefault="002875AC" w:rsidP="00E95D4D">
      <w:pPr>
        <w:spacing w:after="0" w:line="240" w:lineRule="auto"/>
        <w:jc w:val="both"/>
        <w:rPr>
          <w:rFonts w:ascii="Times New Roman" w:eastAsia="Calibri" w:hAnsi="Times New Roman" w:cs="Times New Roman"/>
          <w:sz w:val="26"/>
          <w:szCs w:val="26"/>
          <w:lang w:val="uk-UA" w:eastAsia="en-US"/>
        </w:rPr>
      </w:pPr>
      <w:r w:rsidRPr="00E95D4D">
        <w:rPr>
          <w:rFonts w:ascii="Times New Roman" w:eastAsia="Calibri" w:hAnsi="Times New Roman" w:cs="Times New Roman"/>
          <w:sz w:val="26"/>
          <w:szCs w:val="26"/>
          <w:lang w:val="uk-UA" w:eastAsia="en-US"/>
        </w:rPr>
        <w:t xml:space="preserve">для гуманітарних факультетів проф. </w:t>
      </w:r>
      <w:r w:rsidRPr="00E95D4D">
        <w:rPr>
          <w:rFonts w:ascii="Times New Roman" w:eastAsia="Calibri" w:hAnsi="Times New Roman" w:cs="Times New Roman"/>
          <w:sz w:val="26"/>
          <w:szCs w:val="26"/>
          <w:lang w:val="uk-UA" w:eastAsia="en-US"/>
        </w:rPr>
        <w:tab/>
      </w:r>
      <w:r w:rsidRPr="00E95D4D">
        <w:rPr>
          <w:rFonts w:ascii="Times New Roman" w:eastAsia="Calibri" w:hAnsi="Times New Roman" w:cs="Times New Roman"/>
          <w:sz w:val="26"/>
          <w:szCs w:val="26"/>
          <w:lang w:val="uk-UA" w:eastAsia="en-US"/>
        </w:rPr>
        <w:tab/>
      </w:r>
      <w:r w:rsidRPr="00E95D4D">
        <w:rPr>
          <w:rFonts w:ascii="Times New Roman" w:eastAsia="Calibri" w:hAnsi="Times New Roman" w:cs="Times New Roman"/>
          <w:sz w:val="26"/>
          <w:szCs w:val="26"/>
          <w:lang w:val="uk-UA" w:eastAsia="en-US"/>
        </w:rPr>
        <w:tab/>
        <w:t xml:space="preserve"> </w:t>
      </w:r>
      <w:r w:rsidR="00E95D4D">
        <w:rPr>
          <w:rFonts w:ascii="Times New Roman" w:eastAsia="Calibri" w:hAnsi="Times New Roman" w:cs="Times New Roman"/>
          <w:sz w:val="26"/>
          <w:szCs w:val="26"/>
          <w:lang w:val="uk-UA" w:eastAsia="en-US"/>
        </w:rPr>
        <w:tab/>
        <w:t xml:space="preserve">    </w:t>
      </w:r>
      <w:r w:rsidRPr="00E95D4D">
        <w:rPr>
          <w:rFonts w:ascii="Times New Roman" w:eastAsia="Calibri" w:hAnsi="Times New Roman" w:cs="Times New Roman"/>
          <w:sz w:val="26"/>
          <w:szCs w:val="26"/>
          <w:lang w:val="uk-UA" w:eastAsia="en-US"/>
        </w:rPr>
        <w:t>Наталія ГОЛОВАЦЬКА</w:t>
      </w:r>
    </w:p>
    <w:p w14:paraId="2E40A5AB" w14:textId="77777777" w:rsidR="002875AC" w:rsidRPr="00E95D4D" w:rsidRDefault="002875AC" w:rsidP="00E95D4D">
      <w:pPr>
        <w:spacing w:after="0" w:line="240" w:lineRule="auto"/>
        <w:jc w:val="both"/>
        <w:rPr>
          <w:rFonts w:ascii="Times New Roman" w:eastAsia="Calibri" w:hAnsi="Times New Roman" w:cs="Times New Roman"/>
          <w:sz w:val="26"/>
          <w:szCs w:val="26"/>
          <w:lang w:val="uk-UA" w:eastAsia="en-US"/>
        </w:rPr>
      </w:pPr>
    </w:p>
    <w:p w14:paraId="01205BE7" w14:textId="77777777" w:rsidR="002875AC" w:rsidRPr="00E95D4D" w:rsidRDefault="002875AC" w:rsidP="00E95D4D">
      <w:pPr>
        <w:spacing w:after="0" w:line="240" w:lineRule="auto"/>
        <w:jc w:val="both"/>
        <w:rPr>
          <w:rFonts w:ascii="Times New Roman" w:eastAsia="Calibri" w:hAnsi="Times New Roman" w:cs="Times New Roman"/>
          <w:sz w:val="26"/>
          <w:szCs w:val="26"/>
          <w:lang w:val="uk-UA" w:eastAsia="en-US"/>
        </w:rPr>
      </w:pPr>
      <w:r w:rsidRPr="00E95D4D">
        <w:rPr>
          <w:rFonts w:ascii="Times New Roman" w:eastAsia="Calibri" w:hAnsi="Times New Roman" w:cs="Times New Roman"/>
          <w:sz w:val="26"/>
          <w:szCs w:val="26"/>
          <w:lang w:val="uk-UA" w:eastAsia="en-US"/>
        </w:rPr>
        <w:t xml:space="preserve">  </w:t>
      </w:r>
    </w:p>
    <w:p w14:paraId="51726B08" w14:textId="77777777" w:rsidR="00593746" w:rsidRPr="00E95D4D" w:rsidRDefault="002875AC" w:rsidP="00E95D4D">
      <w:pPr>
        <w:spacing w:after="0" w:line="240" w:lineRule="auto"/>
        <w:jc w:val="both"/>
        <w:rPr>
          <w:rFonts w:ascii="Times New Roman" w:eastAsia="Calibri" w:hAnsi="Times New Roman" w:cs="Times New Roman"/>
          <w:sz w:val="26"/>
          <w:szCs w:val="26"/>
          <w:lang w:val="uk-UA" w:eastAsia="en-US"/>
        </w:rPr>
      </w:pPr>
      <w:r w:rsidRPr="00E95D4D">
        <w:rPr>
          <w:rFonts w:ascii="Times New Roman" w:eastAsia="Calibri" w:hAnsi="Times New Roman" w:cs="Times New Roman"/>
          <w:sz w:val="26"/>
          <w:szCs w:val="26"/>
          <w:lang w:val="uk-UA" w:eastAsia="en-US"/>
        </w:rPr>
        <w:t>Секретар</w:t>
      </w:r>
      <w:r w:rsidRPr="00E95D4D">
        <w:rPr>
          <w:rFonts w:ascii="Times New Roman" w:eastAsia="Calibri" w:hAnsi="Times New Roman" w:cs="Times New Roman"/>
          <w:sz w:val="26"/>
          <w:szCs w:val="26"/>
          <w:lang w:val="uk-UA" w:eastAsia="en-US"/>
        </w:rPr>
        <w:tab/>
      </w:r>
      <w:r w:rsidRPr="00E95D4D">
        <w:rPr>
          <w:rFonts w:ascii="Times New Roman" w:eastAsia="Calibri" w:hAnsi="Times New Roman" w:cs="Times New Roman"/>
          <w:sz w:val="26"/>
          <w:szCs w:val="26"/>
          <w:lang w:val="uk-UA" w:eastAsia="en-US"/>
        </w:rPr>
        <w:tab/>
        <w:t xml:space="preserve">  </w:t>
      </w:r>
      <w:r w:rsidRPr="00E95D4D">
        <w:rPr>
          <w:rFonts w:ascii="Times New Roman" w:eastAsia="Calibri" w:hAnsi="Times New Roman" w:cs="Times New Roman"/>
          <w:sz w:val="26"/>
          <w:szCs w:val="26"/>
          <w:lang w:val="uk-UA" w:eastAsia="en-US"/>
        </w:rPr>
        <w:tab/>
      </w:r>
      <w:r w:rsidRPr="00E95D4D">
        <w:rPr>
          <w:rFonts w:ascii="Times New Roman" w:eastAsia="Calibri" w:hAnsi="Times New Roman" w:cs="Times New Roman"/>
          <w:sz w:val="26"/>
          <w:szCs w:val="26"/>
          <w:lang w:val="uk-UA" w:eastAsia="en-US"/>
        </w:rPr>
        <w:tab/>
      </w:r>
      <w:r w:rsidRPr="00E95D4D">
        <w:rPr>
          <w:rFonts w:ascii="Times New Roman" w:eastAsia="Calibri" w:hAnsi="Times New Roman" w:cs="Times New Roman"/>
          <w:sz w:val="26"/>
          <w:szCs w:val="26"/>
          <w:lang w:val="uk-UA" w:eastAsia="en-US"/>
        </w:rPr>
        <w:tab/>
        <w:t xml:space="preserve">   </w:t>
      </w:r>
      <w:r w:rsidRPr="00E95D4D">
        <w:rPr>
          <w:rFonts w:ascii="Times New Roman" w:eastAsia="Calibri" w:hAnsi="Times New Roman" w:cs="Times New Roman"/>
          <w:sz w:val="26"/>
          <w:szCs w:val="26"/>
          <w:lang w:val="uk-UA" w:eastAsia="en-US"/>
        </w:rPr>
        <w:tab/>
      </w:r>
      <w:r w:rsidR="00584B48" w:rsidRPr="00E95D4D">
        <w:rPr>
          <w:rFonts w:ascii="Times New Roman" w:eastAsia="Calibri" w:hAnsi="Times New Roman" w:cs="Times New Roman"/>
          <w:sz w:val="26"/>
          <w:szCs w:val="26"/>
          <w:lang w:val="uk-UA" w:eastAsia="en-US"/>
        </w:rPr>
        <w:tab/>
        <w:t xml:space="preserve">          </w:t>
      </w:r>
      <w:r w:rsidR="00E95D4D">
        <w:rPr>
          <w:rFonts w:ascii="Times New Roman" w:eastAsia="Calibri" w:hAnsi="Times New Roman" w:cs="Times New Roman"/>
          <w:sz w:val="26"/>
          <w:szCs w:val="26"/>
          <w:lang w:val="uk-UA" w:eastAsia="en-US"/>
        </w:rPr>
        <w:t xml:space="preserve">    </w:t>
      </w:r>
      <w:r w:rsidR="00584B48" w:rsidRPr="00E95D4D">
        <w:rPr>
          <w:rFonts w:ascii="Times New Roman" w:eastAsia="Calibri" w:hAnsi="Times New Roman" w:cs="Times New Roman"/>
          <w:sz w:val="26"/>
          <w:szCs w:val="26"/>
          <w:lang w:val="uk-UA" w:eastAsia="en-US"/>
        </w:rPr>
        <w:t xml:space="preserve">Світлана КУЛЬЧИЦЬКА </w:t>
      </w:r>
    </w:p>
    <w:sectPr w:rsidR="00593746" w:rsidRPr="00E95D4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C6719"/>
    <w:multiLevelType w:val="hybridMultilevel"/>
    <w:tmpl w:val="CCBE2C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F5F6112"/>
    <w:multiLevelType w:val="hybridMultilevel"/>
    <w:tmpl w:val="638AFB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4C03A97"/>
    <w:multiLevelType w:val="hybridMultilevel"/>
    <w:tmpl w:val="E31418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34740221"/>
    <w:multiLevelType w:val="hybridMultilevel"/>
    <w:tmpl w:val="A07EB3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4547701F"/>
    <w:multiLevelType w:val="hybridMultilevel"/>
    <w:tmpl w:val="4FF6FCD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7EB70536"/>
    <w:multiLevelType w:val="hybridMultilevel"/>
    <w:tmpl w:val="0BE6CD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2122143741">
    <w:abstractNumId w:val="5"/>
  </w:num>
  <w:num w:numId="2" w16cid:durableId="212933152">
    <w:abstractNumId w:val="2"/>
  </w:num>
  <w:num w:numId="3" w16cid:durableId="966550977">
    <w:abstractNumId w:val="3"/>
  </w:num>
  <w:num w:numId="4" w16cid:durableId="76904530">
    <w:abstractNumId w:val="4"/>
  </w:num>
  <w:num w:numId="5" w16cid:durableId="1512530222">
    <w:abstractNumId w:val="0"/>
  </w:num>
  <w:num w:numId="6" w16cid:durableId="16100415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6601"/>
    <w:rsid w:val="00275416"/>
    <w:rsid w:val="002875AC"/>
    <w:rsid w:val="00407D4D"/>
    <w:rsid w:val="00584B48"/>
    <w:rsid w:val="00593746"/>
    <w:rsid w:val="0064629D"/>
    <w:rsid w:val="00684CC8"/>
    <w:rsid w:val="00815C7C"/>
    <w:rsid w:val="00916ACF"/>
    <w:rsid w:val="009B0583"/>
    <w:rsid w:val="009D4821"/>
    <w:rsid w:val="009D6601"/>
    <w:rsid w:val="00A94A77"/>
    <w:rsid w:val="00AA69C6"/>
    <w:rsid w:val="00B37E4D"/>
    <w:rsid w:val="00BE567A"/>
    <w:rsid w:val="00E95D4D"/>
    <w:rsid w:val="00F763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6CCF92"/>
  <w15:chartTrackingRefBased/>
  <w15:docId w15:val="{8BF00AB2-7005-4A48-A7BE-C13892F6BF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875AC"/>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875A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5240</Words>
  <Characters>2987</Characters>
  <Application>Microsoft Office Word</Application>
  <DocSecurity>0</DocSecurity>
  <Lines>24</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2026-09-14T11:45:00Z</dcterms:created>
  <dcterms:modified xsi:type="dcterms:W3CDTF">2026-09-14T11:45:00Z</dcterms:modified>
</cp:coreProperties>
</file>