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4" w:firstLine="0"/>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Чернівецький національний університет імені Юрія Федьковича</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Факультет іноземних мов</w:t>
      </w:r>
      <w:r w:rsidDel="00000000" w:rsidR="00000000" w:rsidRPr="00000000">
        <w:rPr>
          <w:rFonts w:ascii="Times New Roman" w:cs="Times New Roman" w:eastAsia="Times New Roman" w:hAnsi="Times New Roman"/>
          <w:color w:val="000000"/>
          <w:sz w:val="28"/>
          <w:szCs w:val="28"/>
          <w:rtl w:val="0"/>
        </w:rPr>
        <w:br w:type="textWrapping"/>
        <w:t xml:space="preserve"> </w:t>
      </w:r>
      <w:r w:rsidDel="00000000" w:rsidR="00000000" w:rsidRPr="00000000">
        <w:rPr>
          <w:rFonts w:ascii="Times New Roman" w:cs="Times New Roman" w:eastAsia="Times New Roman" w:hAnsi="Times New Roman"/>
          <w:b w:val="1"/>
          <w:color w:val="000000"/>
          <w:sz w:val="28"/>
          <w:szCs w:val="28"/>
          <w:rtl w:val="0"/>
        </w:rPr>
        <w:t xml:space="preserve">Кафедра іноземних мов для гуманітарних факультетів</w:t>
      </w:r>
    </w:p>
    <w:p w:rsidR="00000000" w:rsidDel="00000000" w:rsidP="00000000" w:rsidRDefault="00000000" w:rsidRPr="00000000" w14:paraId="00000002">
      <w:pPr>
        <w:spacing w:after="0" w:line="240" w:lineRule="auto"/>
        <w:ind w:left="-284" w:firstLine="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ind w:left="-284"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5">
      <w:pPr>
        <w:spacing w:after="0" w:line="240" w:lineRule="auto"/>
        <w:ind w:left="4962"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 роботи та освітньої діяльності</w:t>
      </w:r>
    </w:p>
    <w:p w:rsidR="00000000" w:rsidDel="00000000" w:rsidP="00000000" w:rsidRDefault="00000000" w:rsidRPr="00000000" w14:paraId="00000006">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7">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w:t>
      </w:r>
    </w:p>
    <w:p w:rsidR="00000000" w:rsidDel="00000000" w:rsidP="00000000" w:rsidRDefault="00000000" w:rsidRPr="00000000" w14:paraId="00000008">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 „ _________ 20 __ року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Іноземна мова за професійним спрямуванням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Фізична культура і спорт» </w:t>
      </w:r>
    </w:p>
    <w:p w:rsidR="00000000" w:rsidDel="00000000" w:rsidP="00000000" w:rsidRDefault="00000000" w:rsidRPr="00000000" w14:paraId="00000017">
      <w:pPr>
        <w:spacing w:after="0" w:line="480" w:lineRule="auto"/>
        <w:jc w:val="both"/>
        <w:rPr>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017 «Фізична культура і спорт»</w:t>
      </w:r>
      <w:r w:rsidDel="00000000" w:rsidR="00000000" w:rsidRPr="00000000">
        <w:rPr>
          <w:rtl w:val="0"/>
        </w:rPr>
      </w:r>
    </w:p>
    <w:p w:rsidR="00000000" w:rsidDel="00000000" w:rsidP="00000000" w:rsidRDefault="00000000" w:rsidRPr="00000000" w14:paraId="00000018">
      <w:pPr>
        <w:pStyle w:val="Heading1"/>
        <w:spacing w:line="480" w:lineRule="auto"/>
        <w:jc w:val="both"/>
        <w:rPr>
          <w:sz w:val="28"/>
          <w:szCs w:val="28"/>
        </w:rPr>
      </w:pPr>
      <w:r w:rsidDel="00000000" w:rsidR="00000000" w:rsidRPr="00000000">
        <w:rPr>
          <w:b w:val="1"/>
          <w:sz w:val="28"/>
          <w:szCs w:val="28"/>
          <w:rtl w:val="0"/>
        </w:rPr>
        <w:t xml:space="preserve">Галузь знань</w:t>
      </w:r>
      <w:r w:rsidDel="00000000" w:rsidR="00000000" w:rsidRPr="00000000">
        <w:rPr>
          <w:sz w:val="28"/>
          <w:szCs w:val="28"/>
          <w:rtl w:val="0"/>
        </w:rPr>
        <w:t xml:space="preserve"> 01 «Освіта/Педагогіка»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перший (бакалаврський)</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фізичної культури та здоров’я людини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«Фізична культура і спорт» (протокол №6 від 31.05.2021р.)</w:t>
      </w:r>
    </w:p>
    <w:p w:rsidR="00000000" w:rsidDel="00000000" w:rsidP="00000000" w:rsidRDefault="00000000" w:rsidRPr="00000000" w14:paraId="00000023">
      <w:pPr>
        <w:spacing w:after="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доцент кафедри іноземних мов для гуманітарних факультетів.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факультету фізичної культури та здоров’я людини </w:t>
      </w:r>
    </w:p>
    <w:p w:rsidR="00000000" w:rsidDel="00000000" w:rsidP="00000000" w:rsidRDefault="00000000" w:rsidRPr="00000000" w14:paraId="0000002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2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 факультету фізичної культури</w:t>
      </w:r>
    </w:p>
    <w:p w:rsidR="00000000" w:rsidDel="00000000" w:rsidP="00000000" w:rsidRDefault="00000000" w:rsidRPr="00000000" w14:paraId="0000002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здоров’я людини________________________________Оксана КИСЕЛИЦЯ</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 </w:t>
      </w:r>
    </w:p>
    <w:p w:rsidR="00000000" w:rsidDel="00000000" w:rsidP="00000000" w:rsidRDefault="00000000" w:rsidRPr="00000000" w14:paraId="0000002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____________________________Наталія ГОЛОВАЦЬКА</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 </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Юрія Федьковича</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w:t>
      </w:r>
      <w:r w:rsidDel="00000000" w:rsidR="00000000" w:rsidRPr="00000000">
        <w:rPr>
          <w:rFonts w:ascii="Times New Roman" w:cs="Times New Roman" w:eastAsia="Times New Roman" w:hAnsi="Times New Roman"/>
          <w:sz w:val="28"/>
          <w:szCs w:val="28"/>
          <w:rtl w:val="0"/>
        </w:rPr>
        <w:t xml:space="preserve"> 2024 року</w:t>
      </w:r>
    </w:p>
    <w:p w:rsidR="00000000" w:rsidDel="00000000" w:rsidP="00000000" w:rsidRDefault="00000000" w:rsidRPr="00000000" w14:paraId="0000003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ради _____________________ Тетяна ФЕДІРЧИК</w:t>
      </w:r>
    </w:p>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after="0" w:line="240" w:lineRule="auto"/>
        <w:ind w:left="5273" w:firstLine="567.000000000000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3">
      <w:pPr>
        <w:spacing w:after="0" w:line="240" w:lineRule="auto"/>
        <w:ind w:left="6720" w:hanging="907.999999999999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240" w:lineRule="auto"/>
        <w:ind w:left="6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ind w:left="6720" w:firstLine="0"/>
        <w:rPr>
          <w:rFonts w:ascii="Times New Roman" w:cs="Times New Roman" w:eastAsia="Times New Roman" w:hAnsi="Times New Roman"/>
          <w:sz w:val="28"/>
          <w:szCs w:val="28"/>
        </w:rPr>
      </w:pPr>
      <w:bookmarkStart w:colFirst="0" w:colLast="0" w:name="_heading=h.3znysh7" w:id="3"/>
      <w:bookmarkEnd w:id="3"/>
      <w:r w:rsidDel="00000000" w:rsidR="00000000" w:rsidRPr="00000000">
        <w:rPr>
          <w:rtl w:val="0"/>
        </w:rPr>
      </w:r>
    </w:p>
    <w:p w:rsidR="00000000" w:rsidDel="00000000" w:rsidP="00000000" w:rsidRDefault="00000000" w:rsidRPr="00000000" w14:paraId="00000047">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Пояснювальна записка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розвиток діяльнісної іншомовної компетенції як у повсякденних, загальних ділових, так і у професійних ситуаціях, які, поряд з навчанням мови,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міжфахового мислення, формування у здобувача власної відповідальності за результати навчання шляхом організації навчального процесу спільно з викладачем та іншими здобувачами,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Завдання вивчення навчальної дисципліни: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Результати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Згідно з вимогами освітньо-професійної програми підготовки бакалаврів галузі знань 01 «Освіта/Педагогіка» за спеціальністю 017 «Фізична культура і спорт» вивчення дисципліни «Іноземна мова за професійним спрямуванням (німецька)» сприяє формуванню наступних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загальних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компетентностей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 ЗК) та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програмних результатів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(далі – ПРН):</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01. Здатність вчитися та оволодівати сучасними знаннями.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07. Здатність спілкуватися іноземною мовою.</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02.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4F">
      <w:pPr>
        <w:spacing w:after="0" w:line="24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Загальна інформація</w:t>
      </w:r>
      <w:r w:rsidDel="00000000" w:rsidR="00000000" w:rsidRPr="00000000">
        <w:rPr>
          <w:rtl w:val="0"/>
        </w:rPr>
      </w:r>
    </w:p>
    <w:tbl>
      <w:tblPr>
        <w:tblStyle w:val="Table1"/>
        <w:tblW w:w="10264.0" w:type="dxa"/>
        <w:jc w:val="center"/>
        <w:tblLayout w:type="fixed"/>
        <w:tblLook w:val="0000"/>
      </w:tblPr>
      <w:tblGrid>
        <w:gridCol w:w="1482"/>
        <w:gridCol w:w="761"/>
        <w:gridCol w:w="776"/>
        <w:gridCol w:w="1082"/>
        <w:gridCol w:w="1014"/>
        <w:gridCol w:w="605"/>
        <w:gridCol w:w="605"/>
        <w:gridCol w:w="605"/>
        <w:gridCol w:w="605"/>
        <w:gridCol w:w="636"/>
        <w:gridCol w:w="613"/>
        <w:gridCol w:w="1480"/>
        <w:tblGridChange w:id="0">
          <w:tblGrid>
            <w:gridCol w:w="1482"/>
            <w:gridCol w:w="761"/>
            <w:gridCol w:w="776"/>
            <w:gridCol w:w="1082"/>
            <w:gridCol w:w="1014"/>
            <w:gridCol w:w="605"/>
            <w:gridCol w:w="605"/>
            <w:gridCol w:w="605"/>
            <w:gridCol w:w="605"/>
            <w:gridCol w:w="636"/>
            <w:gridCol w:w="613"/>
            <w:gridCol w:w="1480"/>
          </w:tblGrid>
        </w:tblGridChange>
      </w:tblGrid>
      <w:tr>
        <w:trPr>
          <w:cantSplit w:val="0"/>
          <w:trHeight w:val="41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навчання</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Рік підготовки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Семестр</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w:t>
            </w:r>
            <w:r w:rsidDel="00000000" w:rsidR="00000000" w:rsidRPr="00000000">
              <w:rPr>
                <w:rtl w:val="0"/>
              </w:rPr>
            </w:r>
          </w:p>
          <w:p w:rsidR="00000000" w:rsidDel="00000000" w:rsidP="00000000" w:rsidRDefault="00000000" w:rsidRPr="00000000" w14:paraId="0000005C">
            <w:pPr>
              <w:spacing w:after="0" w:line="240" w:lineRule="auto"/>
              <w:ind w:firstLine="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підсумко</w:t>
            </w:r>
          </w:p>
          <w:p w:rsidR="00000000" w:rsidDel="00000000" w:rsidP="00000000" w:rsidRDefault="00000000" w:rsidRPr="00000000" w14:paraId="0000005D">
            <w:pPr>
              <w:spacing w:after="0" w:line="240" w:lineRule="auto"/>
              <w:ind w:firstLine="2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вого контролю</w:t>
            </w:r>
            <w:r w:rsidDel="00000000" w:rsidR="00000000" w:rsidRPr="00000000">
              <w:rPr>
                <w:rtl w:val="0"/>
              </w:rPr>
            </w:r>
          </w:p>
        </w:tc>
      </w:tr>
      <w:tr>
        <w:trPr>
          <w:cantSplit w:val="0"/>
          <w:trHeight w:val="151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годин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семінарські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індивідуальні завдання</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Заочна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29"/>
        </w:tabs>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p>
    <w:tbl>
      <w:tblPr>
        <w:tblStyle w:val="Table2"/>
        <w:tblW w:w="992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7"/>
        <w:gridCol w:w="664"/>
        <w:gridCol w:w="6"/>
        <w:gridCol w:w="314"/>
        <w:gridCol w:w="36"/>
        <w:gridCol w:w="34"/>
        <w:gridCol w:w="6"/>
        <w:gridCol w:w="448"/>
        <w:gridCol w:w="42"/>
        <w:gridCol w:w="40"/>
        <w:gridCol w:w="8"/>
        <w:gridCol w:w="6"/>
        <w:gridCol w:w="321"/>
        <w:gridCol w:w="42"/>
        <w:gridCol w:w="38"/>
        <w:gridCol w:w="10"/>
        <w:gridCol w:w="8"/>
        <w:gridCol w:w="319"/>
        <w:gridCol w:w="40"/>
        <w:gridCol w:w="38"/>
        <w:gridCol w:w="10"/>
        <w:gridCol w:w="8"/>
        <w:gridCol w:w="500"/>
        <w:gridCol w:w="224"/>
        <w:gridCol w:w="484"/>
        <w:gridCol w:w="14"/>
        <w:gridCol w:w="44"/>
        <w:gridCol w:w="230"/>
        <w:gridCol w:w="50"/>
        <w:gridCol w:w="38"/>
        <w:gridCol w:w="536"/>
        <w:gridCol w:w="52"/>
        <w:gridCol w:w="63"/>
        <w:gridCol w:w="62"/>
        <w:gridCol w:w="296"/>
        <w:gridCol w:w="38"/>
        <w:gridCol w:w="63"/>
        <w:gridCol w:w="232"/>
        <w:gridCol w:w="12"/>
        <w:gridCol w:w="16"/>
        <w:gridCol w:w="165"/>
        <w:gridCol w:w="367"/>
        <w:tblGridChange w:id="0">
          <w:tblGrid>
            <w:gridCol w:w="3997"/>
            <w:gridCol w:w="664"/>
            <w:gridCol w:w="6"/>
            <w:gridCol w:w="314"/>
            <w:gridCol w:w="36"/>
            <w:gridCol w:w="34"/>
            <w:gridCol w:w="6"/>
            <w:gridCol w:w="448"/>
            <w:gridCol w:w="42"/>
            <w:gridCol w:w="40"/>
            <w:gridCol w:w="8"/>
            <w:gridCol w:w="6"/>
            <w:gridCol w:w="321"/>
            <w:gridCol w:w="42"/>
            <w:gridCol w:w="38"/>
            <w:gridCol w:w="10"/>
            <w:gridCol w:w="8"/>
            <w:gridCol w:w="319"/>
            <w:gridCol w:w="40"/>
            <w:gridCol w:w="38"/>
            <w:gridCol w:w="10"/>
            <w:gridCol w:w="8"/>
            <w:gridCol w:w="500"/>
            <w:gridCol w:w="224"/>
            <w:gridCol w:w="484"/>
            <w:gridCol w:w="14"/>
            <w:gridCol w:w="44"/>
            <w:gridCol w:w="230"/>
            <w:gridCol w:w="50"/>
            <w:gridCol w:w="38"/>
            <w:gridCol w:w="536"/>
            <w:gridCol w:w="52"/>
            <w:gridCol w:w="63"/>
            <w:gridCol w:w="62"/>
            <w:gridCol w:w="296"/>
            <w:gridCol w:w="38"/>
            <w:gridCol w:w="63"/>
            <w:gridCol w:w="232"/>
            <w:gridCol w:w="12"/>
            <w:gridCol w:w="16"/>
            <w:gridCol w:w="165"/>
            <w:gridCol w:w="367"/>
          </w:tblGrid>
        </w:tblGridChange>
      </w:tblGrid>
      <w:tr>
        <w:trPr>
          <w:cantSplit w:val="1"/>
          <w:trHeight w:val="1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11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ind w:left="-57"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9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Я – студент/студентка факультету фізичної культури та здоров’я людини</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Я – студент/студентка факультету фізичної культури та здоров’я людини.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Види спорту</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Зимові види спорту.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Літні види спорту.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33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Футбол</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Футбол. Правила. Екіпірування.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1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Баскетбол і волейбол</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  </w:t>
            </w:r>
            <w:r w:rsidDel="00000000" w:rsidR="00000000" w:rsidRPr="00000000">
              <w:rPr>
                <w:rFonts w:ascii="Times New Roman" w:cs="Times New Roman" w:eastAsia="Times New Roman" w:hAnsi="Times New Roman"/>
                <w:sz w:val="24"/>
                <w:szCs w:val="24"/>
                <w:rtl w:val="0"/>
              </w:rPr>
              <w:t xml:space="preserve">Баскетбол.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Волейбол.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2-й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86"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240" w:lineRule="auto"/>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rHeight w:val="2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Спорт для здоров’я</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9. Підтримка фізичної форми і здоров’я.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Тема 10.   Здорове харчування.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Працевлаштування  </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12. </w:t>
            </w:r>
            <w:r w:rsidDel="00000000" w:rsidR="00000000" w:rsidRPr="00000000">
              <w:rPr>
                <w:rFonts w:ascii="Times New Roman" w:cs="Times New Roman" w:eastAsia="Times New Roman" w:hAnsi="Times New Roman"/>
                <w:sz w:val="24"/>
                <w:szCs w:val="24"/>
                <w:rtl w:val="0"/>
              </w:rPr>
              <w:t xml:space="preserve">Співбесіда.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keepNext w:val="1"/>
              <w:spacing w:after="0" w:line="240" w:lineRule="auto"/>
              <w:ind w:left="-57" w:right="-5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4">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9">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D">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2">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A">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C">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6">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spacing w:after="0" w:line="240" w:lineRule="auto"/>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66D">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Тематика практичних занять</w:t>
      </w:r>
    </w:p>
    <w:tbl>
      <w:tblPr>
        <w:tblStyle w:val="Table3"/>
        <w:tblW w:w="963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6972"/>
        <w:gridCol w:w="1110"/>
        <w:gridCol w:w="985"/>
        <w:tblGridChange w:id="0">
          <w:tblGrid>
            <w:gridCol w:w="566"/>
            <w:gridCol w:w="6972"/>
            <w:gridCol w:w="1110"/>
            <w:gridCol w:w="985"/>
          </w:tblGrid>
        </w:tblGridChange>
      </w:tblGrid>
      <w:tr>
        <w:trPr>
          <w:cantSplit w:val="0"/>
          <w:tblHeader w:val="0"/>
        </w:trPr>
        <w:tc>
          <w:tcPr/>
          <w:p w:rsidR="00000000" w:rsidDel="00000000" w:rsidP="00000000" w:rsidRDefault="00000000" w:rsidRPr="00000000" w14:paraId="000006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6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p w:rsidR="00000000" w:rsidDel="00000000" w:rsidP="00000000" w:rsidRDefault="00000000" w:rsidRPr="00000000" w14:paraId="000006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c>
          <w:tcPr/>
          <w:p w:rsidR="00000000" w:rsidDel="00000000" w:rsidP="00000000" w:rsidRDefault="00000000" w:rsidRPr="00000000" w14:paraId="000006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shd w:fill="d9d9d9" w:val="clear"/>
          </w:tcPr>
          <w:p w:rsidR="00000000" w:rsidDel="00000000" w:rsidP="00000000" w:rsidRDefault="00000000" w:rsidRPr="00000000" w14:paraId="00000672">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shd w:fill="d9d9d9" w:val="clear"/>
          </w:tcPr>
          <w:p w:rsidR="00000000" w:rsidDel="00000000" w:rsidP="00000000" w:rsidRDefault="00000000" w:rsidRPr="00000000" w14:paraId="000006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shd w:fill="d9d9d9" w:val="clear"/>
          </w:tcPr>
          <w:p w:rsidR="00000000" w:rsidDel="00000000" w:rsidP="00000000" w:rsidRDefault="00000000" w:rsidRPr="00000000" w14:paraId="000006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r>
      <w:tr>
        <w:trPr>
          <w:cantSplit w:val="0"/>
          <w:tblHeader w:val="0"/>
        </w:trPr>
        <w:tc>
          <w:tcPr/>
          <w:p w:rsidR="00000000" w:rsidDel="00000000" w:rsidP="00000000" w:rsidRDefault="00000000" w:rsidRPr="00000000" w14:paraId="000006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6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w:t>
            </w:r>
            <w:r w:rsidDel="00000000" w:rsidR="00000000" w:rsidRPr="00000000">
              <w:rPr>
                <w:rtl w:val="0"/>
              </w:rPr>
            </w:r>
          </w:p>
        </w:tc>
        <w:tc>
          <w:tcPr>
            <w:vAlign w:val="center"/>
          </w:tcPr>
          <w:p w:rsidR="00000000" w:rsidDel="00000000" w:rsidP="00000000" w:rsidRDefault="00000000" w:rsidRPr="00000000" w14:paraId="000006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79">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6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7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6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«Теперішній час дієслова» (слабкі дієслова).</w:t>
            </w:r>
          </w:p>
        </w:tc>
        <w:tc>
          <w:tcPr>
            <w:vAlign w:val="center"/>
          </w:tcPr>
          <w:p w:rsidR="00000000" w:rsidDel="00000000" w:rsidP="00000000" w:rsidRDefault="00000000" w:rsidRPr="00000000" w14:paraId="000006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7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6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Новий у колективі. Актуалізація та систематизація знань до теми «Теперішній час дієслова» (сильні, неправильні дієслова).</w:t>
            </w:r>
          </w:p>
        </w:tc>
        <w:tc>
          <w:tcPr>
            <w:vAlign w:val="center"/>
          </w:tcPr>
          <w:p w:rsidR="00000000" w:rsidDel="00000000" w:rsidP="00000000" w:rsidRDefault="00000000" w:rsidRPr="00000000" w14:paraId="000006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6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і моє оточення. Актуалізація та систематизація знань до теми «Теперішній час дієслова» (модальні, зворотні дієслова, дієслова з відоктремлювальними та невідокремлювальними префіксами).</w:t>
            </w:r>
          </w:p>
        </w:tc>
        <w:tc>
          <w:tcPr>
            <w:vAlign w:val="center"/>
          </w:tcPr>
          <w:p w:rsidR="00000000" w:rsidDel="00000000" w:rsidP="00000000" w:rsidRDefault="00000000" w:rsidRPr="00000000" w14:paraId="000006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6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w:t>
            </w:r>
          </w:p>
        </w:tc>
        <w:tc>
          <w:tcPr>
            <w:vAlign w:val="center"/>
          </w:tcPr>
          <w:p w:rsidR="00000000" w:rsidDel="00000000" w:rsidP="00000000" w:rsidRDefault="00000000" w:rsidRPr="00000000" w14:paraId="000006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8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6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 цілі фізичної культури і спорту. </w:t>
            </w:r>
          </w:p>
        </w:tc>
        <w:tc>
          <w:tcPr>
            <w:vAlign w:val="center"/>
          </w:tcPr>
          <w:p w:rsidR="00000000" w:rsidDel="00000000" w:rsidP="00000000" w:rsidRDefault="00000000" w:rsidRPr="00000000" w14:paraId="000006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6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6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6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Професії у сфері спорту.</w:t>
            </w:r>
          </w:p>
        </w:tc>
        <w:tc>
          <w:tcPr>
            <w:vAlign w:val="center"/>
          </w:tcPr>
          <w:p w:rsidR="00000000" w:rsidDel="00000000" w:rsidP="00000000" w:rsidRDefault="00000000" w:rsidRPr="00000000" w14:paraId="000006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69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w:t>
            </w:r>
            <w:r w:rsidDel="00000000" w:rsidR="00000000" w:rsidRPr="00000000">
              <w:rPr>
                <w:rtl w:val="0"/>
              </w:rPr>
            </w:r>
          </w:p>
        </w:tc>
        <w:tc>
          <w:tcPr>
            <w:vAlign w:val="center"/>
          </w:tcPr>
          <w:p w:rsidR="00000000" w:rsidDel="00000000" w:rsidP="00000000" w:rsidRDefault="00000000" w:rsidRPr="00000000" w14:paraId="000006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6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Лижний спорт. Прийменники з Dat.</w:t>
            </w:r>
          </w:p>
        </w:tc>
        <w:tc>
          <w:tcPr>
            <w:vAlign w:val="center"/>
          </w:tcPr>
          <w:p w:rsidR="00000000" w:rsidDel="00000000" w:rsidP="00000000" w:rsidRDefault="00000000" w:rsidRPr="00000000" w14:paraId="000006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6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Gen. </w:t>
            </w:r>
          </w:p>
        </w:tc>
        <w:tc>
          <w:tcPr>
            <w:vAlign w:val="center"/>
          </w:tcPr>
          <w:p w:rsidR="00000000" w:rsidDel="00000000" w:rsidP="00000000" w:rsidRDefault="00000000" w:rsidRPr="00000000" w14:paraId="000006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6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Артиклі і присвійні займенники</w:t>
            </w:r>
          </w:p>
        </w:tc>
        <w:tc>
          <w:tcPr>
            <w:vAlign w:val="center"/>
          </w:tcPr>
          <w:p w:rsidR="00000000" w:rsidDel="00000000" w:rsidP="00000000" w:rsidRDefault="00000000" w:rsidRPr="00000000" w14:paraId="000006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6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6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6A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6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Гандбол. Плавання.</w:t>
            </w:r>
          </w:p>
        </w:tc>
        <w:tc>
          <w:tcPr>
            <w:vAlign w:val="center"/>
          </w:tcPr>
          <w:p w:rsidR="00000000" w:rsidDel="00000000" w:rsidP="00000000" w:rsidRDefault="00000000" w:rsidRPr="00000000" w14:paraId="000006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6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Гольф.</w:t>
            </w:r>
          </w:p>
        </w:tc>
        <w:tc>
          <w:tcPr>
            <w:vAlign w:val="center"/>
          </w:tcPr>
          <w:p w:rsidR="00000000" w:rsidDel="00000000" w:rsidP="00000000" w:rsidRDefault="00000000" w:rsidRPr="00000000" w14:paraId="000006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B5">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B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shd w:fill="d9d9d9" w:val="clear"/>
            <w:vAlign w:val="center"/>
          </w:tcPr>
          <w:p w:rsidR="00000000" w:rsidDel="00000000" w:rsidP="00000000" w:rsidRDefault="00000000" w:rsidRPr="00000000" w14:paraId="000006B7">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B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6B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6B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Порядок слів у підрядному реченні.</w:t>
            </w:r>
            <w:r w:rsidDel="00000000" w:rsidR="00000000" w:rsidRPr="00000000">
              <w:rPr>
                <w:rtl w:val="0"/>
              </w:rPr>
            </w:r>
          </w:p>
        </w:tc>
        <w:tc>
          <w:tcPr>
            <w:vAlign w:val="center"/>
          </w:tcPr>
          <w:p w:rsidR="00000000" w:rsidDel="00000000" w:rsidP="00000000" w:rsidRDefault="00000000" w:rsidRPr="00000000" w14:paraId="000006B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B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6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w:t>
            </w:r>
          </w:p>
        </w:tc>
        <w:tc>
          <w:tcPr>
            <w:vAlign w:val="center"/>
          </w:tcPr>
          <w:p w:rsidR="00000000" w:rsidDel="00000000" w:rsidP="00000000" w:rsidRDefault="00000000" w:rsidRPr="00000000" w14:paraId="000006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6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Екіпірування. Підрядні речення з damit та конструкція um….zu</w:t>
            </w:r>
          </w:p>
        </w:tc>
        <w:tc>
          <w:tcPr>
            <w:vAlign w:val="center"/>
          </w:tcPr>
          <w:p w:rsidR="00000000" w:rsidDel="00000000" w:rsidP="00000000" w:rsidRDefault="00000000" w:rsidRPr="00000000" w14:paraId="000006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6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Футбольна термінологія.</w:t>
            </w:r>
            <w:r w:rsidDel="00000000" w:rsidR="00000000" w:rsidRPr="00000000">
              <w:rPr>
                <w:rtl w:val="0"/>
              </w:rPr>
            </w:r>
          </w:p>
        </w:tc>
        <w:tc>
          <w:tcPr>
            <w:vAlign w:val="center"/>
          </w:tcPr>
          <w:p w:rsidR="00000000" w:rsidDel="00000000" w:rsidP="00000000" w:rsidRDefault="00000000" w:rsidRPr="00000000" w14:paraId="000006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6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vAlign w:val="center"/>
          </w:tcPr>
          <w:p w:rsidR="00000000" w:rsidDel="00000000" w:rsidP="00000000" w:rsidRDefault="00000000" w:rsidRPr="00000000" w14:paraId="000006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C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p w:rsidR="00000000" w:rsidDel="00000000" w:rsidP="00000000" w:rsidRDefault="00000000" w:rsidRPr="00000000" w14:paraId="000006C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Чемпіонат Європи. </w:t>
            </w:r>
          </w:p>
        </w:tc>
        <w:tc>
          <w:tcPr>
            <w:vAlign w:val="center"/>
          </w:tcPr>
          <w:p w:rsidR="00000000" w:rsidDel="00000000" w:rsidP="00000000" w:rsidRDefault="00000000" w:rsidRPr="00000000" w14:paraId="000006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6D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w:t>
            </w:r>
            <w:r w:rsidDel="00000000" w:rsidR="00000000" w:rsidRPr="00000000">
              <w:rPr>
                <w:rtl w:val="0"/>
              </w:rPr>
            </w:r>
          </w:p>
        </w:tc>
        <w:tc>
          <w:tcPr>
            <w:vAlign w:val="center"/>
          </w:tcPr>
          <w:p w:rsidR="00000000" w:rsidDel="00000000" w:rsidP="00000000" w:rsidRDefault="00000000" w:rsidRPr="00000000" w14:paraId="000006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6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Відомі футболісти. </w:t>
            </w:r>
            <w:r w:rsidDel="00000000" w:rsidR="00000000" w:rsidRPr="00000000">
              <w:rPr>
                <w:rtl w:val="0"/>
              </w:rPr>
            </w:r>
          </w:p>
        </w:tc>
        <w:tc>
          <w:tcPr>
            <w:vAlign w:val="center"/>
          </w:tcPr>
          <w:p w:rsidR="00000000" w:rsidDel="00000000" w:rsidP="00000000" w:rsidRDefault="00000000" w:rsidRPr="00000000" w14:paraId="000006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6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w:t>
            </w:r>
          </w:p>
        </w:tc>
        <w:tc>
          <w:tcPr>
            <w:vAlign w:val="center"/>
          </w:tcPr>
          <w:p w:rsidR="00000000" w:rsidDel="00000000" w:rsidP="00000000" w:rsidRDefault="00000000" w:rsidRPr="00000000" w14:paraId="000006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6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Баскетбольна термінологія.</w:t>
            </w:r>
          </w:p>
        </w:tc>
        <w:tc>
          <w:tcPr>
            <w:vAlign w:val="center"/>
          </w:tcPr>
          <w:p w:rsidR="00000000" w:rsidDel="00000000" w:rsidP="00000000" w:rsidRDefault="00000000" w:rsidRPr="00000000" w14:paraId="000006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p w:rsidR="00000000" w:rsidDel="00000000" w:rsidP="00000000" w:rsidRDefault="00000000" w:rsidRPr="00000000" w14:paraId="000006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6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6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p w:rsidR="00000000" w:rsidDel="00000000" w:rsidP="00000000" w:rsidRDefault="00000000" w:rsidRPr="00000000" w14:paraId="000006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w:t>
            </w:r>
          </w:p>
        </w:tc>
        <w:tc>
          <w:tcPr>
            <w:vAlign w:val="center"/>
          </w:tcPr>
          <w:p w:rsidR="00000000" w:rsidDel="00000000" w:rsidP="00000000" w:rsidRDefault="00000000" w:rsidRPr="00000000" w14:paraId="000006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p w:rsidR="00000000" w:rsidDel="00000000" w:rsidP="00000000" w:rsidRDefault="00000000" w:rsidRPr="00000000" w14:paraId="000006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гри.</w:t>
            </w:r>
          </w:p>
        </w:tc>
        <w:tc>
          <w:tcPr>
            <w:vAlign w:val="center"/>
          </w:tcPr>
          <w:p w:rsidR="00000000" w:rsidDel="00000000" w:rsidP="00000000" w:rsidRDefault="00000000" w:rsidRPr="00000000" w14:paraId="000006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6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tc>
        <w:tc>
          <w:tcPr>
            <w:vAlign w:val="center"/>
          </w:tcPr>
          <w:p w:rsidR="00000000" w:rsidDel="00000000" w:rsidP="00000000" w:rsidRDefault="00000000" w:rsidRPr="00000000" w14:paraId="000006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F5">
            <w:pPr>
              <w:jc w:val="both"/>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F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shd w:fill="d9d9d9" w:val="clear"/>
            <w:vAlign w:val="center"/>
          </w:tcPr>
          <w:p w:rsidR="00000000" w:rsidDel="00000000" w:rsidP="00000000" w:rsidRDefault="00000000" w:rsidRPr="00000000" w14:paraId="000006F7">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F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p w:rsidR="00000000" w:rsidDel="00000000" w:rsidP="00000000" w:rsidRDefault="00000000" w:rsidRPr="00000000" w14:paraId="000006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 </w:t>
            </w:r>
          </w:p>
        </w:tc>
        <w:tc>
          <w:tcPr>
            <w:vAlign w:val="center"/>
          </w:tcPr>
          <w:p w:rsidR="00000000" w:rsidDel="00000000" w:rsidP="00000000" w:rsidRDefault="00000000" w:rsidRPr="00000000" w14:paraId="000006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F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c>
          <w:tcPr/>
          <w:p w:rsidR="00000000" w:rsidDel="00000000" w:rsidP="00000000" w:rsidRDefault="00000000" w:rsidRPr="00000000" w14:paraId="000006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Німеччині.</w:t>
            </w:r>
          </w:p>
        </w:tc>
        <w:tc>
          <w:tcPr>
            <w:vAlign w:val="center"/>
          </w:tcPr>
          <w:p w:rsidR="00000000" w:rsidDel="00000000" w:rsidP="00000000" w:rsidRDefault="00000000" w:rsidRPr="00000000" w14:paraId="000006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r>
          </w:p>
        </w:tc>
        <w:tc>
          <w:tcPr/>
          <w:p w:rsidR="00000000" w:rsidDel="00000000" w:rsidP="00000000" w:rsidRDefault="00000000" w:rsidRPr="00000000" w14:paraId="000007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Україні.</w:t>
            </w:r>
          </w:p>
        </w:tc>
        <w:tc>
          <w:tcPr>
            <w:vAlign w:val="center"/>
          </w:tcPr>
          <w:p w:rsidR="00000000" w:rsidDel="00000000" w:rsidP="00000000" w:rsidRDefault="00000000" w:rsidRPr="00000000" w14:paraId="000007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p>
        </w:tc>
        <w:tc>
          <w:tcPr/>
          <w:p w:rsidR="00000000" w:rsidDel="00000000" w:rsidP="00000000" w:rsidRDefault="00000000" w:rsidRPr="00000000" w14:paraId="000007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p>
        </w:tc>
        <w:tc>
          <w:tcPr>
            <w:vAlign w:val="center"/>
          </w:tcPr>
          <w:p w:rsidR="00000000" w:rsidDel="00000000" w:rsidP="00000000" w:rsidRDefault="00000000" w:rsidRPr="00000000" w14:paraId="000007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r>
          </w:p>
        </w:tc>
        <w:tc>
          <w:tcPr/>
          <w:p w:rsidR="00000000" w:rsidDel="00000000" w:rsidP="00000000" w:rsidRDefault="00000000" w:rsidRPr="00000000" w14:paraId="000007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Дієта і здорове харчування.</w:t>
            </w:r>
          </w:p>
        </w:tc>
        <w:tc>
          <w:tcPr>
            <w:vAlign w:val="center"/>
          </w:tcPr>
          <w:p w:rsidR="00000000" w:rsidDel="00000000" w:rsidP="00000000" w:rsidRDefault="00000000" w:rsidRPr="00000000" w14:paraId="000007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7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меню.</w:t>
            </w:r>
          </w:p>
        </w:tc>
        <w:tc>
          <w:tcPr>
            <w:vAlign w:val="center"/>
          </w:tcPr>
          <w:p w:rsidR="00000000" w:rsidDel="00000000" w:rsidP="00000000" w:rsidRDefault="00000000" w:rsidRPr="00000000" w14:paraId="000007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r>
          </w:p>
        </w:tc>
        <w:tc>
          <w:tcPr/>
          <w:p w:rsidR="00000000" w:rsidDel="00000000" w:rsidP="00000000" w:rsidRDefault="00000000" w:rsidRPr="00000000" w14:paraId="000007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Вітаміни і мінерали.</w:t>
            </w:r>
          </w:p>
        </w:tc>
        <w:tc>
          <w:tcPr>
            <w:vAlign w:val="center"/>
          </w:tcPr>
          <w:p w:rsidR="00000000" w:rsidDel="00000000" w:rsidP="00000000" w:rsidRDefault="00000000" w:rsidRPr="00000000" w14:paraId="000007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p w:rsidR="00000000" w:rsidDel="00000000" w:rsidP="00000000" w:rsidRDefault="00000000" w:rsidRPr="00000000" w14:paraId="000007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71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r>
          </w:p>
        </w:tc>
        <w:tc>
          <w:tcPr/>
          <w:p w:rsidR="00000000" w:rsidDel="00000000" w:rsidP="00000000" w:rsidRDefault="00000000" w:rsidRPr="00000000" w14:paraId="000007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резюме для академічної мобільності.</w:t>
            </w:r>
          </w:p>
        </w:tc>
        <w:tc>
          <w:tcPr>
            <w:vAlign w:val="center"/>
          </w:tcPr>
          <w:p w:rsidR="00000000" w:rsidDel="00000000" w:rsidP="00000000" w:rsidRDefault="00000000" w:rsidRPr="00000000" w14:paraId="000007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p w:rsidR="00000000" w:rsidDel="00000000" w:rsidP="00000000" w:rsidRDefault="00000000" w:rsidRPr="00000000" w14:paraId="000007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Академічна мобільність. Мотиваційний лист.</w:t>
            </w:r>
          </w:p>
        </w:tc>
        <w:tc>
          <w:tcPr>
            <w:vAlign w:val="center"/>
          </w:tcPr>
          <w:p w:rsidR="00000000" w:rsidDel="00000000" w:rsidP="00000000" w:rsidRDefault="00000000" w:rsidRPr="00000000" w14:paraId="000007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r>
          </w:p>
        </w:tc>
        <w:tc>
          <w:tcPr/>
          <w:p w:rsidR="00000000" w:rsidDel="00000000" w:rsidP="00000000" w:rsidRDefault="00000000" w:rsidRPr="00000000" w14:paraId="000007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академічної мобільності Erasmus +</w:t>
            </w:r>
          </w:p>
        </w:tc>
        <w:tc>
          <w:tcPr>
            <w:vAlign w:val="center"/>
          </w:tcPr>
          <w:p w:rsidR="00000000" w:rsidDel="00000000" w:rsidP="00000000" w:rsidRDefault="00000000" w:rsidRPr="00000000" w14:paraId="000007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7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w:t>
            </w:r>
          </w:p>
        </w:tc>
        <w:tc>
          <w:tcPr>
            <w:vAlign w:val="center"/>
          </w:tcPr>
          <w:p w:rsidR="00000000" w:rsidDel="00000000" w:rsidP="00000000" w:rsidRDefault="00000000" w:rsidRPr="00000000" w14:paraId="000007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r>
          </w:p>
        </w:tc>
        <w:tc>
          <w:tcPr/>
          <w:p w:rsidR="00000000" w:rsidDel="00000000" w:rsidP="00000000" w:rsidRDefault="00000000" w:rsidRPr="00000000" w14:paraId="000007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Мовні кліше та вирази. Redemittel zur Diskussion und zur Präsentation.</w:t>
            </w:r>
          </w:p>
        </w:tc>
        <w:tc>
          <w:tcPr>
            <w:vAlign w:val="center"/>
          </w:tcPr>
          <w:p w:rsidR="00000000" w:rsidDel="00000000" w:rsidP="00000000" w:rsidRDefault="00000000" w:rsidRPr="00000000" w14:paraId="000007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r>
          </w:p>
        </w:tc>
        <w:tc>
          <w:tcPr/>
          <w:p w:rsidR="00000000" w:rsidDel="00000000" w:rsidP="00000000" w:rsidRDefault="00000000" w:rsidRPr="00000000" w14:paraId="000007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Align w:val="center"/>
          </w:tcPr>
          <w:p w:rsidR="00000000" w:rsidDel="00000000" w:rsidP="00000000" w:rsidRDefault="00000000" w:rsidRPr="00000000" w14:paraId="000007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p w:rsidR="00000000" w:rsidDel="00000000" w:rsidP="00000000" w:rsidRDefault="00000000" w:rsidRPr="00000000" w14:paraId="000007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співбісіди.</w:t>
            </w:r>
          </w:p>
        </w:tc>
        <w:tc>
          <w:tcPr>
            <w:vAlign w:val="center"/>
          </w:tcPr>
          <w:p w:rsidR="00000000" w:rsidDel="00000000" w:rsidP="00000000" w:rsidRDefault="00000000" w:rsidRPr="00000000" w14:paraId="00000734">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3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p>
    <w:p w:rsidR="00000000" w:rsidDel="00000000" w:rsidP="00000000" w:rsidRDefault="00000000" w:rsidRPr="00000000" w14:paraId="0000073B">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 здобувачів направлена на узагальнення, засвоєння та закріплення знань по кожній темі. Вона включає наступні види робіт:</w:t>
      </w:r>
    </w:p>
    <w:p w:rsidR="00000000" w:rsidDel="00000000" w:rsidP="00000000" w:rsidRDefault="00000000" w:rsidRPr="00000000" w14:paraId="0000073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Опрацювання тематичної лексики. </w:t>
      </w:r>
    </w:p>
    <w:p w:rsidR="00000000" w:rsidDel="00000000" w:rsidP="00000000" w:rsidRDefault="00000000" w:rsidRPr="00000000" w14:paraId="0000073D">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лексико-граматичних вправ. </w:t>
      </w:r>
    </w:p>
    <w:p w:rsidR="00000000" w:rsidDel="00000000" w:rsidP="00000000" w:rsidRDefault="00000000" w:rsidRPr="00000000" w14:paraId="0000073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Читання. Виконання завдань для перевірки розуміння прочитаного. </w:t>
      </w:r>
    </w:p>
    <w:p w:rsidR="00000000" w:rsidDel="00000000" w:rsidP="00000000" w:rsidRDefault="00000000" w:rsidRPr="00000000" w14:paraId="0000073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Прослуховування аудіо матеріалу чи перегляд відко матеріалів до теми. Виконання завдань для перевірки розуміння прослуханого.</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74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Написання есе. </w:t>
      </w:r>
    </w:p>
    <w:p w:rsidR="00000000" w:rsidDel="00000000" w:rsidP="00000000" w:rsidRDefault="00000000" w:rsidRPr="00000000" w14:paraId="00000741">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Підготовка презентації. </w:t>
      </w:r>
    </w:p>
    <w:p w:rsidR="00000000" w:rsidDel="00000000" w:rsidP="00000000" w:rsidRDefault="00000000" w:rsidRPr="00000000" w14:paraId="00000742">
      <w:pPr>
        <w:spacing w:after="0" w:line="240" w:lineRule="auto"/>
        <w:ind w:firstLine="567"/>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Підготовка усного повідомлення по темі: висловлювання, аргументація.</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6592"/>
        <w:gridCol w:w="999"/>
        <w:gridCol w:w="1096"/>
        <w:tblGridChange w:id="0">
          <w:tblGrid>
            <w:gridCol w:w="657"/>
            <w:gridCol w:w="6592"/>
            <w:gridCol w:w="999"/>
            <w:gridCol w:w="1096"/>
          </w:tblGrid>
        </w:tblGridChange>
      </w:tblGrid>
      <w:tr>
        <w:trPr>
          <w:cantSplit w:val="0"/>
          <w:tblHeader w:val="0"/>
        </w:trPr>
        <w:tc>
          <w:tcPr/>
          <w:p w:rsidR="00000000" w:rsidDel="00000000" w:rsidP="00000000" w:rsidRDefault="00000000" w:rsidRPr="00000000" w14:paraId="0000074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7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Назва теми</w:t>
            </w:r>
            <w:r w:rsidDel="00000000" w:rsidR="00000000" w:rsidRPr="00000000">
              <w:rPr>
                <w:rtl w:val="0"/>
              </w:rPr>
            </w:r>
          </w:p>
        </w:tc>
        <w:tc>
          <w:tcPr/>
          <w:p w:rsidR="00000000" w:rsidDel="00000000" w:rsidP="00000000" w:rsidRDefault="00000000" w:rsidRPr="00000000" w14:paraId="000007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c>
          <w:tcPr/>
          <w:p w:rsidR="00000000" w:rsidDel="00000000" w:rsidP="00000000" w:rsidRDefault="00000000" w:rsidRPr="00000000" w14:paraId="0000074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p w:rsidR="00000000" w:rsidDel="00000000" w:rsidP="00000000" w:rsidRDefault="00000000" w:rsidRPr="00000000" w14:paraId="0000074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c>
          <w:tcPr/>
          <w:p w:rsidR="00000000" w:rsidDel="00000000" w:rsidP="00000000" w:rsidRDefault="00000000" w:rsidRPr="00000000" w14:paraId="0000074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Денна</w:t>
            </w:r>
          </w:p>
        </w:tc>
        <w:tc>
          <w:tcPr/>
          <w:p w:rsidR="00000000" w:rsidDel="00000000" w:rsidP="00000000" w:rsidRDefault="00000000" w:rsidRPr="00000000" w14:paraId="000007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Заочна</w:t>
            </w:r>
          </w:p>
        </w:tc>
      </w:tr>
      <w:tr>
        <w:trPr>
          <w:cantSplit w:val="0"/>
          <w:tblHeader w:val="0"/>
        </w:trPr>
        <w:tc>
          <w:tcPr/>
          <w:p w:rsidR="00000000" w:rsidDel="00000000" w:rsidP="00000000" w:rsidRDefault="00000000" w:rsidRPr="00000000" w14:paraId="000007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4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r w:rsidDel="00000000" w:rsidR="00000000" w:rsidRPr="00000000">
              <w:rPr>
                <w:rtl w:val="0"/>
              </w:rPr>
            </w:r>
          </w:p>
        </w:tc>
        <w:tc>
          <w:tcPr>
            <w:vAlign w:val="center"/>
          </w:tcPr>
          <w:p w:rsidR="00000000" w:rsidDel="00000000" w:rsidP="00000000" w:rsidRDefault="00000000" w:rsidRPr="00000000" w14:paraId="000007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 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7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Прийменники з Akk., Dat., Gen. Артиклі і присвійні займенники.</w:t>
            </w:r>
            <w:r w:rsidDel="00000000" w:rsidR="00000000" w:rsidRPr="00000000">
              <w:rPr>
                <w:rtl w:val="0"/>
              </w:rPr>
            </w:r>
          </w:p>
        </w:tc>
        <w:tc>
          <w:tcPr>
            <w:vAlign w:val="center"/>
          </w:tcPr>
          <w:p w:rsidR="00000000" w:rsidDel="00000000" w:rsidP="00000000" w:rsidRDefault="00000000" w:rsidRPr="00000000" w14:paraId="000007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Ступені порівняння прикметників, прислівників.</w:t>
            </w:r>
          </w:p>
        </w:tc>
        <w:tc>
          <w:tcPr>
            <w:vAlign w:val="center"/>
          </w:tcPr>
          <w:p w:rsidR="00000000" w:rsidDel="00000000" w:rsidP="00000000" w:rsidRDefault="00000000" w:rsidRPr="00000000" w14:paraId="000007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5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vAlign w:val="center"/>
          </w:tcPr>
          <w:p w:rsidR="00000000" w:rsidDel="00000000" w:rsidP="00000000" w:rsidRDefault="00000000" w:rsidRPr="00000000" w14:paraId="0000075E">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5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6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 Порядок слів у підрядному реченні. Підрядні речення з damit та конструкція um….zu</w:t>
            </w:r>
            <w:r w:rsidDel="00000000" w:rsidR="00000000" w:rsidRPr="00000000">
              <w:rPr>
                <w:rtl w:val="0"/>
              </w:rPr>
            </w:r>
          </w:p>
        </w:tc>
        <w:tc>
          <w:tcPr>
            <w:vAlign w:val="center"/>
          </w:tcPr>
          <w:p w:rsidR="00000000" w:rsidDel="00000000" w:rsidP="00000000" w:rsidRDefault="00000000" w:rsidRPr="00000000" w14:paraId="000007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7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p w:rsidR="00000000" w:rsidDel="00000000" w:rsidP="00000000" w:rsidRDefault="00000000" w:rsidRPr="00000000" w14:paraId="000007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Підприємство. Структура підприємства. Керування (Rektionen)</w:t>
            </w:r>
            <w:r w:rsidDel="00000000" w:rsidR="00000000" w:rsidRPr="00000000">
              <w:rPr>
                <w:rtl w:val="0"/>
              </w:rPr>
            </w:r>
          </w:p>
          <w:p w:rsidR="00000000" w:rsidDel="00000000" w:rsidP="00000000" w:rsidRDefault="00000000" w:rsidRPr="00000000" w14:paraId="00000767">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6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7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Баскетбол. Підрядні речення з weil, da, obwohl. Складносурядне речення (Satzreihe).</w:t>
            </w:r>
          </w:p>
        </w:tc>
        <w:tc>
          <w:tcPr>
            <w:vAlign w:val="center"/>
          </w:tcPr>
          <w:p w:rsidR="00000000" w:rsidDel="00000000" w:rsidP="00000000" w:rsidRDefault="00000000" w:rsidRPr="00000000" w14:paraId="000007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7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Волейбол. Infinitiv mit/ohne «zu». Підрядні з’ясувальні речення (dass, ob, W-Fragen)</w:t>
            </w:r>
          </w:p>
        </w:tc>
        <w:tc>
          <w:tcPr>
            <w:vAlign w:val="center"/>
          </w:tcPr>
          <w:p w:rsidR="00000000" w:rsidDel="00000000" w:rsidP="00000000" w:rsidRDefault="00000000" w:rsidRPr="00000000" w14:paraId="000007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7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vAlign w:val="center"/>
          </w:tcPr>
          <w:p w:rsidR="00000000" w:rsidDel="00000000" w:rsidP="00000000" w:rsidRDefault="00000000" w:rsidRPr="00000000" w14:paraId="00000774">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7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7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Уроки фізкультури у школі. Пасивний стан дієслова.</w:t>
            </w:r>
          </w:p>
        </w:tc>
        <w:tc>
          <w:tcPr>
            <w:vAlign w:val="center"/>
          </w:tcPr>
          <w:p w:rsidR="00000000" w:rsidDel="00000000" w:rsidP="00000000" w:rsidRDefault="00000000" w:rsidRPr="00000000" w14:paraId="000007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7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7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Спортивні школи. Підрядні означальні речення</w:t>
            </w:r>
          </w:p>
        </w:tc>
        <w:tc>
          <w:tcPr>
            <w:vAlign w:val="center"/>
          </w:tcPr>
          <w:p w:rsidR="00000000" w:rsidDel="00000000" w:rsidP="00000000" w:rsidRDefault="00000000" w:rsidRPr="00000000" w14:paraId="000007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7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8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w:t>
            </w:r>
          </w:p>
        </w:tc>
        <w:tc>
          <w:tcPr>
            <w:vAlign w:val="center"/>
          </w:tcPr>
          <w:p w:rsidR="00000000" w:rsidDel="00000000" w:rsidP="00000000" w:rsidRDefault="00000000" w:rsidRPr="00000000" w14:paraId="000007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gridSpan w:val="2"/>
          </w:tcPr>
          <w:p w:rsidR="00000000" w:rsidDel="00000000" w:rsidP="00000000" w:rsidRDefault="00000000" w:rsidRPr="00000000" w14:paraId="0000078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78A">
      <w:pPr>
        <w:spacing w:after="0" w:line="240" w:lineRule="auto"/>
        <w:ind w:left="144" w:firstLine="562.0000000000001"/>
        <w:jc w:val="center"/>
        <w:rPr>
          <w:rFonts w:ascii="Times New Roman" w:cs="Times New Roman" w:eastAsia="Times New Roman" w:hAnsi="Times New Roman"/>
          <w:b w:val="1"/>
          <w:sz w:val="24"/>
          <w:szCs w:val="24"/>
        </w:rPr>
      </w:pPr>
      <w:bookmarkStart w:colFirst="0" w:colLast="0" w:name="_heading=h.tyjcwt" w:id="5"/>
      <w:bookmarkEnd w:id="5"/>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w:t>
      </w:r>
    </w:p>
    <w:p w:rsidR="00000000" w:rsidDel="00000000" w:rsidP="00000000" w:rsidRDefault="00000000" w:rsidRPr="00000000" w14:paraId="0000078B">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78C">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78D">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78E">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78F">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790">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791">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792">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793">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794">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795">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796">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797">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798">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799">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9A">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Розподіл балів, які отримують здобувачі освіти</w:t>
      </w:r>
    </w:p>
    <w:tbl>
      <w:tblPr>
        <w:tblStyle w:val="Table5"/>
        <w:tblW w:w="93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
        <w:gridCol w:w="1011"/>
        <w:gridCol w:w="971"/>
        <w:gridCol w:w="988"/>
        <w:gridCol w:w="985"/>
        <w:gridCol w:w="985"/>
        <w:gridCol w:w="988"/>
        <w:gridCol w:w="1311"/>
        <w:gridCol w:w="1221"/>
        <w:gridCol w:w="1102"/>
        <w:gridCol w:w="1"/>
        <w:tblGridChange w:id="0">
          <w:tblGrid>
            <w:gridCol w:w="8"/>
            <w:gridCol w:w="1011"/>
            <w:gridCol w:w="971"/>
            <w:gridCol w:w="988"/>
            <w:gridCol w:w="985"/>
            <w:gridCol w:w="985"/>
            <w:gridCol w:w="988"/>
            <w:gridCol w:w="1311"/>
            <w:gridCol w:w="1221"/>
            <w:gridCol w:w="1102"/>
            <w:gridCol w:w="1"/>
          </w:tblGrid>
        </w:tblGridChange>
      </w:tblGrid>
      <w:tr>
        <w:trPr>
          <w:cantSplit w:val="0"/>
          <w:tblHeader w:val="0"/>
        </w:trPr>
        <w:tc>
          <w:tcPr>
            <w:gridSpan w:val="10"/>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tc>
      </w:tr>
      <w:tr>
        <w:trPr>
          <w:cantSplit w:val="0"/>
          <w:tblHeader w:val="0"/>
        </w:trPr>
        <w:tc>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AF">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B0">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rHeight w:val="379" w:hRule="atLeast"/>
          <w:tblHeader w:val="0"/>
        </w:trPr>
        <w:tc>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7" w:hRule="atLeast"/>
          <w:tblHeader w:val="0"/>
        </w:trPr>
        <w:tc>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E6">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E7">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10" w:hRule="atLeast"/>
          <w:tblHeader w:val="0"/>
        </w:trPr>
        <w:tc>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іспит</w:t>
            </w:r>
          </w:p>
        </w:tc>
        <w:tc>
          <w:tcPr>
            <w:gridSpan w:val="2"/>
            <w:vMerge w:val="restart"/>
            <w:tcBorders>
              <w:top w:color="000000" w:space="0" w:sz="4" w:val="single"/>
              <w:left w:color="000000" w:space="0" w:sz="4" w:val="single"/>
            </w:tcBorders>
          </w:tcPr>
          <w:p w:rsidR="00000000" w:rsidDel="00000000" w:rsidP="00000000" w:rsidRDefault="00000000" w:rsidRPr="00000000" w14:paraId="0000081D">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1E">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81" w:hRule="atLeast"/>
          <w:tblHeader w:val="0"/>
        </w:trPr>
        <w:tc>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41">
      <w:pPr>
        <w:spacing w:after="0" w:line="240" w:lineRule="auto"/>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Т12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0842">
      <w:pPr>
        <w:spacing w:after="0" w:line="240" w:lineRule="auto"/>
        <w:ind w:left="1429" w:firstLine="0"/>
        <w:jc w:val="center"/>
        <w:rPr>
          <w:rFonts w:ascii="Times New Roman" w:cs="Times New Roman" w:eastAsia="Times New Roman" w:hAnsi="Times New Roman"/>
          <w:b w:val="1"/>
          <w:i w:val="1"/>
          <w:sz w:val="24"/>
          <w:szCs w:val="24"/>
        </w:rPr>
      </w:pPr>
      <w:bookmarkStart w:colFirst="0" w:colLast="0" w:name="_heading=h.3dy6vkm" w:id="6"/>
      <w:bookmarkEnd w:id="6"/>
      <w:r w:rsidDel="00000000" w:rsidR="00000000" w:rsidRPr="00000000">
        <w:rPr>
          <w:rtl w:val="0"/>
        </w:rPr>
      </w:r>
    </w:p>
    <w:p w:rsidR="00000000" w:rsidDel="00000000" w:rsidP="00000000" w:rsidRDefault="00000000" w:rsidRPr="00000000" w14:paraId="00000843">
      <w:pPr>
        <w:spacing w:after="0" w:line="240" w:lineRule="auto"/>
        <w:ind w:left="1429"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844">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Формами </w:t>
      </w:r>
      <w:r w:rsidDel="00000000" w:rsidR="00000000" w:rsidRPr="00000000">
        <w:rPr>
          <w:rFonts w:ascii="Times New Roman" w:cs="Times New Roman" w:eastAsia="Times New Roman" w:hAnsi="Times New Roman"/>
          <w:i w:val="1"/>
          <w:color w:val="000000"/>
          <w:sz w:val="24"/>
          <w:szCs w:val="24"/>
          <w:rtl w:val="0"/>
        </w:rPr>
        <w:t xml:space="preserve">підсумкового контролю</w:t>
      </w:r>
      <w:r w:rsidDel="00000000" w:rsidR="00000000" w:rsidRPr="00000000">
        <w:rPr>
          <w:rFonts w:ascii="Times New Roman" w:cs="Times New Roman" w:eastAsia="Times New Roman" w:hAnsi="Times New Roman"/>
          <w:color w:val="000000"/>
          <w:sz w:val="24"/>
          <w:szCs w:val="24"/>
          <w:rtl w:val="0"/>
        </w:rPr>
        <w:t xml:space="preserve"> є залік (2 семестр), екзамен (3 семестр).</w:t>
      </w:r>
    </w:p>
    <w:p w:rsidR="00000000" w:rsidDel="00000000" w:rsidP="00000000" w:rsidRDefault="00000000" w:rsidRPr="00000000" w14:paraId="0000084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Критерієм</w:t>
      </w:r>
      <w:r w:rsidDel="00000000" w:rsidR="00000000" w:rsidRPr="00000000">
        <w:rPr>
          <w:rFonts w:ascii="Times New Roman" w:cs="Times New Roman" w:eastAsia="Times New Roman" w:hAnsi="Times New Roman"/>
          <w:color w:val="000000"/>
          <w:sz w:val="24"/>
          <w:szCs w:val="24"/>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8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847">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848">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„A”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849">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84A">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 (зараховано)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84B">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84C">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84D">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84E">
      <w:pPr>
        <w:spacing w:after="0" w:line="240" w:lineRule="auto"/>
        <w:ind w:firstLine="5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84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7">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85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A">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85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D">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85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0">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1">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6">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7">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68">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A">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B">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6C">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86D">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86E">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387"/>
        <w:tblGridChange w:id="0">
          <w:tblGrid>
            <w:gridCol w:w="4957"/>
            <w:gridCol w:w="4387"/>
          </w:tblGrid>
        </w:tblGridChange>
      </w:tblGrid>
      <w:tr>
        <w:trPr>
          <w:cantSplit w:val="0"/>
          <w:tblHeader w:val="0"/>
        </w:trPr>
        <w:tc>
          <w:tcPr>
            <w:gridSpan w:val="2"/>
            <w:shd w:fill="a6a6a6" w:val="clear"/>
          </w:tcPr>
          <w:p w:rsidR="00000000" w:rsidDel="00000000" w:rsidP="00000000" w:rsidRDefault="00000000" w:rsidRPr="00000000" w14:paraId="000008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08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w:t>
            </w:r>
            <w:r w:rsidDel="00000000" w:rsidR="00000000" w:rsidRPr="00000000">
              <w:rPr>
                <w:rtl w:val="0"/>
              </w:rPr>
            </w:r>
          </w:p>
        </w:tc>
        <w:tc>
          <w:tcPr/>
          <w:p w:rsidR="00000000" w:rsidDel="00000000" w:rsidP="00000000" w:rsidRDefault="00000000" w:rsidRPr="00000000" w14:paraId="000008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Баскетбол.</w:t>
            </w:r>
            <w:r w:rsidDel="00000000" w:rsidR="00000000" w:rsidRPr="00000000">
              <w:rPr>
                <w:rtl w:val="0"/>
              </w:rPr>
            </w:r>
          </w:p>
        </w:tc>
      </w:tr>
      <w:tr>
        <w:trPr>
          <w:cantSplit w:val="0"/>
          <w:tblHeader w:val="0"/>
        </w:trPr>
        <w:tc>
          <w:tcPr/>
          <w:p w:rsidR="00000000" w:rsidDel="00000000" w:rsidP="00000000" w:rsidRDefault="00000000" w:rsidRPr="00000000" w14:paraId="000008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w:t>
            </w:r>
            <w:r w:rsidDel="00000000" w:rsidR="00000000" w:rsidRPr="00000000">
              <w:rPr>
                <w:rtl w:val="0"/>
              </w:rPr>
            </w:r>
          </w:p>
        </w:tc>
        <w:tc>
          <w:tcPr/>
          <w:p w:rsidR="00000000" w:rsidDel="00000000" w:rsidP="00000000" w:rsidRDefault="00000000" w:rsidRPr="00000000" w14:paraId="000008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Волейбол. </w:t>
            </w:r>
            <w:r w:rsidDel="00000000" w:rsidR="00000000" w:rsidRPr="00000000">
              <w:rPr>
                <w:rtl w:val="0"/>
              </w:rPr>
            </w:r>
          </w:p>
        </w:tc>
      </w:tr>
      <w:tr>
        <w:trPr>
          <w:cantSplit w:val="0"/>
          <w:tblHeader w:val="0"/>
        </w:trPr>
        <w:tc>
          <w:tcPr/>
          <w:p w:rsidR="00000000" w:rsidDel="00000000" w:rsidP="00000000" w:rsidRDefault="00000000" w:rsidRPr="00000000" w14:paraId="000008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Зимові види спорту. </w:t>
            </w:r>
            <w:r w:rsidDel="00000000" w:rsidR="00000000" w:rsidRPr="00000000">
              <w:rPr>
                <w:rtl w:val="0"/>
              </w:rPr>
            </w:r>
          </w:p>
        </w:tc>
        <w:tc>
          <w:tcPr/>
          <w:p w:rsidR="00000000" w:rsidDel="00000000" w:rsidP="00000000" w:rsidRDefault="00000000" w:rsidRPr="00000000" w14:paraId="000008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w:t>
            </w:r>
            <w:r w:rsidDel="00000000" w:rsidR="00000000" w:rsidRPr="00000000">
              <w:rPr>
                <w:rtl w:val="0"/>
              </w:rPr>
            </w:r>
          </w:p>
        </w:tc>
      </w:tr>
      <w:tr>
        <w:trPr>
          <w:cantSplit w:val="0"/>
          <w:tblHeader w:val="0"/>
        </w:trPr>
        <w:tc>
          <w:tcPr/>
          <w:p w:rsidR="00000000" w:rsidDel="00000000" w:rsidP="00000000" w:rsidRDefault="00000000" w:rsidRPr="00000000" w14:paraId="000008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Літні види спорту. </w:t>
            </w:r>
            <w:r w:rsidDel="00000000" w:rsidR="00000000" w:rsidRPr="00000000">
              <w:rPr>
                <w:rtl w:val="0"/>
              </w:rPr>
            </w:r>
          </w:p>
        </w:tc>
        <w:tc>
          <w:tcPr/>
          <w:p w:rsidR="00000000" w:rsidDel="00000000" w:rsidP="00000000" w:rsidRDefault="00000000" w:rsidRPr="00000000" w14:paraId="000008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r w:rsidDel="00000000" w:rsidR="00000000" w:rsidRPr="00000000">
              <w:rPr>
                <w:rtl w:val="0"/>
              </w:rPr>
            </w:r>
          </w:p>
        </w:tc>
      </w:tr>
      <w:tr>
        <w:trPr>
          <w:cantSplit w:val="0"/>
          <w:tblHeader w:val="0"/>
        </w:trPr>
        <w:tc>
          <w:tcPr/>
          <w:p w:rsidR="00000000" w:rsidDel="00000000" w:rsidP="00000000" w:rsidRDefault="00000000" w:rsidRPr="00000000" w14:paraId="0000087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Футбол. Правила. Екіпірування.</w:t>
            </w:r>
            <w:r w:rsidDel="00000000" w:rsidR="00000000" w:rsidRPr="00000000">
              <w:rPr>
                <w:rtl w:val="0"/>
              </w:rPr>
            </w:r>
          </w:p>
        </w:tc>
        <w:tc>
          <w:tcPr/>
          <w:p w:rsidR="00000000" w:rsidDel="00000000" w:rsidP="00000000" w:rsidRDefault="00000000" w:rsidRPr="00000000" w14:paraId="0000087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r w:rsidDel="00000000" w:rsidR="00000000" w:rsidRPr="00000000">
              <w:rPr>
                <w:rtl w:val="0"/>
              </w:rPr>
            </w:r>
          </w:p>
        </w:tc>
      </w:tr>
      <w:tr>
        <w:trPr>
          <w:cantSplit w:val="0"/>
          <w:tblHeader w:val="0"/>
        </w:trPr>
        <w:tc>
          <w:tcPr/>
          <w:p w:rsidR="00000000" w:rsidDel="00000000" w:rsidP="00000000" w:rsidRDefault="00000000" w:rsidRPr="00000000" w14:paraId="000008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Футбол: Ліги та турніри.</w:t>
            </w:r>
            <w:r w:rsidDel="00000000" w:rsidR="00000000" w:rsidRPr="00000000">
              <w:rPr>
                <w:rtl w:val="0"/>
              </w:rPr>
            </w:r>
          </w:p>
        </w:tc>
        <w:tc>
          <w:tcPr/>
          <w:p w:rsidR="00000000" w:rsidDel="00000000" w:rsidP="00000000" w:rsidRDefault="00000000" w:rsidRPr="00000000" w14:paraId="0000087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Співбесіда.</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8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08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Відмінювання іменників. </w:t>
            </w:r>
          </w:p>
        </w:tc>
        <w:tc>
          <w:tcPr/>
          <w:p w:rsidR="00000000" w:rsidDel="00000000" w:rsidP="00000000" w:rsidRDefault="00000000" w:rsidRPr="00000000" w14:paraId="000008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r>
      <w:tr>
        <w:trPr>
          <w:cantSplit w:val="0"/>
          <w:tblHeader w:val="0"/>
        </w:trPr>
        <w:tc>
          <w:tcPr/>
          <w:p w:rsidR="00000000" w:rsidDel="00000000" w:rsidP="00000000" w:rsidRDefault="00000000" w:rsidRPr="00000000" w14:paraId="000008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p w:rsidR="00000000" w:rsidDel="00000000" w:rsidP="00000000" w:rsidRDefault="00000000" w:rsidRPr="00000000" w14:paraId="000008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r>
      <w:tr>
        <w:trPr>
          <w:cantSplit w:val="0"/>
          <w:tblHeader w:val="0"/>
        </w:trPr>
        <w:tc>
          <w:tcPr/>
          <w:p w:rsidR="00000000" w:rsidDel="00000000" w:rsidP="00000000" w:rsidRDefault="00000000" w:rsidRPr="00000000" w14:paraId="000008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 Основні правила вживання артиклів. Відсутність артикля. </w:t>
            </w:r>
          </w:p>
        </w:tc>
        <w:tc>
          <w:tcPr/>
          <w:p w:rsidR="00000000" w:rsidDel="00000000" w:rsidP="00000000" w:rsidRDefault="00000000" w:rsidRPr="00000000" w14:paraId="000008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r>
      <w:tr>
        <w:trPr>
          <w:cantSplit w:val="0"/>
          <w:tblHeader w:val="0"/>
        </w:trPr>
        <w:tc>
          <w:tcPr/>
          <w:p w:rsidR="00000000" w:rsidDel="00000000" w:rsidP="00000000" w:rsidRDefault="00000000" w:rsidRPr="00000000" w14:paraId="000008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 </w:t>
            </w:r>
          </w:p>
        </w:tc>
        <w:tc>
          <w:tcPr/>
          <w:p w:rsidR="00000000" w:rsidDel="00000000" w:rsidP="00000000" w:rsidRDefault="00000000" w:rsidRPr="00000000" w14:paraId="000008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r>
      <w:tr>
        <w:trPr>
          <w:cantSplit w:val="0"/>
          <w:tblHeader w:val="0"/>
        </w:trPr>
        <w:tc>
          <w:tcPr/>
          <w:p w:rsidR="00000000" w:rsidDel="00000000" w:rsidP="00000000" w:rsidRDefault="00000000" w:rsidRPr="00000000" w14:paraId="000008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p w:rsidR="00000000" w:rsidDel="00000000" w:rsidP="00000000" w:rsidRDefault="00000000" w:rsidRPr="00000000" w14:paraId="000008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08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08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p w:rsidR="00000000" w:rsidDel="00000000" w:rsidP="00000000" w:rsidRDefault="00000000" w:rsidRPr="00000000" w14:paraId="000008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08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у складносурядному реченні.</w:t>
            </w:r>
          </w:p>
        </w:tc>
      </w:tr>
      <w:tr>
        <w:trPr>
          <w:cantSplit w:val="0"/>
          <w:tblHeader w:val="0"/>
        </w:trPr>
        <w:tc>
          <w:tcPr/>
          <w:p w:rsidR="00000000" w:rsidDel="00000000" w:rsidP="00000000" w:rsidRDefault="00000000" w:rsidRPr="00000000" w14:paraId="000008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8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Складнопідрядні речення часу</w:t>
            </w:r>
          </w:p>
        </w:tc>
      </w:tr>
      <w:tr>
        <w:trPr>
          <w:cantSplit w:val="0"/>
          <w:tblHeader w:val="0"/>
        </w:trPr>
        <w:tc>
          <w:tcPr/>
          <w:p w:rsidR="00000000" w:rsidDel="00000000" w:rsidP="00000000" w:rsidRDefault="00000000" w:rsidRPr="00000000" w14:paraId="000008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c>
          <w:tcPr/>
          <w:p w:rsidR="00000000" w:rsidDel="00000000" w:rsidP="00000000" w:rsidRDefault="00000000" w:rsidRPr="00000000" w14:paraId="000008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bl>
    <w:p w:rsidR="00000000" w:rsidDel="00000000" w:rsidP="00000000" w:rsidRDefault="00000000" w:rsidRPr="00000000" w14:paraId="0000089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та освітні технології навчання</w:t>
      </w:r>
    </w:p>
    <w:p w:rsidR="00000000" w:rsidDel="00000000" w:rsidP="00000000" w:rsidRDefault="00000000" w:rsidRPr="00000000" w14:paraId="00000892">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893">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Політика академічної доброчесності</w:t>
      </w:r>
    </w:p>
    <w:p w:rsidR="00000000" w:rsidDel="00000000" w:rsidP="00000000" w:rsidRDefault="00000000" w:rsidRPr="00000000" w14:paraId="0000089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8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896">
      <w:pPr>
        <w:widowControl w:val="0"/>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sz w:val="24"/>
            <w:szCs w:val="24"/>
            <w:u w:val="singl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897">
      <w:pPr>
        <w:widowControl w:val="0"/>
        <w:numPr>
          <w:ilvl w:val="0"/>
          <w:numId w:val="4"/>
        </w:numP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sz w:val="24"/>
            <w:szCs w:val="24"/>
            <w:u w:val="single"/>
            <w:rtl w:val="0"/>
          </w:rPr>
          <w:t xml:space="preserve">https://www.chnu.edu.ua/media/n5nbzwgb/polozhennia-chnu-pro-plahi</w:t>
        </w:r>
      </w:hyperlink>
      <w:r w:rsidDel="00000000" w:rsidR="00000000" w:rsidRPr="00000000">
        <w:rPr>
          <w:rFonts w:ascii="Times New Roman" w:cs="Times New Roman" w:eastAsia="Times New Roman" w:hAnsi="Times New Roman"/>
          <w:sz w:val="24"/>
          <w:szCs w:val="24"/>
          <w:u w:val="single"/>
          <w:rtl w:val="0"/>
        </w:rPr>
        <w:t xml:space="preserve">at-2023plusdodatky-31102023.pdf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98">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89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w:t>
      </w:r>
    </w:p>
    <w:p w:rsidR="00000000" w:rsidDel="00000000" w:rsidP="00000000" w:rsidRDefault="00000000" w:rsidRPr="00000000" w14:paraId="000008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Arbeitsbuch. Hueber Verlag. 2019. 196 S.</w:t>
      </w:r>
    </w:p>
    <w:p w:rsidR="00000000" w:rsidDel="00000000" w:rsidP="00000000" w:rsidRDefault="00000000" w:rsidRPr="00000000" w14:paraId="000008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Kursbuch. Hueber Verlag. 2019. 176 S.</w:t>
      </w:r>
    </w:p>
    <w:p w:rsidR="00000000" w:rsidDel="00000000" w:rsidP="00000000" w:rsidRDefault="00000000" w:rsidRPr="00000000" w14:paraId="000008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Buscha A., Szita S. Spektrum Deutsch A2+. Integriertes Kurs-und Arbeitbuch für Fremdsprache. Auflage 2, Schubert-Verlag. 2021. 310 S.</w:t>
      </w:r>
    </w:p>
    <w:p w:rsidR="00000000" w:rsidDel="00000000" w:rsidP="00000000" w:rsidRDefault="00000000" w:rsidRPr="00000000" w14:paraId="000008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8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 F., Vos U. Grammatik aktiv. Üben. Hören. Sprechen. Cornelsen. 256 S.</w:t>
      </w:r>
    </w:p>
    <w:p w:rsidR="00000000" w:rsidDel="00000000" w:rsidP="00000000" w:rsidRDefault="00000000" w:rsidRPr="00000000" w14:paraId="000008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Смолій М.С. Граматика німецької мови. Довідник. Вид. 4-е, доп. Тернопіль : Навчальна книга. 2013. 528 с.</w:t>
      </w:r>
    </w:p>
    <w:p w:rsidR="00000000" w:rsidDel="00000000" w:rsidP="00000000" w:rsidRDefault="00000000" w:rsidRPr="00000000" w14:paraId="000008A0">
      <w:pPr>
        <w:shd w:fill="ffffff" w:val="clear"/>
        <w:tabs>
          <w:tab w:val="left" w:leader="none" w:pos="426"/>
        </w:tabs>
        <w:spacing w:after="0" w:line="240" w:lineRule="auto"/>
        <w:ind w:firstLine="4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8A1">
      <w:pPr>
        <w:numPr>
          <w:ilvl w:val="0"/>
          <w:numId w:val="1"/>
        </w:numPr>
        <w:tabs>
          <w:tab w:val="left" w:leader="none" w:pos="426"/>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Hagner, Valeska. Im Beruf. Deutsch als Fremd-und Zweitsprache. Arbeitsbuch.  Hueber Verlag GmbH, 2014. 192 S.</w:t>
      </w:r>
    </w:p>
    <w:p w:rsidR="00000000" w:rsidDel="00000000" w:rsidP="00000000" w:rsidRDefault="00000000" w:rsidRPr="00000000" w14:paraId="000008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08A3">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Leimbacher E., Buhlmann R., Fearns A. Wirtschaftsdeutsch von A bis Z. Lehr- und Arbeitsbuch. Neubearbeitung. Langenscheidt. 2008</w:t>
      </w:r>
    </w:p>
    <w:p w:rsidR="00000000" w:rsidDel="00000000" w:rsidP="00000000" w:rsidRDefault="00000000" w:rsidRPr="00000000" w14:paraId="000008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8A5">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Kursbuch mit Audio-CD Stuttgart: Ernst Klett Sprachen, 2014. 160 S.  </w:t>
      </w:r>
    </w:p>
    <w:p w:rsidR="00000000" w:rsidDel="00000000" w:rsidP="00000000" w:rsidRDefault="00000000" w:rsidRPr="00000000" w14:paraId="000008A6">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Arbeitsuch mit Audio-CD Stuttgart: Ernst Klett Sprachen, 2014. 136 S.  </w:t>
      </w:r>
    </w:p>
    <w:p w:rsidR="00000000" w:rsidDel="00000000" w:rsidP="00000000" w:rsidRDefault="00000000" w:rsidRPr="00000000" w14:paraId="000008A7">
      <w:pPr>
        <w:numPr>
          <w:ilvl w:val="0"/>
          <w:numId w:val="1"/>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Im Beruf. Deutsch als Fremd-und Zweitsprache. Kursbuch. Hueber Verlag GmbH, 2013. 92 S.</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8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Potal Deutsch für den Beruf http://www.goethe.de/lrn/prj/dfb/deindex.htm </w:t>
      </w:r>
    </w:p>
    <w:p w:rsidR="00000000" w:rsidDel="00000000" w:rsidP="00000000" w:rsidRDefault="00000000" w:rsidRPr="00000000" w14:paraId="000008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im Beruf. Online-Materialien zur Berufssprache. Abrufbar unter: http://www.hueber.de/seite/pg_beruf_info_sri?menu=122774  </w:t>
      </w:r>
    </w:p>
    <w:p w:rsidR="00000000" w:rsidDel="00000000" w:rsidP="00000000" w:rsidRDefault="00000000" w:rsidRPr="00000000" w14:paraId="000008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https://www.raabits.de/unterrichtsmaterial/sport?em_src=kw&amp;em_cmp=google-ads//&amp;gclid=CjwKCAjwkLCkBhA9EiwAka9QRlJtcvu5AkCtuWbaLkjo10-tN4BnPs3H_mVGFRdBMou93bN5VPBPHhoC7jsQAvD_BwE</w:t>
      </w:r>
    </w:p>
    <w:p w:rsidR="00000000" w:rsidDel="00000000" w:rsidP="00000000" w:rsidRDefault="00000000" w:rsidRPr="00000000" w14:paraId="000008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https://www.goethe.de/de/spr/unt/kum/sud.html</w:t>
      </w:r>
    </w:p>
    <w:p w:rsidR="00000000" w:rsidDel="00000000" w:rsidP="00000000" w:rsidRDefault="00000000" w:rsidRPr="00000000" w14:paraId="000008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https://deutsch-lernen.zum.de/wiki/Sport_(Interaktive_%C3%9Cbungen) </w:t>
      </w:r>
      <w:r w:rsidDel="00000000" w:rsidR="00000000" w:rsidRPr="00000000">
        <w:rPr>
          <w:rtl w:val="0"/>
        </w:rPr>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F2EDD"/>
    <w:rPr>
      <w:rFonts w:ascii="Calibri" w:cs="Times New Roman" w:eastAsia="Calibri" w:hAnsi="Calibri"/>
      <w:lang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pPr>
      <w:spacing w:after="0" w:line="240" w:lineRule="auto"/>
    </w:pPr>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34"/>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paragraph" w:styleId="ad">
    <w:name w:val="Balloon Text"/>
    <w:basedOn w:val="a"/>
    <w:link w:val="ae"/>
    <w:uiPriority w:val="99"/>
    <w:semiHidden w:val="1"/>
    <w:unhideWhenUsed w:val="1"/>
    <w:rsid w:val="00CE246C"/>
    <w:pPr>
      <w:spacing w:after="0" w:line="240" w:lineRule="auto"/>
    </w:pPr>
    <w:rPr>
      <w:rFonts w:ascii="Tahoma" w:cs="Tahoma" w:hAnsi="Tahoma"/>
      <w:sz w:val="16"/>
      <w:szCs w:val="16"/>
    </w:rPr>
  </w:style>
  <w:style w:type="character" w:styleId="ae" w:customStyle="1">
    <w:name w:val="Текст выноски Знак"/>
    <w:basedOn w:val="a0"/>
    <w:link w:val="ad"/>
    <w:uiPriority w:val="99"/>
    <w:semiHidden w:val="1"/>
    <w:rsid w:val="00CE246C"/>
    <w:rPr>
      <w:rFonts w:ascii="Tahoma" w:cs="Tahoma" w:eastAsia="Calibri" w:hAnsi="Tahoma"/>
      <w:sz w:val="16"/>
      <w:szCs w:val="16"/>
      <w:lang w:val="uk-UA"/>
    </w:rPr>
  </w:style>
  <w:style w:type="character" w:styleId="af">
    <w:name w:val="FollowedHyperlink"/>
    <w:basedOn w:val="a0"/>
    <w:uiPriority w:val="99"/>
    <w:semiHidden w:val="1"/>
    <w:unhideWhenUsed w:val="1"/>
    <w:rsid w:val="004F1FB4"/>
    <w:rPr>
      <w:color w:val="800080" w:themeColor="followedHyperlink"/>
      <w:u w:val="single"/>
    </w:rPr>
  </w:style>
  <w:style w:type="character" w:styleId="rvts0" w:customStyle="1">
    <w:name w:val="rvts0"/>
    <w:rsid w:val="00233D91"/>
  </w:style>
  <w:style w:type="character" w:styleId="13" w:customStyle="1">
    <w:name w:val="Незакрита згадка1"/>
    <w:basedOn w:val="a0"/>
    <w:uiPriority w:val="99"/>
    <w:semiHidden w:val="1"/>
    <w:unhideWhenUsed w:val="1"/>
    <w:rsid w:val="00275FF5"/>
    <w:rPr>
      <w:color w:val="605e5c"/>
      <w:shd w:color="auto" w:fill="e1dfdd" w:val="clear"/>
    </w:rPr>
  </w:style>
  <w:style w:type="paragraph" w:styleId="Default" w:customStyle="1">
    <w:name w:val="Default"/>
    <w:rsid w:val="00CD2453"/>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CD2453"/>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C64CD9"/>
    <w:rPr>
      <w:rFonts w:ascii="Times New Roman" w:cs="Times New Roman" w:hAnsi="Times New Roman"/>
      <w:sz w:val="26"/>
      <w:szCs w:val="26"/>
    </w:rPr>
  </w:style>
  <w:style w:type="character" w:styleId="af0">
    <w:name w:val="annotation reference"/>
    <w:basedOn w:val="a0"/>
    <w:uiPriority w:val="99"/>
    <w:semiHidden w:val="1"/>
    <w:unhideWhenUsed w:val="1"/>
    <w:rsid w:val="00F33E76"/>
    <w:rPr>
      <w:sz w:val="16"/>
      <w:szCs w:val="16"/>
    </w:rPr>
  </w:style>
  <w:style w:type="paragraph" w:styleId="af1">
    <w:name w:val="annotation text"/>
    <w:basedOn w:val="a"/>
    <w:link w:val="af2"/>
    <w:uiPriority w:val="99"/>
    <w:semiHidden w:val="1"/>
    <w:unhideWhenUsed w:val="1"/>
    <w:rsid w:val="00F33E76"/>
    <w:pPr>
      <w:spacing w:line="240" w:lineRule="auto"/>
    </w:pPr>
    <w:rPr>
      <w:sz w:val="20"/>
      <w:szCs w:val="20"/>
    </w:rPr>
  </w:style>
  <w:style w:type="character" w:styleId="af2" w:customStyle="1">
    <w:name w:val="Текст примечания Знак"/>
    <w:basedOn w:val="a0"/>
    <w:link w:val="af1"/>
    <w:uiPriority w:val="99"/>
    <w:semiHidden w:val="1"/>
    <w:rsid w:val="00F33E76"/>
    <w:rPr>
      <w:rFonts w:ascii="Calibri" w:cs="Times New Roman" w:eastAsia="Calibri" w:hAnsi="Calibri"/>
      <w:sz w:val="20"/>
      <w:szCs w:val="20"/>
      <w:lang w:val="uk-UA"/>
    </w:rPr>
  </w:style>
  <w:style w:type="paragraph" w:styleId="af3">
    <w:name w:val="annotation subject"/>
    <w:basedOn w:val="af1"/>
    <w:next w:val="af1"/>
    <w:link w:val="af4"/>
    <w:uiPriority w:val="99"/>
    <w:semiHidden w:val="1"/>
    <w:unhideWhenUsed w:val="1"/>
    <w:rsid w:val="00F33E76"/>
    <w:rPr>
      <w:b w:val="1"/>
      <w:bCs w:val="1"/>
    </w:rPr>
  </w:style>
  <w:style w:type="character" w:styleId="af4" w:customStyle="1">
    <w:name w:val="Тема примечания Знак"/>
    <w:basedOn w:val="af2"/>
    <w:link w:val="af3"/>
    <w:uiPriority w:val="99"/>
    <w:semiHidden w:val="1"/>
    <w:rsid w:val="00F33E76"/>
    <w:rPr>
      <w:rFonts w:ascii="Calibri" w:cs="Times New Roman" w:eastAsia="Calibri" w:hAnsi="Calibri"/>
      <w:b w:val="1"/>
      <w:bCs w:val="1"/>
      <w:sz w:val="20"/>
      <w:szCs w:val="20"/>
      <w:lang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2cm.es/LhjQ" TargetMode="External"/><Relationship Id="rId10" Type="http://schemas.openxmlformats.org/officeDocument/2006/relationships/hyperlink" Target="http://www.deutsch-lernen.com" TargetMode="External"/><Relationship Id="rId13" Type="http://schemas.openxmlformats.org/officeDocument/2006/relationships/hyperlink" Target="https://www.schubert-verlag.de/aufgaben/index.htm" TargetMode="External"/><Relationship Id="rId12" Type="http://schemas.openxmlformats.org/officeDocument/2006/relationships/hyperlink" Target="https://www.d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4" Type="http://schemas.openxmlformats.org/officeDocument/2006/relationships/hyperlink" Target="https://www.tagesschau.de/inland/tagesschau-start-in-einfacher-sprache-100.htmlhttps://www.deutschland.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N6CEUQX2IfpH/AhATDWdYUqPw==">CgMxLjAyCGguZ2pkZ3hzMgloLjMwajB6bGwyCWguMWZvYjl0ZTIJaC4zem55c2g3MgloLjJldDkycDAyCGgudHlqY3d0MgloLjNkeTZ2a20yCWguMXQzaDVzZjgAciExM3JNTFFVQjNjWU5mT0txSTYzSGFHZTR5REhTWnBXSFI=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2024-08-28T10:42:00Z</dcterms:created>
  <dc:creator>Пользователь Windows</dc:creator>
</cp:coreProperties>
</file>