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2" w:lineRule="auto"/>
        <w:ind w:right="517"/>
        <w:jc w:val="center"/>
        <w:rPr>
          <w:b w:val="1"/>
          <w:bCs w:val="1"/>
          <w:color w:val="843c0b"/>
        </w:rPr>
      </w:pPr>
      <w:r w:rsidDel="00000000" w:rsidR="00000000" w:rsidRPr="00000000">
        <w:rPr>
          <w:b w:val="1"/>
          <w:bCs w:val="1"/>
          <w:color w:val="843c0b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right="517"/>
        <w:jc w:val="center"/>
        <w:rPr>
          <w:color w:val="843c0b"/>
          <w:sz w:val="40"/>
          <w:szCs w:val="40"/>
        </w:rPr>
      </w:pPr>
      <w:r w:rsidDel="00000000" w:rsidR="00000000" w:rsidRPr="00000000">
        <w:rPr>
          <w:b w:val="1"/>
          <w:bCs w:val="1"/>
          <w:color w:val="843c0b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bCs w:val="1"/>
          <w:color w:val="843c0b"/>
          <w:rtl w:val="0"/>
        </w:rPr>
        <w:t xml:space="preserve">УКРАЇНСЬКА МОВА ЗА ПРОФЕСІЙНИМ СПРЯМУВАННЯМ</w:t>
      </w:r>
      <w:r w:rsidDel="00000000" w:rsidR="00000000" w:rsidRPr="00000000">
        <w:rPr>
          <w:b w:val="1"/>
          <w:bCs w:val="1"/>
          <w:color w:val="843c0b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517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517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(3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кредити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5">
      <w:pPr>
        <w:widowControl w:val="0"/>
        <w:spacing w:after="0" w:before="92" w:lineRule="auto"/>
        <w:ind w:right="517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9"/>
        <w:gridCol w:w="6238"/>
        <w:tblGridChange w:id="0">
          <w:tblGrid>
            <w:gridCol w:w="3509"/>
            <w:gridCol w:w="62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Освітньо-професійна програма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Фінанси, банківська справа та страхування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Спеціальність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hd w:fill="ffffff" w:val="clear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D2 Фінанси, банківська справа, страхування та фондовий ринок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Галузь знань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D Бізнес, адміністрування та право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Рівень вищої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Мова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Профайл викладача (-ів)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Філіпчук Марія Володимирівна – </w:t>
            </w:r>
            <w:r w:rsidDel="00000000" w:rsidR="00000000" w:rsidRPr="00000000">
              <w:rPr>
                <w:color w:val="000000"/>
                <w:rtl w:val="0"/>
              </w:rPr>
              <w:t xml:space="preserve">кандидат філологічних наук, доцент кафедри історії та культури української мови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https://hculanguage.chnu.edu.ua/pro-kafedru/spivrobitnyky/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Грималовський Ігор Станіславович – </w:t>
            </w:r>
            <w:r w:rsidDel="00000000" w:rsidR="00000000" w:rsidRPr="00000000">
              <w:rPr>
                <w:color w:val="000000"/>
                <w:rtl w:val="0"/>
              </w:rPr>
              <w:t xml:space="preserve">кандидат філологічних наук, асистент кафедри історії та культури української мови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https://hculanguage.chnu.edu.ua/pro-kafedru/spivrobitnyky/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Контактний тел.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+380501398291 – Філіпчук М. В.         +380955490906 – Грималовський І. 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maria.filipchuk@chnu.edu.ua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i.grymalovskyi@chnu.edu.ua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Сторінка курсу в Moodle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Філіпчук М. В.: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https://moodle.chnu.edu.ua/course/view.php?id=2746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Грималовський І. С.: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https://moodle.chnu.edu.ua/course/view.php?id=3197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Консультації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Філіпчук М. В.: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понеділок та середа з 13.00 до 15.00 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Грималовський І. С.: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четвер з 13.00 до 15.00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0" w:lineRule="auto"/>
        <w:ind w:right="5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ind w:right="517"/>
        <w:jc w:val="center"/>
        <w:rPr>
          <w:b w:val="1"/>
          <w:bCs w:val="1"/>
          <w:color w:val="843c0b"/>
        </w:rPr>
      </w:pPr>
      <w:r w:rsidDel="00000000" w:rsidR="00000000" w:rsidRPr="00000000">
        <w:rPr>
          <w:b w:val="1"/>
          <w:bCs w:val="1"/>
          <w:color w:val="843c0b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6">
      <w:pPr>
        <w:widowControl w:val="0"/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Пріоритетним завданням сучасного освітнього процесу є підготовка висококваліфікованих, грамотних, з належним інтелектуальним потенціалом спеціалістів, які не лише досконало володіють знаннями фаху, а й вільно послуговуються українською мовою у всіх сферах суспільного життя, передусім професійній та офіційно-діловій. Комунікативна компетенція як засвоєння, усвідомлення й послуговування мовними нормами актуальна для соціальної адаптації, оволодіння фаховими знаннями, досягнення професійного успіху.</w:t>
      </w:r>
    </w:p>
    <w:p w:rsidR="00000000" w:rsidDel="00000000" w:rsidP="00000000" w:rsidRDefault="00000000" w:rsidRPr="00000000" w14:paraId="00000027">
      <w:pPr>
        <w:widowControl w:val="0"/>
        <w:spacing w:after="0" w:lineRule="auto"/>
        <w:ind w:firstLine="70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Предметом</w:t>
      </w:r>
      <w:r w:rsidDel="00000000" w:rsidR="00000000" w:rsidRPr="00000000">
        <w:rPr>
          <w:rtl w:val="0"/>
        </w:rPr>
        <w:t xml:space="preserve"> вивчення практичного курсу «Українська мова за професійним спрямуванням» є мова фахової галузі, тому велику увагу під час вивчення всіх тем приділяємо засвоєнню мовних стереотипів комунікацій певного фаху. </w:t>
      </w:r>
    </w:p>
    <w:p w:rsidR="00000000" w:rsidDel="00000000" w:rsidP="00000000" w:rsidRDefault="00000000" w:rsidRPr="00000000" w14:paraId="00000028">
      <w:pPr>
        <w:widowControl w:val="0"/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Мета</w:t>
      </w:r>
      <w:r w:rsidDel="00000000" w:rsidR="00000000" w:rsidRPr="00000000">
        <w:rPr>
          <w:rtl w:val="0"/>
        </w:rPr>
        <w:t xml:space="preserve"> навчальної дисципліни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сформувати високий рівень комунікативної культури у сфері професійного спілкування в його усній та писемній формах, виробити навички практичного володіння мовою в різних видах мовленнєвої діяльності в обсязі тематики, зумовленої професійними потребами.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5032"/>
        </w:tabs>
        <w:ind w:firstLine="709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Пререквізити: </w:t>
      </w:r>
      <w:r w:rsidDel="00000000" w:rsidR="00000000" w:rsidRPr="00000000">
        <w:rPr>
          <w:color w:val="000000"/>
          <w:rtl w:val="0"/>
        </w:rPr>
        <w:t xml:space="preserve">вивчення дисципліни ґрунтується на знаннях, здобутих під час опанування шкільного курсу з української мови.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450"/>
        </w:tabs>
        <w:spacing w:after="0" w:before="6" w:line="235" w:lineRule="auto"/>
        <w:ind w:right="517"/>
        <w:jc w:val="center"/>
        <w:rPr>
          <w:b w:val="1"/>
          <w:bCs w:val="1"/>
          <w:smallCaps w:val="1"/>
          <w:color w:val="843c0b"/>
        </w:rPr>
      </w:pPr>
      <w:r w:rsidDel="00000000" w:rsidR="00000000" w:rsidRPr="00000000">
        <w:rPr>
          <w:b w:val="1"/>
          <w:bCs w:val="1"/>
          <w:smallCaps w:val="1"/>
          <w:color w:val="843c0b"/>
          <w:rtl w:val="0"/>
        </w:rPr>
        <w:t xml:space="preserve">НАВЧАЛЬНИЙ КОНТЕНТ ОСВІТНЬОЇ КОМПОНЕНТИ</w:t>
      </w:r>
    </w:p>
    <w:tbl>
      <w:tblPr>
        <w:tblStyle w:val="Table2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3"/>
        <w:gridCol w:w="8632"/>
        <w:tblGridChange w:id="0">
          <w:tblGrid>
            <w:gridCol w:w="1223"/>
            <w:gridCol w:w="86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1450"/>
              </w:tabs>
              <w:spacing w:before="6" w:line="235" w:lineRule="auto"/>
              <w:ind w:right="517"/>
              <w:jc w:val="center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МОДУЛЬ 1.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СУСПІЛЬНЕ ЗНАЧЕННЯ МОВИ. СТИЛІ СУЧАСНОЇ УКРАЇНСЬКОЇ МОВИ.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6" w:line="235" w:lineRule="auto"/>
              <w:ind w:right="-58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1450"/>
              </w:tabs>
              <w:spacing w:before="6" w:line="235" w:lineRule="auto"/>
              <w:ind w:right="51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Суспільне значення української мови, її правовий статус.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6" w:line="235" w:lineRule="auto"/>
              <w:ind w:right="-58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1450"/>
              </w:tabs>
              <w:spacing w:before="6" w:line="235" w:lineRule="auto"/>
              <w:ind w:right="517"/>
              <w:jc w:val="both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Стилі сучасної української літературної мови.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6" w:line="235" w:lineRule="auto"/>
              <w:ind w:right="-58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1450"/>
              </w:tabs>
              <w:spacing w:before="6" w:line="235" w:lineRule="auto"/>
              <w:ind w:right="517"/>
              <w:jc w:val="both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Поняття культури мовлення фахівця з фінансів та банківської справи. Основні комунікативні ознаки культури мовлення.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МОДУЛЬ 2. КУЛЬТУРА МОВЛЕННЯ ЯК КОМПОНЕНТ ПРОФЕСІЙНОЇ КУЛЬТУРИ ФАХІВЦЯ З ФІНАНСІВ ТА БАНКІВСЬКОЇ СПРАВИ. СКЛАДАННЯ Й РЕДАГУВАННЯ НАУКОВИХ ТА ОФІЦІЙНО-ДІЛОВИХ ПРОФЕСІЙНИХ ТЕКСТІВ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6" w:line="235" w:lineRule="auto"/>
              <w:ind w:right="-58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1450"/>
              </w:tabs>
              <w:spacing w:before="6" w:line="235" w:lineRule="auto"/>
              <w:ind w:right="517"/>
              <w:jc w:val="both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 Граматичні (морфологічні та синтаксичні) норми сучасної української літературної мови у професійному мовленні.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6" w:line="235" w:lineRule="auto"/>
              <w:ind w:right="-58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Лексичні та стилістичні норми сучасної української літературної мови у професійному мовленні. Особливості наукової та офіційно-ділової лексики сучасної української мови.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6" w:line="235" w:lineRule="auto"/>
              <w:ind w:right="-58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1450"/>
              </w:tabs>
              <w:spacing w:before="6" w:line="235" w:lineRule="auto"/>
              <w:ind w:right="517"/>
              <w:jc w:val="both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Культура писемного мовлення (технічні правила оформлення наукового та офіційно-ділового текстів).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6" w:line="235" w:lineRule="auto"/>
              <w:ind w:right="-58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Загальні вимоги до складання документів. </w:t>
            </w:r>
            <w:r w:rsidDel="00000000" w:rsidR="00000000" w:rsidRPr="00000000">
              <w:rPr>
                <w:rtl w:val="0"/>
              </w:rPr>
              <w:t xml:space="preserve">Укладання й редагування документів з кадрово-контрактних питань.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6" w:line="235" w:lineRule="auto"/>
              <w:ind w:right="-58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Тема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Культура усного мовлення.</w:t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ind w:right="517"/>
        <w:jc w:val="both"/>
        <w:rPr>
          <w:b w:val="1"/>
          <w:bCs w:val="1"/>
          <w:color w:val="843c0b"/>
        </w:rPr>
      </w:pPr>
      <w:r w:rsidDel="00000000" w:rsidR="00000000" w:rsidRPr="00000000">
        <w:rPr>
          <w:b w:val="1"/>
          <w:bCs w:val="1"/>
          <w:color w:val="843c0b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lineRule="auto"/>
        <w:ind w:right="517"/>
        <w:jc w:val="center"/>
        <w:rPr>
          <w:b w:val="1"/>
          <w:bCs w:val="1"/>
          <w:color w:val="843c0b"/>
        </w:rPr>
      </w:pPr>
      <w:bookmarkStart w:colFirst="0" w:colLast="0" w:name="_heading=h.41l131anapoq" w:id="0"/>
      <w:bookmarkEnd w:id="0"/>
      <w:r w:rsidDel="00000000" w:rsidR="00000000" w:rsidRPr="00000000">
        <w:rPr>
          <w:b w:val="1"/>
          <w:bCs w:val="1"/>
          <w:color w:val="843c0b"/>
          <w:rtl w:val="0"/>
        </w:rPr>
        <w:t xml:space="preserve">ОСВІТНІ ТЕХНОЛОГІЇ, ФОРМИ ТА МЕТОДИ НАВЧАННЯ</w:t>
      </w:r>
    </w:p>
    <w:p w:rsidR="00000000" w:rsidDel="00000000" w:rsidP="00000000" w:rsidRDefault="00000000" w:rsidRPr="00000000" w14:paraId="00000041">
      <w:pPr>
        <w:ind w:firstLine="54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Методи навчання і викладання: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метод (практичні вправи, практичні роботи);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словесний метод (розповідь, пояснення, бесіда, дискусія);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наочний метод (ілюстрація, демонстрація, презентація);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з навчально-методичною літературою (конспектування, тезування, анотування, рецензування, складання реферату);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дистанційного навчання;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самостійна робота (розв’язання завдань).</w:t>
      </w:r>
    </w:p>
    <w:p w:rsidR="00000000" w:rsidDel="00000000" w:rsidP="00000000" w:rsidRDefault="00000000" w:rsidRPr="00000000" w14:paraId="00000048">
      <w:pPr>
        <w:widowControl w:val="0"/>
        <w:spacing w:after="0" w:lineRule="auto"/>
        <w:ind w:firstLine="54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Rule="auto"/>
        <w:ind w:firstLine="54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Освітні технології: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та інформаційно-комунікаційні технології, технології проблемного навчання.</w:t>
      </w:r>
    </w:p>
    <w:p w:rsidR="00000000" w:rsidDel="00000000" w:rsidP="00000000" w:rsidRDefault="00000000" w:rsidRPr="00000000" w14:paraId="0000004C">
      <w:pPr>
        <w:widowControl w:val="0"/>
        <w:spacing w:after="0" w:lineRule="auto"/>
        <w:ind w:right="517" w:firstLine="70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right="517"/>
        <w:jc w:val="center"/>
        <w:rPr>
          <w:color w:val="843c0b"/>
        </w:rPr>
      </w:pPr>
      <w:bookmarkStart w:colFirst="0" w:colLast="0" w:name="_heading=h.pbfpshfrgfeq" w:id="1"/>
      <w:bookmarkEnd w:id="1"/>
      <w:r w:rsidDel="00000000" w:rsidR="00000000" w:rsidRPr="00000000">
        <w:rPr>
          <w:b w:val="1"/>
          <w:bCs w:val="1"/>
          <w:color w:val="843c0b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09"/>
        <w:jc w:val="both"/>
        <w:rPr/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Поточний контроль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тести, письмові роботи, усне індивідуальне та фронтальне опитування.</w:t>
      </w:r>
    </w:p>
    <w:p w:rsidR="00000000" w:rsidDel="00000000" w:rsidP="00000000" w:rsidRDefault="00000000" w:rsidRPr="00000000" w14:paraId="0000004F">
      <w:pPr>
        <w:spacing w:after="0" w:lineRule="auto"/>
        <w:ind w:right="517" w:firstLine="576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Підсумковий  контроль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–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іспит.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    </w:t>
      </w:r>
    </w:p>
    <w:p w:rsidR="00000000" w:rsidDel="00000000" w:rsidP="00000000" w:rsidRDefault="00000000" w:rsidRPr="00000000" w14:paraId="00000050">
      <w:pPr>
        <w:spacing w:after="0" w:lineRule="auto"/>
        <w:ind w:left="144" w:right="517" w:firstLine="576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517"/>
        <w:jc w:val="center"/>
        <w:rPr>
          <w:b w:val="1"/>
          <w:bCs w:val="1"/>
          <w:color w:val="843c0b"/>
        </w:rPr>
      </w:pPr>
      <w:r w:rsidDel="00000000" w:rsidR="00000000" w:rsidRPr="00000000">
        <w:rPr>
          <w:b w:val="1"/>
          <w:bCs w:val="1"/>
          <w:color w:val="843c0b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52">
      <w:pPr>
        <w:spacing w:after="0" w:lineRule="auto"/>
        <w:ind w:right="517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color w:val="202124"/>
          <w:highlight w:val="white"/>
          <w:rtl w:val="0"/>
        </w:rPr>
        <w:t xml:space="preserve">ECTS</w:t>
      </w:r>
      <w:r w:rsidDel="00000000" w:rsidR="00000000" w:rsidRPr="00000000">
        <w:rPr>
          <w:color w:val="000000"/>
          <w:rtl w:val="0"/>
        </w:rPr>
        <w:t xml:space="preserve">).</w:t>
        <w:tab/>
      </w:r>
    </w:p>
    <w:p w:rsidR="00000000" w:rsidDel="00000000" w:rsidP="00000000" w:rsidRDefault="00000000" w:rsidRPr="00000000" w14:paraId="00000053">
      <w:pPr>
        <w:spacing w:after="0" w:lineRule="auto"/>
        <w:ind w:right="517"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00000" w:rsidDel="00000000" w:rsidP="00000000" w:rsidRDefault="00000000" w:rsidRPr="00000000" w14:paraId="00000054">
      <w:pPr>
        <w:spacing w:after="0" w:lineRule="auto"/>
        <w:ind w:right="517" w:firstLine="709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0"/>
        </w:tabs>
        <w:spacing w:after="0" w:lineRule="auto"/>
        <w:jc w:val="center"/>
        <w:rPr>
          <w:color w:val="843c0b"/>
        </w:rPr>
      </w:pPr>
      <w:r w:rsidDel="00000000" w:rsidR="00000000" w:rsidRPr="00000000">
        <w:rPr>
          <w:b w:val="1"/>
          <w:bCs w:val="1"/>
          <w:color w:val="843c0b"/>
          <w:rtl w:val="0"/>
        </w:rPr>
        <w:t xml:space="preserve">ПОЛІТИКА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firstLine="425"/>
        <w:jc w:val="both"/>
        <w:rPr/>
      </w:pPr>
      <w:r w:rsidDel="00000000" w:rsidR="00000000" w:rsidRPr="00000000">
        <w:rPr>
          <w:rtl w:val="0"/>
        </w:rPr>
        <w:t xml:space="preserve">Викладання курсу «</w:t>
      </w:r>
      <w:r w:rsidDel="00000000" w:rsidR="00000000" w:rsidRPr="00000000">
        <w:rPr>
          <w:color w:val="000000"/>
          <w:rtl w:val="0"/>
        </w:rPr>
        <w:t xml:space="preserve">Українська мова за професійним спрямуванням»</w:t>
      </w:r>
      <w:r w:rsidDel="00000000" w:rsidR="00000000" w:rsidRPr="00000000">
        <w:rPr>
          <w:rtl w:val="0"/>
        </w:rPr>
        <w:t xml:space="preserve">, контроль й оцінювання знань і вмінь студентів спрямовані на дотримання вимог академічної доброчесності (</w:t>
      </w:r>
      <w:hyperlink r:id="rId14">
        <w:r w:rsidDel="00000000" w:rsidR="00000000" w:rsidRPr="00000000">
          <w:rPr>
            <w:i w:val="1"/>
            <w:iCs w:val="1"/>
            <w:rtl w:val="0"/>
          </w:rPr>
          <w:t xml:space="preserve">Етичний кодекс Чернівецького національного університету імені Юрія Федьковича</w:t>
        </w:r>
      </w:hyperlink>
      <w:r w:rsidDel="00000000" w:rsidR="00000000" w:rsidRPr="00000000">
        <w:rPr>
          <w:rtl w:val="0"/>
        </w:rPr>
        <w:t xml:space="preserve"> (https://www.chnu.edu.ua/media/jxdbs0zb/etychnyi-kodeks-chernivetskoho-natsionalnoho-universytetu.pdf), </w:t>
      </w:r>
      <w:hyperlink r:id="rId15">
        <w:r w:rsidDel="00000000" w:rsidR="00000000" w:rsidRPr="00000000">
          <w:rPr>
            <w:i w:val="1"/>
            <w:iCs w:val="1"/>
            <w:rtl w:val="0"/>
          </w:rPr>
          <w:t xml:space="preserve">Положення про виявлення та запобігання плагіату в Чернівецькому національному університеті імені Юрія Федьковича</w:t>
        </w:r>
      </w:hyperlink>
      <w:r w:rsidDel="00000000" w:rsidR="00000000" w:rsidRPr="00000000">
        <w:rPr>
          <w:rtl w:val="0"/>
        </w:rPr>
        <w:t xml:space="preserve"> (</w:t>
      </w:r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57">
      <w:pPr>
        <w:spacing w:after="0" w:lineRule="auto"/>
        <w:ind w:firstLine="425"/>
        <w:jc w:val="both"/>
        <w:rPr/>
      </w:pPr>
      <w:r w:rsidDel="00000000" w:rsidR="00000000" w:rsidRPr="00000000">
        <w:rPr>
          <w:rtl w:val="0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недоброчесності вперше бали, зараховані студентові/ці за виконане завдання, скасовуються. Повторна практика недоброчесності може призвести до анулювання всіх нарахованих за курс балів.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0"/>
        </w:tabs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0"/>
        </w:tabs>
        <w:spacing w:after="0" w:lineRule="auto"/>
        <w:jc w:val="center"/>
        <w:rPr>
          <w:b w:val="1"/>
          <w:bCs w:val="1"/>
          <w:color w:val="843c0b"/>
        </w:rPr>
      </w:pPr>
      <w:r w:rsidDel="00000000" w:rsidR="00000000" w:rsidRPr="00000000">
        <w:rPr>
          <w:b w:val="1"/>
          <w:bCs w:val="1"/>
          <w:color w:val="843c0b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17">
        <w:r w:rsidDel="00000000" w:rsidR="00000000" w:rsidRPr="00000000">
          <w:rPr>
            <w:color w:val="0563c1"/>
            <w:u w:val="single"/>
            <w:rtl w:val="0"/>
          </w:rPr>
          <w:t xml:space="preserve">https://zakon.rada.gov.ua/laws/show/2704-19#Text</w:t>
        </w:r>
      </w:hyperlink>
      <w:r w:rsidDel="00000000" w:rsidR="00000000" w:rsidRPr="00000000">
        <w:rPr>
          <w:rtl w:val="0"/>
        </w:rPr>
        <w:t xml:space="preserve"> </w:t>
      </w:r>
      <w:bookmarkStart w:colFirst="0" w:colLast="0" w:name="bookmark=id.wbki8n4wctoy" w:id="2"/>
      <w:bookmarkEnd w:id="2"/>
      <w:r w:rsidDel="00000000" w:rsidR="00000000" w:rsidRPr="00000000">
        <w:rPr>
          <w:rtl w:val="0"/>
        </w:rPr>
        <w:t xml:space="preserve">(Закон України «Про забезпечення функціонування української мови як державної» (2019))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18">
        <w:r w:rsidDel="00000000" w:rsidR="00000000" w:rsidRPr="00000000">
          <w:rPr>
            <w:color w:val="0563c1"/>
            <w:u w:val="single"/>
            <w:rtl w:val="0"/>
          </w:rPr>
          <w:t xml:space="preserve">http://zakon2.rada.gov.ua/laws/show/750-18</w:t>
        </w:r>
      </w:hyperlink>
      <w:r w:rsidDel="00000000" w:rsidR="00000000" w:rsidRPr="00000000">
        <w:rPr>
          <w:rtl w:val="0"/>
        </w:rPr>
        <w:t xml:space="preserve"> (Про текст Конституції України в редакції 28 червня 1996 року, із змінами і доповненнями, внесеними законами України від 8 грудня 2004 року № 2222-IV, від 1 лютого 2011 року № 2952-VI, від 19 вересня 2013 року № 586-VII: Постанова Верховної Ради України від 22 лютого 2014 року)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https://lcorp.ulif.org.ua/dictua/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(«Словники України»)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http://slovopedia.org.ua/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(Колекція українських словників)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https://slovnyk.ua/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(Великий тлумачний словник сучасної української мови)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http://litopys.org.ua/ukrmova/um.htm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(Українська мова : Енциклопедія)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http://www.mova.info/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(Лінгвістичний портал)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24">
        <w:r w:rsidDel="00000000" w:rsidR="00000000" w:rsidRPr="00000000">
          <w:rPr>
            <w:color w:val="0563c1"/>
            <w:u w:val="single"/>
            <w:rtl w:val="0"/>
          </w:rPr>
          <w:t xml:space="preserve">http://kulturamovy.univ.kiev.ua/</w:t>
        </w:r>
      </w:hyperlink>
      <w:r w:rsidDel="00000000" w:rsidR="00000000" w:rsidRPr="00000000">
        <w:rPr>
          <w:rtl w:val="0"/>
        </w:rPr>
        <w:t xml:space="preserve"> (Мовні поради, що допоможуть у щоденному офіційному та неофіційному спілкуванні)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25">
        <w:r w:rsidDel="00000000" w:rsidR="00000000" w:rsidRPr="00000000">
          <w:rPr>
            <w:color w:val="0563c1"/>
            <w:u w:val="single"/>
            <w:rtl w:val="0"/>
          </w:rPr>
          <w:t xml:space="preserve">http://www.inmo.org.ua/news/%D1%83%D0%BA%D1%80%D0%B0%D1%97%D0%BD%D1%81%D1%8C%D0%BA%D0%B8%D0%B9-%D0%BF%D1%80%D0%B0%D0%B2%D0%BE%D0%BF%D0%B8%D1%81.-%D0%B5%D0%BB%D0%B5%D0%BA%D1%82%D1%80%D0%BE%D0%BD%D0%BD%D0%B0-%D0%B2%D0%B5%D1%80%D1%81%D1%96%D1%8F-%D0%BE%D1%84%D1%96%D1%86%D1%96%D0%B9%D0%BD%D0%BE%D0%B3%D0%BE-%D0%B2%D0%B8%D0%B4%D0%B0%D0%BD%D0%BD%D1%8F.html</w:t>
        </w:r>
      </w:hyperlink>
      <w:r w:rsidDel="00000000" w:rsidR="00000000" w:rsidRPr="00000000">
        <w:rPr>
          <w:rtl w:val="0"/>
        </w:rPr>
        <w:t xml:space="preserve"> (Електронна версія офіційного видання Українського правопису 2019)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26">
        <w:r w:rsidDel="00000000" w:rsidR="00000000" w:rsidRPr="00000000">
          <w:rPr>
            <w:color w:val="0563c1"/>
            <w:u w:val="single"/>
            <w:rtl w:val="0"/>
          </w:rPr>
          <w:t xml:space="preserve">http://library.zp.edu.ua/virtual_exhibition/mova_links.html</w:t>
        </w:r>
      </w:hyperlink>
      <w:r w:rsidDel="00000000" w:rsidR="00000000" w:rsidRPr="00000000">
        <w:rPr>
          <w:rtl w:val="0"/>
        </w:rPr>
        <w:t xml:space="preserve"> (Мова – духовний скарб нації (Добірка посилань, що стосуються української мови))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27">
        <w:r w:rsidDel="00000000" w:rsidR="00000000" w:rsidRPr="00000000">
          <w:rPr>
            <w:color w:val="0563c1"/>
            <w:u w:val="single"/>
            <w:rtl w:val="0"/>
          </w:rPr>
          <w:t xml:space="preserve">https://sum20ua.com/Entry/index?wordid=1&amp;page=0</w:t>
        </w:r>
      </w:hyperlink>
      <w:r w:rsidDel="00000000" w:rsidR="00000000" w:rsidRPr="00000000">
        <w:rPr>
          <w:rtl w:val="0"/>
        </w:rPr>
        <w:t xml:space="preserve"> (Словник української мови у 20 томах (СУМ-20)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академічний тлумачний словник української мови, видавати який розпочало 2010 року видавництво “Наукова думка”) 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28">
        <w:r w:rsidDel="00000000" w:rsidR="00000000" w:rsidRPr="00000000">
          <w:rPr>
            <w:color w:val="0563c1"/>
            <w:u w:val="single"/>
            <w:rtl w:val="0"/>
          </w:rPr>
          <w:t xml:space="preserve">http://emlab.ho.ua/Service----/Slovnyk_typovyh_pomylok_mod.html</w:t>
        </w:r>
      </w:hyperlink>
      <w:r w:rsidDel="00000000" w:rsidR="00000000" w:rsidRPr="00000000">
        <w:rPr>
          <w:rtl w:val="0"/>
        </w:rPr>
        <w:t xml:space="preserve"> (З книжки Ірини Фаріон “Мовна норма: знищення, пошук, віднова” (Словниця 3))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29">
        <w:r w:rsidDel="00000000" w:rsidR="00000000" w:rsidRPr="00000000">
          <w:rPr>
            <w:color w:val="0563c1"/>
            <w:u w:val="single"/>
            <w:rtl w:val="0"/>
          </w:rPr>
          <w:t xml:space="preserve">URL:https://vk24.ua/news/oformlennya-dokumentiv-za-novim-dstu-</w:t>
        </w:r>
      </w:hyperlink>
      <w:r w:rsidDel="00000000" w:rsidR="00000000" w:rsidRPr="00000000">
        <w:rPr>
          <w:rtl w:val="0"/>
        </w:rPr>
        <w:t xml:space="preserve"> (Оформлення документів за новим ДСТУ 4163:2020)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0"/>
        <w:jc w:val="both"/>
        <w:rPr/>
      </w:pPr>
      <w:hyperlink r:id="rId30">
        <w:r w:rsidDel="00000000" w:rsidR="00000000" w:rsidRPr="00000000">
          <w:rPr>
            <w:color w:val="0563c1"/>
            <w:u w:val="single"/>
            <w:rtl w:val="0"/>
          </w:rPr>
          <w:t xml:space="preserve">http://bpapers.iatp.org.ua/?chapter=Style</w:t>
        </w:r>
      </w:hyperlink>
      <w:r w:rsidDel="00000000" w:rsidR="00000000" w:rsidRPr="00000000">
        <w:rPr>
          <w:rtl w:val="0"/>
        </w:rPr>
        <w:t xml:space="preserve"> (Мова ділових паперів)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0"/>
        </w:tabs>
        <w:spacing w:after="0" w:lineRule="auto"/>
        <w:jc w:val="center"/>
        <w:rPr>
          <w:i w:val="1"/>
          <w:iCs w:val="1"/>
          <w:color w:val="0070c0"/>
        </w:rPr>
      </w:pPr>
      <w:bookmarkStart w:colFirst="0" w:colLast="0" w:name="_heading=h.cd6v3ye3cpl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0"/>
        </w:tabs>
        <w:spacing w:after="0" w:lineRule="auto"/>
        <w:jc w:val="center"/>
        <w:rPr>
          <w:b w:val="1"/>
          <w:bCs w:val="1"/>
          <w:i w:val="1"/>
          <w:iCs w:val="1"/>
          <w:color w:val="843c0b"/>
        </w:rPr>
      </w:pPr>
      <w:r w:rsidDel="00000000" w:rsidR="00000000" w:rsidRPr="00000000">
        <w:rPr>
          <w:b w:val="1"/>
          <w:bCs w:val="1"/>
          <w:i w:val="1"/>
          <w:iCs w:val="1"/>
          <w:color w:val="843c0b"/>
          <w:rtl w:val="0"/>
        </w:rPr>
        <w:t xml:space="preserve">Детальна інформація щодо вивчення курсу «</w:t>
      </w:r>
      <w:r w:rsidDel="00000000" w:rsidR="00000000" w:rsidRPr="00000000">
        <w:rPr>
          <w:b w:val="1"/>
          <w:bCs w:val="1"/>
          <w:color w:val="843c0b"/>
          <w:rtl w:val="0"/>
        </w:rPr>
        <w:t xml:space="preserve">Українська мова за професійним спрямуванням</w:t>
      </w:r>
      <w:r w:rsidDel="00000000" w:rsidR="00000000" w:rsidRPr="00000000">
        <w:rPr>
          <w:b w:val="1"/>
          <w:bCs w:val="1"/>
          <w:i w:val="1"/>
          <w:iCs w:val="1"/>
          <w:color w:val="843c0b"/>
          <w:rtl w:val="0"/>
        </w:rPr>
        <w:t xml:space="preserve">» висвітлена у робочій програмі  навчальної дисципліни 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0"/>
        </w:tabs>
        <w:spacing w:after="0" w:lineRule="auto"/>
        <w:jc w:val="center"/>
        <w:rPr>
          <w:b w:val="1"/>
          <w:bCs w:val="1"/>
          <w:i w:val="1"/>
          <w:iCs w:val="1"/>
          <w:color w:val="843c0b"/>
        </w:rPr>
      </w:pPr>
      <w:hyperlink r:id="rId31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b w:val="1"/>
          <w:bCs w:val="1"/>
          <w:i w:val="1"/>
          <w:iCs w:val="1"/>
          <w:color w:val="843c0b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448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ody Text"/>
    <w:basedOn w:val="a"/>
    <w:link w:val="a5"/>
    <w:uiPriority w:val="99"/>
    <w:rsid w:val="002D7376"/>
    <w:pPr>
      <w:spacing w:after="120"/>
    </w:pPr>
    <w:rPr>
      <w:rFonts w:cs="Times New Roman" w:eastAsia="Calibri"/>
      <w:sz w:val="24"/>
      <w:szCs w:val="24"/>
      <w:lang w:eastAsia="ru-RU"/>
    </w:rPr>
  </w:style>
  <w:style w:type="character" w:styleId="a5" w:customStyle="1">
    <w:name w:val="Основной текст Знак"/>
    <w:basedOn w:val="a0"/>
    <w:link w:val="a4"/>
    <w:uiPriority w:val="99"/>
    <w:rsid w:val="002D7376"/>
    <w:rPr>
      <w:rFonts w:ascii="Times New Roman" w:cs="Times New Roman" w:eastAsia="Calibri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 w:val="1"/>
    <w:rsid w:val="002D7376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 w:val="1"/>
    <w:rsid w:val="00404FB1"/>
    <w:pPr>
      <w:spacing w:after="0"/>
      <w:ind w:left="720"/>
      <w:contextualSpacing w:val="1"/>
    </w:pPr>
    <w:rPr>
      <w:rFonts w:cs="Times New Roman" w:eastAsia="Times New Roman"/>
      <w:szCs w:val="24"/>
      <w:lang w:eastAsia="ru-RU"/>
    </w:rPr>
  </w:style>
  <w:style w:type="character" w:styleId="20" w:customStyle="1">
    <w:name w:val="Основной текст (20)_"/>
    <w:link w:val="201"/>
    <w:uiPriority w:val="99"/>
    <w:locked w:val="1"/>
    <w:rsid w:val="00404FB1"/>
    <w:rPr>
      <w:sz w:val="23"/>
      <w:shd w:color="auto" w:fill="ffffff" w:val="clear"/>
    </w:rPr>
  </w:style>
  <w:style w:type="paragraph" w:styleId="201" w:customStyle="1">
    <w:name w:val="Основной текст (20)1"/>
    <w:basedOn w:val="a"/>
    <w:link w:val="20"/>
    <w:uiPriority w:val="99"/>
    <w:rsid w:val="00404FB1"/>
    <w:pPr>
      <w:shd w:color="auto" w:fill="ffffff" w:val="clear"/>
      <w:spacing w:after="0" w:line="278" w:lineRule="exact"/>
      <w:ind w:hanging="720"/>
    </w:pPr>
    <w:rPr>
      <w:rFonts w:asciiTheme="minorHAnsi" w:hAnsiTheme="minorHAnsi"/>
      <w:sz w:val="2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slovopedia.org.ua/" TargetMode="External"/><Relationship Id="rId22" Type="http://schemas.openxmlformats.org/officeDocument/2006/relationships/hyperlink" Target="http://litopys.org.ua/ukrmova/um.htm" TargetMode="External"/><Relationship Id="rId21" Type="http://schemas.openxmlformats.org/officeDocument/2006/relationships/hyperlink" Target="https://slovnyk.ua/" TargetMode="External"/><Relationship Id="rId24" Type="http://schemas.openxmlformats.org/officeDocument/2006/relationships/hyperlink" Target="http://kulturamovy.univ.kiev.ua/" TargetMode="External"/><Relationship Id="rId23" Type="http://schemas.openxmlformats.org/officeDocument/2006/relationships/hyperlink" Target="http://www.mova.inf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culanguage.chnu.edu.ua/pro-kafedru/spivrobitnyky/" TargetMode="External"/><Relationship Id="rId26" Type="http://schemas.openxmlformats.org/officeDocument/2006/relationships/hyperlink" Target="http://library.zp.edu.ua/virtual_exhibition/mova_links.html" TargetMode="External"/><Relationship Id="rId25" Type="http://schemas.openxmlformats.org/officeDocument/2006/relationships/hyperlink" Target="http://www.inmo.org.ua/news/%D1%83%D0%BA%D1%80%D0%B0%D1%97%D0%BD%D1%81%D1%8C%D0%BA%D0%B8%D0%B9-%D0%BF%D1%80%D0%B0%D0%B2%D0%BE%D0%BF%D0%B8%D1%81.-%D0%B5%D0%BB%D0%B5%D0%BA%D1%82%D1%80%D0%BE%D0%BD%D0%BD%D0%B0-%D0%B2%D0%B5%D1%80%D1%81%D1%96%D1%8F-%D0%BE%D1%84%D1%96%D1%86%D1%96%D0%B9%D0%BD%D0%BE%D0%B3%D0%BE-%D0%B2%D0%B8%D0%B4%D0%B0%D0%BD%D0%BD%D1%8F.html" TargetMode="External"/><Relationship Id="rId28" Type="http://schemas.openxmlformats.org/officeDocument/2006/relationships/hyperlink" Target="http://emlab.ho.ua/Service----/Slovnyk_typovyh_pomylok_mod.html" TargetMode="External"/><Relationship Id="rId27" Type="http://schemas.openxmlformats.org/officeDocument/2006/relationships/hyperlink" Target="https://sum20ua.com/Entry/index?wordid=1&amp;page=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about:blank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hculanguage.chnu.edu.ua/pro-kafedru/spivrobitnyky/" TargetMode="External"/><Relationship Id="rId31" Type="http://schemas.openxmlformats.org/officeDocument/2006/relationships/hyperlink" Target="https://finance.chnu.edu.ua/diialnist/osvitnia-diialnist/bakalavr/navchalni-dystsypliny/robochi-prohramy/" TargetMode="External"/><Relationship Id="rId30" Type="http://schemas.openxmlformats.org/officeDocument/2006/relationships/hyperlink" Target="http://bpapers.iatp.org.ua/?chapter=Style" TargetMode="External"/><Relationship Id="rId11" Type="http://schemas.openxmlformats.org/officeDocument/2006/relationships/hyperlink" Target="mailto:i.grymalovskyi@chnu.edu.ua" TargetMode="External"/><Relationship Id="rId10" Type="http://schemas.openxmlformats.org/officeDocument/2006/relationships/hyperlink" Target="mailto:maria.filipchuk@chnu.edu.ua" TargetMode="External"/><Relationship Id="rId13" Type="http://schemas.openxmlformats.org/officeDocument/2006/relationships/hyperlink" Target="https://moodle.chnu.edu.ua/course/view.php?id=3197" TargetMode="External"/><Relationship Id="rId12" Type="http://schemas.openxmlformats.org/officeDocument/2006/relationships/hyperlink" Target="https://moodle.chnu.edu.ua/course/view.php?id=2746" TargetMode="External"/><Relationship Id="rId15" Type="http://schemas.openxmlformats.org/officeDocument/2006/relationships/hyperlink" Target="https://drive.google.com/file/d/16eJk4gKG5oJII2ot4UeSq2_BSgadrPl_/view?usp=sharing" TargetMode="External"/><Relationship Id="rId14" Type="http://schemas.openxmlformats.org/officeDocument/2006/relationships/hyperlink" Target="https://drive.google.com/file/d/1CB4AIMVXSAykF_CepI-k98GPc9E8KznQ/view?usp=sharing" TargetMode="External"/><Relationship Id="rId17" Type="http://schemas.openxmlformats.org/officeDocument/2006/relationships/hyperlink" Target="https://zakon.rada.gov.ua/laws/show/2704-19#Text" TargetMode="External"/><Relationship Id="rId16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lcorp.ulif.org.ua/dictua/" TargetMode="External"/><Relationship Id="rId18" Type="http://schemas.openxmlformats.org/officeDocument/2006/relationships/hyperlink" Target="http://zakon2.rada.gov.ua/laws/show/750-1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QAgAT4Oyw6ZUQ1IwJD9SY8+WQ==">CgMxLjAyDmguNDFsMTMxYW5hcG9xMg5oLnBiZnBzaGZyZ2ZlcTIPaWQud2JraThuNHdjdG95Mg5oLmNkNnYzeWUzY3BsMDgAciExMGRwWmlWWS11WEVHcGQ3MTNNdUY5MTk2eVFPekxmUmI=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2024-09-16T17:10:00Z</dcterms:created>
  <dc:creator>Пользователь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18025079-578f-43c8-8f08-b93acdd05e93</vt:lpwstr>
  </property>
</Properties>
</file>