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7F" w:rsidRPr="00DA577F" w:rsidRDefault="00225304" w:rsidP="00DA577F">
      <w:pPr>
        <w:jc w:val="center"/>
        <w:rPr>
          <w:rFonts w:ascii="Times New Roman" w:hAnsi="Times New Roman" w:cs="Times New Roman"/>
          <w:b/>
          <w:color w:val="1F1F1F"/>
          <w:sz w:val="32"/>
          <w:szCs w:val="32"/>
          <w:shd w:val="clear" w:color="auto" w:fill="FFFFFF"/>
        </w:rPr>
      </w:pPr>
      <w:r w:rsidRPr="00DA577F">
        <w:rPr>
          <w:rFonts w:ascii="Times New Roman" w:hAnsi="Times New Roman" w:cs="Times New Roman"/>
          <w:b/>
          <w:color w:val="1F1F1F"/>
          <w:sz w:val="32"/>
          <w:szCs w:val="32"/>
          <w:shd w:val="clear" w:color="auto" w:fill="FFFFFF"/>
        </w:rPr>
        <w:t>Аналіз результатів акредитації освітніх програм Університету у І семестрі 2024-2025 н.р.</w:t>
      </w:r>
    </w:p>
    <w:p w:rsidR="003016B2" w:rsidRPr="003016B2" w:rsidRDefault="003016B2" w:rsidP="003016B2">
      <w:pPr>
        <w:jc w:val="both"/>
        <w:rPr>
          <w:rFonts w:ascii="Times New Roman" w:hAnsi="Times New Roman" w:cs="Times New Roman"/>
          <w:sz w:val="28"/>
          <w:szCs w:val="28"/>
        </w:rPr>
      </w:pPr>
      <w:r w:rsidRPr="003016B2">
        <w:rPr>
          <w:rFonts w:ascii="Times New Roman" w:hAnsi="Times New Roman" w:cs="Times New Roman"/>
          <w:sz w:val="28"/>
          <w:szCs w:val="28"/>
        </w:rPr>
        <w:t xml:space="preserve">У першому семестрі 2024-2025 н.р. повну процедуру акредитації проходило 17 освітніх програм, з них 15 другого </w:t>
      </w:r>
      <w:r w:rsidR="0029514B">
        <w:rPr>
          <w:rFonts w:ascii="Times New Roman" w:hAnsi="Times New Roman" w:cs="Times New Roman"/>
          <w:sz w:val="28"/>
          <w:szCs w:val="28"/>
        </w:rPr>
        <w:t>(</w:t>
      </w:r>
      <w:r w:rsidR="0029514B" w:rsidRPr="003016B2">
        <w:rPr>
          <w:rFonts w:ascii="Times New Roman" w:hAnsi="Times New Roman" w:cs="Times New Roman"/>
          <w:sz w:val="28"/>
          <w:szCs w:val="28"/>
        </w:rPr>
        <w:t>магістерського</w:t>
      </w:r>
      <w:r w:rsidRPr="003016B2">
        <w:rPr>
          <w:rFonts w:ascii="Times New Roman" w:hAnsi="Times New Roman" w:cs="Times New Roman"/>
          <w:sz w:val="28"/>
          <w:szCs w:val="28"/>
        </w:rPr>
        <w:t>)</w:t>
      </w:r>
      <w:r w:rsidR="0029514B">
        <w:rPr>
          <w:rFonts w:ascii="Times New Roman" w:hAnsi="Times New Roman" w:cs="Times New Roman"/>
          <w:sz w:val="28"/>
          <w:szCs w:val="28"/>
        </w:rPr>
        <w:t xml:space="preserve"> рівня , 2 освітні програми третього рівня вищої освіти.</w:t>
      </w:r>
    </w:p>
    <w:p w:rsidR="00305CF8" w:rsidRPr="00DA577F" w:rsidRDefault="00BA0707" w:rsidP="00305CF8">
      <w:pPr>
        <w:jc w:val="center"/>
        <w:rPr>
          <w:rFonts w:ascii="Times New Roman" w:hAnsi="Times New Roman" w:cs="Times New Roman"/>
          <w:b/>
          <w:sz w:val="24"/>
          <w:szCs w:val="24"/>
        </w:rPr>
      </w:pPr>
      <w:r w:rsidRPr="00DA577F">
        <w:rPr>
          <w:rFonts w:ascii="Times New Roman" w:hAnsi="Times New Roman" w:cs="Times New Roman"/>
          <w:b/>
          <w:sz w:val="24"/>
          <w:szCs w:val="24"/>
        </w:rPr>
        <w:t>А</w:t>
      </w:r>
      <w:r w:rsidR="00305CF8" w:rsidRPr="00DA577F">
        <w:rPr>
          <w:rFonts w:ascii="Times New Roman" w:hAnsi="Times New Roman" w:cs="Times New Roman"/>
          <w:b/>
          <w:sz w:val="24"/>
          <w:szCs w:val="24"/>
        </w:rPr>
        <w:t>кредитаці</w:t>
      </w:r>
      <w:r w:rsidRPr="00DA577F">
        <w:rPr>
          <w:rFonts w:ascii="Times New Roman" w:hAnsi="Times New Roman" w:cs="Times New Roman"/>
          <w:b/>
          <w:sz w:val="24"/>
          <w:szCs w:val="24"/>
        </w:rPr>
        <w:t>ї освітніх програм</w:t>
      </w:r>
      <w:r w:rsidR="00305CF8" w:rsidRPr="00DA577F">
        <w:rPr>
          <w:rFonts w:ascii="Times New Roman" w:hAnsi="Times New Roman" w:cs="Times New Roman"/>
          <w:b/>
          <w:sz w:val="24"/>
          <w:szCs w:val="24"/>
        </w:rPr>
        <w:t xml:space="preserve"> у І семестрі 2024-2025 н.р.</w:t>
      </w:r>
    </w:p>
    <w:tbl>
      <w:tblPr>
        <w:tblStyle w:val="a3"/>
        <w:tblW w:w="9917" w:type="dxa"/>
        <w:tblLayout w:type="fixed"/>
        <w:tblLook w:val="04A0" w:firstRow="1" w:lastRow="0" w:firstColumn="1" w:lastColumn="0" w:noHBand="0" w:noVBand="1"/>
      </w:tblPr>
      <w:tblGrid>
        <w:gridCol w:w="421"/>
        <w:gridCol w:w="3260"/>
        <w:gridCol w:w="2268"/>
        <w:gridCol w:w="1984"/>
        <w:gridCol w:w="1984"/>
      </w:tblGrid>
      <w:tr w:rsidR="00BA0707" w:rsidRPr="00DA577F" w:rsidTr="00BA0707">
        <w:tc>
          <w:tcPr>
            <w:tcW w:w="421"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 з/п</w:t>
            </w:r>
          </w:p>
        </w:tc>
        <w:tc>
          <w:tcPr>
            <w:tcW w:w="3260"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Назва освітньої програми</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Гарант ОП</w:t>
            </w:r>
          </w:p>
        </w:tc>
        <w:tc>
          <w:tcPr>
            <w:tcW w:w="1984" w:type="dxa"/>
          </w:tcPr>
          <w:p w:rsidR="00BA0707" w:rsidRPr="00DA577F" w:rsidRDefault="00BA0707" w:rsidP="00305CF8">
            <w:pPr>
              <w:rPr>
                <w:rFonts w:ascii="Times New Roman" w:hAnsi="Times New Roman" w:cs="Times New Roman"/>
                <w:sz w:val="24"/>
                <w:szCs w:val="24"/>
              </w:rPr>
            </w:pPr>
            <w:r w:rsidRPr="00DA577F">
              <w:rPr>
                <w:rFonts w:ascii="Times New Roman" w:hAnsi="Times New Roman" w:cs="Times New Roman"/>
                <w:sz w:val="24"/>
                <w:szCs w:val="24"/>
              </w:rPr>
              <w:t>Дата подання матеріалів до Національного агентства</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Результат акредитаційної експертизи</w:t>
            </w:r>
          </w:p>
        </w:tc>
      </w:tr>
      <w:tr w:rsidR="00BA0707" w:rsidRPr="00DA577F" w:rsidTr="005E1FCC">
        <w:tc>
          <w:tcPr>
            <w:tcW w:w="9917" w:type="dxa"/>
            <w:gridSpan w:val="5"/>
          </w:tcPr>
          <w:p w:rsidR="00BA0707" w:rsidRPr="00DA577F" w:rsidRDefault="00BA0707" w:rsidP="00BA0707">
            <w:pPr>
              <w:jc w:val="center"/>
              <w:rPr>
                <w:rFonts w:ascii="Times New Roman" w:hAnsi="Times New Roman" w:cs="Times New Roman"/>
                <w:b/>
                <w:sz w:val="24"/>
                <w:szCs w:val="24"/>
              </w:rPr>
            </w:pPr>
            <w:r w:rsidRPr="00DA577F">
              <w:rPr>
                <w:rFonts w:ascii="Times New Roman" w:hAnsi="Times New Roman" w:cs="Times New Roman"/>
                <w:b/>
                <w:sz w:val="24"/>
                <w:szCs w:val="24"/>
              </w:rPr>
              <w:t>Другий (магістерський ) рівень вищої освіти</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Логопедія</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Палагнюк Ольга Василівна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17.09.2024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Інформатика та інформаційні технології в освіті</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Бирка Маріан Філаретович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25.09.2024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Міжнародний туризм і туроперейтинг</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color w:val="000000"/>
                <w:sz w:val="24"/>
                <w:szCs w:val="24"/>
              </w:rPr>
              <w:t>Король Олександр Дмитрович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26.09.2024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lang w:val="ru-RU"/>
              </w:rPr>
              <w:t>Англійська мова і література та друга іноземна мова035</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Єсипенко Надія Григорівна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03.10.2024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Німецька мова і література та англійська мова 035</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Коропатніцька Тетяна Петрівна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03.10.2024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Державна служба</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Круглашов Анатолій Миколайович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07.10.2024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Умовна 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Англійська мова і зарубіжна література 014</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Шиба Альона Василівна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07.10.2024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Управління персоналом та економіка праці</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Кобеля Зоряна Ігорівна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11.10.2024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Умовна 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Програмне забезпечення систем</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Остапов Сергій Едуардович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14.10.2024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Кібербезпека</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Шпатар Петро Михайлович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14.10.2024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Малик Ігор  Володимирович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15.10.2024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Менеджмент туристичної індустрії</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Бучко Жанна Іванівна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16.10.2024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Географія</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color w:val="000000"/>
                <w:sz w:val="24"/>
                <w:szCs w:val="24"/>
              </w:rPr>
              <w:t>Джаман Василь Олексійович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17.10.2024</w:t>
            </w:r>
          </w:p>
          <w:p w:rsidR="00BA0707" w:rsidRPr="00DA577F" w:rsidRDefault="00BA0707" w:rsidP="005E1FCC">
            <w:pPr>
              <w:rPr>
                <w:rFonts w:ascii="Times New Roman" w:hAnsi="Times New Roman" w:cs="Times New Roman"/>
                <w:sz w:val="24"/>
                <w:szCs w:val="24"/>
              </w:rPr>
            </w:pP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Фізична культура і спорт</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Наконечний Ігор Юрійович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24.10.2024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BA0707">
            <w:pPr>
              <w:pStyle w:val="a4"/>
              <w:numPr>
                <w:ilvl w:val="0"/>
                <w:numId w:val="2"/>
              </w:numPr>
              <w:ind w:left="0" w:firstLine="0"/>
              <w:rPr>
                <w:rFonts w:ascii="Times New Roman" w:hAnsi="Times New Roman" w:cs="Times New Roman"/>
                <w:sz w:val="24"/>
                <w:szCs w:val="24"/>
              </w:rPr>
            </w:pP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Образотворче мистецтво, декоративне мистецтво, реставрація</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Жаворонкова Мирослава Іллівна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31.10.2024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Умовна акредитація</w:t>
            </w:r>
          </w:p>
        </w:tc>
      </w:tr>
      <w:tr w:rsidR="00BA0707" w:rsidRPr="00DA577F" w:rsidTr="005E1FCC">
        <w:tc>
          <w:tcPr>
            <w:tcW w:w="9917" w:type="dxa"/>
            <w:gridSpan w:val="5"/>
          </w:tcPr>
          <w:p w:rsidR="00BA0707" w:rsidRPr="00DA577F" w:rsidRDefault="00BA0707" w:rsidP="00BA0707">
            <w:pPr>
              <w:jc w:val="center"/>
              <w:rPr>
                <w:rFonts w:ascii="Times New Roman" w:hAnsi="Times New Roman" w:cs="Times New Roman"/>
                <w:b/>
                <w:sz w:val="24"/>
                <w:szCs w:val="24"/>
              </w:rPr>
            </w:pPr>
            <w:r w:rsidRPr="00DA577F">
              <w:rPr>
                <w:rFonts w:ascii="Times New Roman" w:hAnsi="Times New Roman" w:cs="Times New Roman"/>
                <w:b/>
                <w:sz w:val="24"/>
                <w:szCs w:val="24"/>
              </w:rPr>
              <w:t>Третій рівень вищої освіти</w:t>
            </w:r>
          </w:p>
        </w:tc>
      </w:tr>
      <w:tr w:rsidR="00BA0707" w:rsidRPr="00DA577F" w:rsidTr="00BA0707">
        <w:tc>
          <w:tcPr>
            <w:tcW w:w="421"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1</w:t>
            </w:r>
          </w:p>
        </w:tc>
        <w:tc>
          <w:tcPr>
            <w:tcW w:w="3260"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Математика</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Літовченко Владислав Антонович</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26.09.2024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r w:rsidR="00BA0707" w:rsidRPr="00DA577F" w:rsidTr="00BA0707">
        <w:tc>
          <w:tcPr>
            <w:tcW w:w="421"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2</w:t>
            </w:r>
          </w:p>
        </w:tc>
        <w:tc>
          <w:tcPr>
            <w:tcW w:w="3260" w:type="dxa"/>
          </w:tcPr>
          <w:p w:rsidR="00BA0707" w:rsidRPr="00DA577F" w:rsidRDefault="00BA0707" w:rsidP="005E1FCC">
            <w:pPr>
              <w:jc w:val="both"/>
              <w:rPr>
                <w:rFonts w:ascii="Times New Roman" w:hAnsi="Times New Roman" w:cs="Times New Roman"/>
                <w:sz w:val="24"/>
                <w:szCs w:val="24"/>
              </w:rPr>
            </w:pPr>
            <w:r w:rsidRPr="00DA577F">
              <w:rPr>
                <w:rFonts w:ascii="Times New Roman" w:hAnsi="Times New Roman" w:cs="Times New Roman"/>
                <w:sz w:val="24"/>
                <w:szCs w:val="24"/>
              </w:rPr>
              <w:t>Освітні, педагогічні науки</w:t>
            </w:r>
          </w:p>
        </w:tc>
        <w:tc>
          <w:tcPr>
            <w:tcW w:w="2268"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Тимчук Людмила Іванівна</w:t>
            </w:r>
          </w:p>
        </w:tc>
        <w:tc>
          <w:tcPr>
            <w:tcW w:w="1984" w:type="dxa"/>
          </w:tcPr>
          <w:p w:rsidR="00BA0707" w:rsidRPr="00DA577F" w:rsidRDefault="00BA0707" w:rsidP="005E1FCC">
            <w:pPr>
              <w:rPr>
                <w:rFonts w:ascii="Times New Roman" w:hAnsi="Times New Roman" w:cs="Times New Roman"/>
                <w:sz w:val="24"/>
                <w:szCs w:val="24"/>
              </w:rPr>
            </w:pPr>
            <w:r w:rsidRPr="00DA577F">
              <w:rPr>
                <w:rFonts w:ascii="Times New Roman" w:hAnsi="Times New Roman" w:cs="Times New Roman"/>
                <w:sz w:val="24"/>
                <w:szCs w:val="24"/>
              </w:rPr>
              <w:t>01.10.2024</w:t>
            </w:r>
          </w:p>
        </w:tc>
        <w:tc>
          <w:tcPr>
            <w:tcW w:w="1984" w:type="dxa"/>
          </w:tcPr>
          <w:p w:rsidR="00BA0707" w:rsidRPr="00DA577F" w:rsidRDefault="00BA0707" w:rsidP="00BA0707">
            <w:pPr>
              <w:jc w:val="center"/>
              <w:rPr>
                <w:rFonts w:ascii="Times New Roman" w:hAnsi="Times New Roman" w:cs="Times New Roman"/>
                <w:sz w:val="24"/>
                <w:szCs w:val="24"/>
              </w:rPr>
            </w:pPr>
            <w:r w:rsidRPr="00DA577F">
              <w:rPr>
                <w:rFonts w:ascii="Times New Roman" w:hAnsi="Times New Roman" w:cs="Times New Roman"/>
                <w:sz w:val="24"/>
                <w:szCs w:val="24"/>
              </w:rPr>
              <w:t>Акредитація</w:t>
            </w:r>
          </w:p>
        </w:tc>
      </w:tr>
    </w:tbl>
    <w:p w:rsidR="00305CF8" w:rsidRDefault="00305CF8"/>
    <w:p w:rsidR="0029514B" w:rsidRDefault="0029514B" w:rsidP="00D7042F">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За результатами акредитаційної процедури 100% ОП третього рівня вищої освіти та 80 % ОП другого (магістерського) </w:t>
      </w:r>
      <w:r w:rsidR="009845AE">
        <w:rPr>
          <w:rFonts w:ascii="Times New Roman" w:hAnsi="Times New Roman" w:cs="Times New Roman"/>
          <w:sz w:val="28"/>
          <w:szCs w:val="28"/>
        </w:rPr>
        <w:t>рівня</w:t>
      </w:r>
      <w:r>
        <w:rPr>
          <w:rFonts w:ascii="Times New Roman" w:hAnsi="Times New Roman" w:cs="Times New Roman"/>
          <w:sz w:val="28"/>
          <w:szCs w:val="28"/>
        </w:rPr>
        <w:t xml:space="preserve"> отримали сертифікат про акредитацію (терміном дії 5 років), </w:t>
      </w:r>
      <w:r w:rsidR="009845AE">
        <w:rPr>
          <w:rFonts w:ascii="Times New Roman" w:hAnsi="Times New Roman" w:cs="Times New Roman"/>
          <w:sz w:val="28"/>
          <w:szCs w:val="28"/>
        </w:rPr>
        <w:t>20% магістерських програм отримали сертифікат про умовну акредитацію.</w:t>
      </w:r>
    </w:p>
    <w:p w:rsidR="009845AE" w:rsidRPr="00A144B9" w:rsidRDefault="009845AE">
      <w:pPr>
        <w:rPr>
          <w:rFonts w:ascii="Times New Roman" w:hAnsi="Times New Roman" w:cs="Times New Roman"/>
          <w:b/>
          <w:i/>
          <w:sz w:val="28"/>
          <w:szCs w:val="28"/>
        </w:rPr>
      </w:pPr>
      <w:r w:rsidRPr="00A144B9">
        <w:rPr>
          <w:rFonts w:ascii="Times New Roman" w:hAnsi="Times New Roman" w:cs="Times New Roman"/>
          <w:b/>
          <w:i/>
          <w:sz w:val="28"/>
          <w:szCs w:val="28"/>
        </w:rPr>
        <w:t xml:space="preserve">Критерій 1 Проєктування </w:t>
      </w:r>
      <w:r w:rsidR="00DA446E" w:rsidRPr="00A144B9">
        <w:rPr>
          <w:rFonts w:ascii="Times New Roman" w:hAnsi="Times New Roman" w:cs="Times New Roman"/>
          <w:b/>
          <w:i/>
          <w:sz w:val="28"/>
          <w:szCs w:val="28"/>
        </w:rPr>
        <w:t>освітньої</w:t>
      </w:r>
      <w:r w:rsidRPr="00A144B9">
        <w:rPr>
          <w:rFonts w:ascii="Times New Roman" w:hAnsi="Times New Roman" w:cs="Times New Roman"/>
          <w:b/>
          <w:i/>
          <w:sz w:val="28"/>
          <w:szCs w:val="28"/>
        </w:rPr>
        <w:t xml:space="preserve"> програми</w:t>
      </w:r>
    </w:p>
    <w:p w:rsidR="00A144B9" w:rsidRDefault="00A144B9">
      <w:pPr>
        <w:rPr>
          <w:rFonts w:ascii="Times New Roman" w:hAnsi="Times New Roman" w:cs="Times New Roman"/>
          <w:sz w:val="28"/>
          <w:szCs w:val="28"/>
        </w:rPr>
      </w:pPr>
      <w:r w:rsidRPr="00A144B9">
        <w:rPr>
          <w:rFonts w:ascii="Times New Roman" w:hAnsi="Times New Roman" w:cs="Times New Roman"/>
          <w:sz w:val="28"/>
          <w:szCs w:val="28"/>
        </w:rPr>
        <w:t>Більшість освітніх програм отримали оцінку рівень В за цим критерієм, рівень А – ОПП Англійська мова та друга іноземна мова, рівень Е – ОПП Управління персоналом та економіка праці.</w:t>
      </w:r>
    </w:p>
    <w:p w:rsidR="00A144B9" w:rsidRPr="00A144B9" w:rsidRDefault="00A144B9">
      <w:pPr>
        <w:rPr>
          <w:rFonts w:ascii="Times New Roman" w:hAnsi="Times New Roman" w:cs="Times New Roman"/>
          <w:sz w:val="28"/>
          <w:szCs w:val="28"/>
        </w:rPr>
      </w:pPr>
      <w:r w:rsidRPr="00A144B9">
        <w:rPr>
          <w:rFonts w:ascii="Times New Roman" w:hAnsi="Times New Roman" w:cs="Times New Roman"/>
          <w:sz w:val="28"/>
          <w:szCs w:val="28"/>
        </w:rPr>
        <w:t>Рекомендації за критерієм 1</w:t>
      </w:r>
      <w:r w:rsidR="00A1456D">
        <w:rPr>
          <w:rFonts w:ascii="Times New Roman" w:hAnsi="Times New Roman" w:cs="Times New Roman"/>
          <w:sz w:val="28"/>
          <w:szCs w:val="28"/>
        </w:rPr>
        <w:t>,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sidRPr="00A144B9">
        <w:rPr>
          <w:rFonts w:ascii="Times New Roman" w:hAnsi="Times New Roman" w:cs="Times New Roman"/>
          <w:sz w:val="28"/>
          <w:szCs w:val="28"/>
        </w:rPr>
        <w:t>:</w:t>
      </w:r>
    </w:p>
    <w:p w:rsidR="00A144B9" w:rsidRPr="00A1456D" w:rsidRDefault="000A2D71" w:rsidP="00A1456D">
      <w:pPr>
        <w:pStyle w:val="a4"/>
        <w:numPr>
          <w:ilvl w:val="0"/>
          <w:numId w:val="3"/>
        </w:numPr>
        <w:jc w:val="both"/>
        <w:rPr>
          <w:rFonts w:ascii="Times New Roman" w:hAnsi="Times New Roman" w:cs="Times New Roman"/>
          <w:sz w:val="28"/>
          <w:szCs w:val="28"/>
        </w:rPr>
      </w:pPr>
      <w:r w:rsidRPr="00A1456D">
        <w:rPr>
          <w:rFonts w:ascii="Times New Roman" w:hAnsi="Times New Roman" w:cs="Times New Roman"/>
          <w:sz w:val="28"/>
          <w:szCs w:val="28"/>
        </w:rPr>
        <w:t>Під час підготовки проєкту ОПП 2025 р. удосконалити зміст ОК ОП із врахуванням специфіки спеці</w:t>
      </w:r>
      <w:r w:rsidR="00A144B9" w:rsidRPr="00A1456D">
        <w:rPr>
          <w:rFonts w:ascii="Times New Roman" w:hAnsi="Times New Roman" w:cs="Times New Roman"/>
          <w:sz w:val="28"/>
          <w:szCs w:val="28"/>
        </w:rPr>
        <w:t>альності</w:t>
      </w:r>
    </w:p>
    <w:p w:rsidR="000A2D71" w:rsidRPr="00A1456D" w:rsidRDefault="00A144B9" w:rsidP="00A1456D">
      <w:pPr>
        <w:pStyle w:val="a4"/>
        <w:numPr>
          <w:ilvl w:val="0"/>
          <w:numId w:val="3"/>
        </w:numPr>
        <w:jc w:val="both"/>
        <w:rPr>
          <w:rFonts w:ascii="Times New Roman" w:hAnsi="Times New Roman" w:cs="Times New Roman"/>
          <w:sz w:val="28"/>
          <w:szCs w:val="28"/>
        </w:rPr>
      </w:pPr>
      <w:r w:rsidRPr="00A1456D">
        <w:rPr>
          <w:rFonts w:ascii="Times New Roman" w:hAnsi="Times New Roman" w:cs="Times New Roman"/>
          <w:sz w:val="28"/>
          <w:szCs w:val="28"/>
        </w:rPr>
        <w:t>Гаранту та робочій групі активніше залучати стейкхолдерів до процедури удосконалення ОПП. Н</w:t>
      </w:r>
      <w:r w:rsidR="000A2D71" w:rsidRPr="00A1456D">
        <w:rPr>
          <w:rFonts w:ascii="Times New Roman" w:hAnsi="Times New Roman" w:cs="Times New Roman"/>
          <w:sz w:val="28"/>
          <w:szCs w:val="28"/>
        </w:rPr>
        <w:t>алагодити більш системний підхід та до комунікації з роботодавцями для поглиблення їхньої залученості в розробку програми, що сприятиме кращій адаптації студентів до умов ринку праціальності.</w:t>
      </w:r>
    </w:p>
    <w:p w:rsidR="0024417E" w:rsidRPr="0024417E" w:rsidRDefault="0024417E" w:rsidP="0024417E">
      <w:pPr>
        <w:pStyle w:val="a4"/>
        <w:numPr>
          <w:ilvl w:val="0"/>
          <w:numId w:val="3"/>
        </w:numPr>
        <w:jc w:val="both"/>
        <w:rPr>
          <w:rFonts w:ascii="Times New Roman" w:hAnsi="Times New Roman" w:cs="Times New Roman"/>
          <w:sz w:val="28"/>
          <w:szCs w:val="28"/>
        </w:rPr>
      </w:pPr>
      <w:r w:rsidRPr="00A1456D">
        <w:rPr>
          <w:rFonts w:ascii="Times New Roman" w:hAnsi="Times New Roman" w:cs="Times New Roman"/>
          <w:sz w:val="28"/>
          <w:szCs w:val="28"/>
        </w:rPr>
        <w:t>Варто під час наступного перегляду ОПП врахувати кращі практики закордонних ОП при формулюванні цілей, змісту та визначенні програмних результатів навчання ОПП.</w:t>
      </w:r>
      <w:r>
        <w:rPr>
          <w:rFonts w:ascii="Times New Roman" w:hAnsi="Times New Roman" w:cs="Times New Roman"/>
          <w:sz w:val="28"/>
          <w:szCs w:val="28"/>
        </w:rPr>
        <w:t xml:space="preserve"> </w:t>
      </w:r>
      <w:r w:rsidRPr="0024417E">
        <w:rPr>
          <w:rFonts w:ascii="Times New Roman" w:eastAsia="SimSun" w:hAnsi="Times New Roman" w:cs="Times New Roman"/>
          <w:sz w:val="28"/>
          <w:szCs w:val="28"/>
        </w:rPr>
        <w:t>Навести посилання на проаналізовані освітні програми або інші нормативні документи провідних європейських ЗВО, досвід яких враховано при створенні ОНП</w:t>
      </w:r>
      <w:r>
        <w:rPr>
          <w:rFonts w:ascii="Times New Roman" w:eastAsia="SimSun" w:hAnsi="Times New Roman" w:cs="Times New Roman"/>
          <w:sz w:val="28"/>
          <w:szCs w:val="28"/>
        </w:rPr>
        <w:t>*.</w:t>
      </w:r>
    </w:p>
    <w:p w:rsidR="000A2D71" w:rsidRPr="00A1456D" w:rsidRDefault="00A144B9" w:rsidP="00A1456D">
      <w:pPr>
        <w:pStyle w:val="a4"/>
        <w:numPr>
          <w:ilvl w:val="0"/>
          <w:numId w:val="3"/>
        </w:numPr>
        <w:jc w:val="both"/>
        <w:rPr>
          <w:rFonts w:ascii="Times New Roman" w:hAnsi="Times New Roman" w:cs="Times New Roman"/>
          <w:sz w:val="28"/>
          <w:szCs w:val="28"/>
        </w:rPr>
      </w:pPr>
      <w:r w:rsidRPr="00A1456D">
        <w:rPr>
          <w:rFonts w:ascii="Times New Roman" w:hAnsi="Times New Roman" w:cs="Times New Roman"/>
          <w:sz w:val="28"/>
          <w:szCs w:val="28"/>
          <w:u w:val="single"/>
        </w:rPr>
        <w:t>Спеціальність 014 Середні освіта</w:t>
      </w:r>
      <w:r w:rsidRPr="00A1456D">
        <w:rPr>
          <w:rFonts w:ascii="Times New Roman" w:hAnsi="Times New Roman" w:cs="Times New Roman"/>
          <w:sz w:val="28"/>
          <w:szCs w:val="28"/>
        </w:rPr>
        <w:t xml:space="preserve">: </w:t>
      </w:r>
      <w:r w:rsidR="000A2D71" w:rsidRPr="00A1456D">
        <w:rPr>
          <w:rFonts w:ascii="Times New Roman" w:hAnsi="Times New Roman" w:cs="Times New Roman"/>
          <w:sz w:val="28"/>
          <w:szCs w:val="28"/>
        </w:rPr>
        <w:t>При наступному оновленні ОП узгодити СК</w:t>
      </w:r>
      <w:r w:rsidRPr="00A1456D">
        <w:rPr>
          <w:rFonts w:ascii="Times New Roman" w:hAnsi="Times New Roman" w:cs="Times New Roman"/>
          <w:sz w:val="28"/>
          <w:szCs w:val="28"/>
        </w:rPr>
        <w:t>, ПРН</w:t>
      </w:r>
      <w:r w:rsidR="000A2D71" w:rsidRPr="00A1456D">
        <w:rPr>
          <w:rFonts w:ascii="Times New Roman" w:hAnsi="Times New Roman" w:cs="Times New Roman"/>
          <w:sz w:val="28"/>
          <w:szCs w:val="28"/>
        </w:rPr>
        <w:t xml:space="preserve"> з вимогами професійного стандарту «Вчитель закладу загальної середньої освіти» у новій редакції, затвердженого наказом МОН України № 1125 від 29.08.2024 р. </w:t>
      </w:r>
      <w:r w:rsidRPr="00A1456D">
        <w:rPr>
          <w:rFonts w:ascii="Times New Roman" w:hAnsi="Times New Roman" w:cs="Times New Roman"/>
          <w:sz w:val="28"/>
          <w:szCs w:val="28"/>
        </w:rPr>
        <w:t>(</w:t>
      </w:r>
      <w:r w:rsidR="000A2D71" w:rsidRPr="00A1456D">
        <w:rPr>
          <w:rFonts w:ascii="Times New Roman" w:hAnsi="Times New Roman" w:cs="Times New Roman"/>
          <w:sz w:val="28"/>
          <w:szCs w:val="28"/>
        </w:rPr>
        <w:t>За відсутності Стандарту вищої освіти за спеціальністю розробити внутрішнє Положення (Стандарт) ЗВО, який дозволяє затверджувати ПРН за ОП</w:t>
      </w:r>
      <w:r w:rsidR="00A1456D">
        <w:rPr>
          <w:rFonts w:ascii="Times New Roman" w:hAnsi="Times New Roman" w:cs="Times New Roman"/>
          <w:sz w:val="28"/>
          <w:szCs w:val="28"/>
        </w:rPr>
        <w:t>)</w:t>
      </w:r>
      <w:r w:rsidR="000A2D71" w:rsidRPr="00A1456D">
        <w:rPr>
          <w:rFonts w:ascii="Times New Roman" w:hAnsi="Times New Roman" w:cs="Times New Roman"/>
          <w:sz w:val="28"/>
          <w:szCs w:val="28"/>
        </w:rPr>
        <w:t>.</w:t>
      </w:r>
    </w:p>
    <w:p w:rsidR="000A2D71" w:rsidRPr="00A1456D" w:rsidRDefault="000A2D71" w:rsidP="00A1456D">
      <w:pPr>
        <w:pStyle w:val="a4"/>
        <w:numPr>
          <w:ilvl w:val="0"/>
          <w:numId w:val="3"/>
        </w:numPr>
        <w:jc w:val="both"/>
        <w:rPr>
          <w:rFonts w:ascii="Times New Roman" w:hAnsi="Times New Roman" w:cs="Times New Roman"/>
          <w:sz w:val="28"/>
          <w:szCs w:val="28"/>
        </w:rPr>
      </w:pPr>
      <w:r w:rsidRPr="00A1456D">
        <w:rPr>
          <w:rFonts w:ascii="Times New Roman" w:hAnsi="Times New Roman" w:cs="Times New Roman"/>
          <w:sz w:val="28"/>
          <w:szCs w:val="28"/>
        </w:rPr>
        <w:t>Рекомендовано проєктній групі увідповіднити змісту ОП визначену в ній придатність здобувачів до працевлаштування в оновленій редакції ОП до початку нового навчального року.</w:t>
      </w:r>
    </w:p>
    <w:p w:rsidR="0024417E" w:rsidRPr="004549B9" w:rsidRDefault="0024417E" w:rsidP="00A1456D">
      <w:pPr>
        <w:pStyle w:val="a4"/>
        <w:numPr>
          <w:ilvl w:val="0"/>
          <w:numId w:val="3"/>
        </w:numPr>
        <w:jc w:val="both"/>
        <w:rPr>
          <w:rFonts w:ascii="Times New Roman" w:hAnsi="Times New Roman" w:cs="Times New Roman"/>
          <w:sz w:val="28"/>
          <w:szCs w:val="28"/>
        </w:rPr>
      </w:pPr>
      <w:r w:rsidRPr="0024417E">
        <w:rPr>
          <w:rFonts w:ascii="Times New Roman" w:eastAsia="SimSun" w:hAnsi="Times New Roman" w:cs="Times New Roman"/>
          <w:sz w:val="28"/>
          <w:szCs w:val="28"/>
        </w:rPr>
        <w:t>Конкретизувати фокус ОНП відповідно до тематик існуючих наукових шкіл*</w:t>
      </w:r>
      <w:r>
        <w:rPr>
          <w:rFonts w:ascii="Times New Roman" w:eastAsia="SimSun" w:hAnsi="Times New Roman" w:cs="Times New Roman"/>
          <w:sz w:val="28"/>
          <w:szCs w:val="28"/>
        </w:rPr>
        <w:t>.</w:t>
      </w:r>
    </w:p>
    <w:p w:rsidR="004549B9" w:rsidRDefault="004549B9" w:rsidP="004549B9">
      <w:pPr>
        <w:pStyle w:val="a4"/>
        <w:jc w:val="both"/>
        <w:rPr>
          <w:rFonts w:ascii="Times New Roman" w:eastAsia="SimSun" w:hAnsi="Times New Roman" w:cs="Times New Roman"/>
          <w:sz w:val="28"/>
          <w:szCs w:val="28"/>
        </w:rPr>
      </w:pPr>
    </w:p>
    <w:p w:rsidR="00E40E43" w:rsidRPr="00DA577F" w:rsidRDefault="00E40E43" w:rsidP="00E40E43">
      <w:pPr>
        <w:pStyle w:val="a4"/>
        <w:jc w:val="center"/>
        <w:rPr>
          <w:rFonts w:ascii="Times New Roman" w:hAnsi="Times New Roman" w:cs="Times New Roman"/>
          <w:b/>
          <w:sz w:val="24"/>
          <w:szCs w:val="24"/>
        </w:rPr>
      </w:pPr>
      <w:r w:rsidRPr="00DA577F">
        <w:rPr>
          <w:rFonts w:ascii="Times New Roman" w:eastAsia="SimSun" w:hAnsi="Times New Roman" w:cs="Times New Roman"/>
          <w:b/>
          <w:sz w:val="24"/>
          <w:szCs w:val="24"/>
        </w:rPr>
        <w:t xml:space="preserve">Позитивні практики в контексті критерію 1 за </w:t>
      </w:r>
      <w:r w:rsidRPr="00DA577F">
        <w:rPr>
          <w:rFonts w:ascii="Times New Roman" w:hAnsi="Times New Roman" w:cs="Times New Roman"/>
          <w:b/>
          <w:sz w:val="24"/>
          <w:szCs w:val="24"/>
        </w:rPr>
        <w:t>результатами акредитаційної експертизи за І семестр 2024-2025 н.р.</w:t>
      </w:r>
    </w:p>
    <w:tbl>
      <w:tblPr>
        <w:tblStyle w:val="a3"/>
        <w:tblW w:w="0" w:type="auto"/>
        <w:tblInd w:w="-10" w:type="dxa"/>
        <w:tblLayout w:type="fixed"/>
        <w:tblLook w:val="04A0" w:firstRow="1" w:lastRow="0" w:firstColumn="1" w:lastColumn="0" w:noHBand="0" w:noVBand="1"/>
      </w:tblPr>
      <w:tblGrid>
        <w:gridCol w:w="2840"/>
        <w:gridCol w:w="6799"/>
      </w:tblGrid>
      <w:tr w:rsidR="00E40E43" w:rsidRPr="00DA577F" w:rsidTr="00AA7F04">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6799"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1</w:t>
            </w:r>
          </w:p>
        </w:tc>
      </w:tr>
      <w:tr w:rsidR="00E40E43" w:rsidRPr="00DA577F" w:rsidTr="00AA7F04">
        <w:trPr>
          <w:trHeight w:val="686"/>
        </w:trPr>
        <w:tc>
          <w:tcPr>
            <w:tcW w:w="2840" w:type="dxa"/>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Логопедія</w:t>
            </w:r>
          </w:p>
        </w:tc>
        <w:tc>
          <w:tcPr>
            <w:tcW w:w="6799" w:type="dxa"/>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Освітня програма, відображає досвід та гнучко реагує на розвиток сучасної науки через пропозиції та рекомендації учасників освітнього процесу, орієнтується на потреби стейкхолдерів.</w:t>
            </w:r>
          </w:p>
        </w:tc>
      </w:tr>
      <w:tr w:rsidR="00E40E43" w:rsidRPr="00DA577F" w:rsidTr="00AA7F04">
        <w:trPr>
          <w:trHeight w:val="979"/>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Інформатика та інформаційні технології в освіті</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 xml:space="preserve">Цілі ОПП чітко сформульовані, відповідають місії та стратегії ЧНУ. Сформульовані цілі ОПП визначаються з урахуванням позицій та потреб груп стейкхолдерів. При формуванні цілей програми враховані тенденції розвитку спеціальності та сучасного ринку праці, галузевого та регіонального контексту, а також досвіду аналогічних вітчизняних та іноземних ОПП. </w:t>
            </w:r>
          </w:p>
        </w:tc>
      </w:tr>
      <w:tr w:rsidR="00E40E43" w:rsidRPr="00DA577F" w:rsidTr="00AA7F04">
        <w:trPr>
          <w:trHeight w:val="1666"/>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Міжнародний туризм і туроперейтинг</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Мета ОП враховуючи її особливість може бути досягнута на базі матеріально-технічного забезпечення Університету, географічного факультету та випускової кафедри, зокрема: 2-х навчально-наукових лабораторій, навчально-прикладного туристично-екскурсійний гуртка; 4-х комп’ютерних класів, професійного обладнання для дослідження культурного ландшафту, туристичного інформаційного кіоску, спорядження для спортивного туризму. Систематичний моніторинг думки та реальна співпраця з усіма групами стейкхолдерів, які мотивовані до участі у формуванні якісної ОП </w:t>
            </w:r>
          </w:p>
        </w:tc>
      </w:tr>
      <w:tr w:rsidR="00E40E43" w:rsidRPr="00DA577F" w:rsidTr="00AA7F04">
        <w:trPr>
          <w:trHeight w:val="3554"/>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Зразковими практиками у контексті цього критерію ЕГ вважає: - оприлюднення аналізу опитувань різних груп стейкхолдерів на сайті ОП та презентацію реакції проєктної групи на зауваження та пропозиції всіх стейкхолдерів; - систематизація та оприлюднення аналізу досвіду аналогічних програм у вітчизняних та зарубіжних ЗВО в окремому документі, доступному для ознайомлення всіх зацікавлених сторін; - інтернаціоналізація ОП за рахунок довготривалої та ефективної реалізації програми подвійних дипломів. Таким чином, ЕГ визначила зразковість ОП за Критерієм 1, адже проєктування ОП є ефективним, сучасним, відповідає вимогам інтернаціоналізації, демонструє стабільно ефективні результати протягом тривалого часу існування програми і позитивно впливає на освітній процес, тому що ґрунтовність у вивченні усіх необхідних контекстів (розвитку науки, спеціальності, ринку праці, галузевого та регіонального контексту), відкритість ОП до оновлення та чуйне реагування на пропозиції усіх стейкголдерів роблять її сучасною і привабливою для усіх зацікавлених сторін, крім того, зразковою програму робить і Програма подвійних дипломів, яка сприяє інтернаціоналізації ОП та адаптації її до європейських стандартів якості освіти. Така практика може бути адаптована в інших освітніх програмах з аналогічними позитивними результатами, використовуватися як зразок для наслідування, що підтверджує її універсальність</w:t>
            </w:r>
          </w:p>
        </w:tc>
      </w:tr>
      <w:tr w:rsidR="00E40E43" w:rsidRPr="00DA577F" w:rsidTr="00AA7F04">
        <w:trPr>
          <w:trHeight w:val="1550"/>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Німецька мова і література та англійська мова</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за критерієм є тісна співпраця кафедри германської філології і перекладу з німецькими партнерами, яка надає можливість студентам ОП навчатися німецької у носія мови Каті Бруннер, лектора ДААД, яка працює зі здобувачами освіти; усі охочі студенти ОП мають можливість брати участь у програмах академічної мобільності і навчатися у Педагогічному університеті міста Людвігсбург; кращі студенти ОП щороку отримують стипендії від німецької сторони; є можливість відвідувати гостьові лекції та семінари, які організовують німецькі викладачі для майбутніх викладачів німецької мови як іноземної.</w:t>
            </w:r>
          </w:p>
        </w:tc>
      </w:tr>
      <w:tr w:rsidR="00E40E43" w:rsidRPr="00DA577F" w:rsidTr="00AA7F04">
        <w:trPr>
          <w:trHeight w:val="2080"/>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Державна служба</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стороною ОПП є практична спрямованість на реалізацію галузевої і регіональної політики держави, що є необхідним і своєчасним в підготовці фахівців, здатних здійснювати управління у сфері публічного адміністрування з урахуванням місцевих особливостей управлінської діяльності та питань європейської та євроатлантичної інтеграції, що обумовлено сучасними потребами суспільства і дослідженням ринку праці суб’єктів публічної сфери. Налагоджені тісні зв’язки із ключовими стейкхолдерами, у т.ч. активна участь в освітньому процесі представників органів державного управління та місцевого самоврядування, а всі учасники освітнього процесу є повністю орієнтованими на активне продовження такої співпраці.</w:t>
            </w:r>
          </w:p>
        </w:tc>
      </w:tr>
      <w:tr w:rsidR="00E40E43" w:rsidRPr="00DA577F" w:rsidTr="00AA7F04">
        <w:trPr>
          <w:trHeight w:val="1666"/>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Позитивні практики за критерієм: Цілі ОПП, місія та стратегія ЗВО усвідомлюються НПП та здобувачами, що формує інституціональну культуру. Наявність достатньо співпраці зі стейкхолдерами. Постійне врахування та обговорення найкращого вітчизняного досвіду при розробці змісту ОПП. Системний перегляд та удосконалення ОПП, що дає можливість вчасно реагувати на зміни на ринку праці. Студентоцентрованість підходу до організації ОПП, намагання отримувати максимальний зворотній зв’язок від усіх зацікавлених сторін, що дозволяє готувати конкурентоспроможних фахівців для сучасного ринку праці.</w:t>
            </w:r>
          </w:p>
        </w:tc>
      </w:tr>
      <w:tr w:rsidR="00E40E43" w:rsidRPr="00DA577F" w:rsidTr="00AA7F04">
        <w:trPr>
          <w:trHeight w:val="838"/>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Програмне забезпечення систем</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Позитивні практики у контексті Критерію 1: потужна співпраця із стейкхолдерами при формуванні та перегляді ОПП, активне залучення роботодавців до вдосконалення ОПП, впровадження сучасних освітніх практик партнерських іноземних ЗВО.</w:t>
            </w:r>
          </w:p>
        </w:tc>
      </w:tr>
      <w:tr w:rsidR="00E40E43" w:rsidRPr="00DA577F" w:rsidTr="00AA7F04">
        <w:trPr>
          <w:trHeight w:val="838"/>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Тісна взаємодія із зовнішніми стейкхолдерами, які приймають активну участь в обговоренні та якісному покращенні мети та РН освітньої програми.</w:t>
            </w:r>
          </w:p>
        </w:tc>
      </w:tr>
      <w:tr w:rsidR="00E40E43" w:rsidRPr="00DA577F" w:rsidTr="00AA7F04">
        <w:trPr>
          <w:trHeight w:val="763"/>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ОП</w:t>
            </w:r>
            <w:r w:rsidRPr="00DA577F">
              <w:rPr>
                <w:rFonts w:ascii="Times New Roman" w:hAnsi="Times New Roman" w:cs="Times New Roman"/>
                <w:sz w:val="24"/>
                <w:szCs w:val="24"/>
                <w:lang w:val="ru-RU"/>
              </w:rPr>
              <w:t xml:space="preserve">1 Образотворче мистецтво, декоративне мистецтво, реставрація </w:t>
            </w:r>
          </w:p>
        </w:tc>
        <w:tc>
          <w:tcPr>
            <w:tcW w:w="6799" w:type="dxa"/>
            <w:tcBorders>
              <w:top w:val="single" w:sz="4" w:space="0" w:color="auto"/>
              <w:left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за критерієм 1 є фокусування на локальних мистецьких традиціях Буковини, що дозволяє забезпечити унікальність едукаційної пропозиції ОП на освітньому ринку.</w:t>
            </w:r>
          </w:p>
        </w:tc>
      </w:tr>
      <w:tr w:rsidR="00E40E43" w:rsidRPr="00DA577F" w:rsidTr="00AA7F04">
        <w:trPr>
          <w:trHeight w:val="959"/>
        </w:trPr>
        <w:tc>
          <w:tcPr>
            <w:tcW w:w="2840"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ОП </w:t>
            </w:r>
            <w:r w:rsidRPr="00DA577F">
              <w:rPr>
                <w:rFonts w:ascii="Times New Roman" w:hAnsi="Times New Roman" w:cs="Times New Roman"/>
                <w:sz w:val="24"/>
                <w:szCs w:val="24"/>
                <w:lang w:val="ru-RU"/>
              </w:rPr>
              <w:t>Менеджмент туристичної індустрії Менеджмент туристичної індустрії</w:t>
            </w:r>
          </w:p>
        </w:tc>
        <w:tc>
          <w:tcPr>
            <w:tcW w:w="6799" w:type="dxa"/>
            <w:tcBorders>
              <w:top w:val="single" w:sz="4" w:space="0" w:color="auto"/>
              <w:left w:val="single" w:sz="4" w:space="0" w:color="auto"/>
              <w:bottom w:val="single" w:sz="4" w:space="0" w:color="auto"/>
              <w:right w:val="single" w:sz="4" w:space="0" w:color="auto"/>
            </w:tcBorders>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Позитивною практикою в умовах воєнного стану є можливість ЗВО пропонувати студентам можливість проходити практики на базі 29 підприємств та установ, а не тільки в Університеті.</w:t>
            </w:r>
          </w:p>
        </w:tc>
      </w:tr>
    </w:tbl>
    <w:p w:rsidR="004222AA" w:rsidRPr="00DA577F" w:rsidRDefault="004222AA" w:rsidP="004549B9">
      <w:pPr>
        <w:pStyle w:val="a4"/>
        <w:jc w:val="both"/>
        <w:rPr>
          <w:rFonts w:ascii="Times New Roman" w:eastAsia="SimSun" w:hAnsi="Times New Roman" w:cs="Times New Roman"/>
          <w:sz w:val="24"/>
          <w:szCs w:val="24"/>
        </w:rPr>
      </w:pPr>
    </w:p>
    <w:p w:rsidR="009845AE" w:rsidRPr="006D18BF" w:rsidRDefault="00DA446E">
      <w:pPr>
        <w:rPr>
          <w:rFonts w:ascii="Times New Roman" w:hAnsi="Times New Roman" w:cs="Times New Roman"/>
          <w:b/>
          <w:i/>
          <w:sz w:val="28"/>
          <w:szCs w:val="28"/>
        </w:rPr>
      </w:pPr>
      <w:r w:rsidRPr="006D18BF">
        <w:rPr>
          <w:rFonts w:ascii="Times New Roman" w:hAnsi="Times New Roman" w:cs="Times New Roman"/>
          <w:b/>
          <w:i/>
          <w:sz w:val="28"/>
          <w:szCs w:val="28"/>
        </w:rPr>
        <w:t>Критерій 2 Структура та зміст освітньої програми</w:t>
      </w:r>
    </w:p>
    <w:p w:rsidR="00A1456D" w:rsidRDefault="00A1456D" w:rsidP="00367B10">
      <w:pPr>
        <w:ind w:firstLine="708"/>
        <w:rPr>
          <w:rFonts w:ascii="Times New Roman" w:hAnsi="Times New Roman" w:cs="Times New Roman"/>
        </w:rPr>
      </w:pPr>
      <w:r w:rsidRPr="00A144B9">
        <w:rPr>
          <w:rFonts w:ascii="Times New Roman" w:hAnsi="Times New Roman" w:cs="Times New Roman"/>
          <w:sz w:val="28"/>
          <w:szCs w:val="28"/>
        </w:rPr>
        <w:t xml:space="preserve">Більшість освітніх програм отримали оцінку рівень В за цим критерієм, </w:t>
      </w:r>
      <w:r>
        <w:rPr>
          <w:rFonts w:ascii="Times New Roman" w:hAnsi="Times New Roman" w:cs="Times New Roman"/>
          <w:sz w:val="28"/>
          <w:szCs w:val="28"/>
        </w:rPr>
        <w:t xml:space="preserve">на </w:t>
      </w:r>
      <w:r w:rsidRPr="00A144B9">
        <w:rPr>
          <w:rFonts w:ascii="Times New Roman" w:hAnsi="Times New Roman" w:cs="Times New Roman"/>
          <w:sz w:val="28"/>
          <w:szCs w:val="28"/>
        </w:rPr>
        <w:t xml:space="preserve">рівень А </w:t>
      </w:r>
      <w:r>
        <w:rPr>
          <w:rFonts w:ascii="Times New Roman" w:hAnsi="Times New Roman" w:cs="Times New Roman"/>
          <w:sz w:val="28"/>
          <w:szCs w:val="28"/>
        </w:rPr>
        <w:t>була оцінена ЕГ</w:t>
      </w:r>
      <w:r w:rsidRPr="00A144B9">
        <w:rPr>
          <w:rFonts w:ascii="Times New Roman" w:hAnsi="Times New Roman" w:cs="Times New Roman"/>
          <w:sz w:val="28"/>
          <w:szCs w:val="28"/>
        </w:rPr>
        <w:t xml:space="preserve"> ОПП Англійська мова та друга іноземна мова</w:t>
      </w:r>
      <w:r>
        <w:rPr>
          <w:rFonts w:ascii="Times New Roman" w:hAnsi="Times New Roman" w:cs="Times New Roman"/>
          <w:sz w:val="28"/>
          <w:szCs w:val="28"/>
        </w:rPr>
        <w:t>, проте ГЕР та НА визначили рівень В</w:t>
      </w:r>
      <w:r w:rsidRPr="00A144B9">
        <w:rPr>
          <w:rFonts w:ascii="Times New Roman" w:hAnsi="Times New Roman" w:cs="Times New Roman"/>
          <w:sz w:val="28"/>
          <w:szCs w:val="28"/>
        </w:rPr>
        <w:t xml:space="preserve">, рівень Е </w:t>
      </w:r>
      <w:r>
        <w:rPr>
          <w:rFonts w:ascii="Times New Roman" w:hAnsi="Times New Roman" w:cs="Times New Roman"/>
          <w:sz w:val="28"/>
          <w:szCs w:val="28"/>
        </w:rPr>
        <w:t>для</w:t>
      </w:r>
      <w:r w:rsidRPr="00A144B9">
        <w:rPr>
          <w:rFonts w:ascii="Times New Roman" w:hAnsi="Times New Roman" w:cs="Times New Roman"/>
          <w:sz w:val="28"/>
          <w:szCs w:val="28"/>
        </w:rPr>
        <w:t xml:space="preserve"> ОПП Управління персоналом та економіка праці</w:t>
      </w:r>
      <w:r>
        <w:rPr>
          <w:rFonts w:ascii="Times New Roman" w:hAnsi="Times New Roman" w:cs="Times New Roman"/>
          <w:sz w:val="28"/>
          <w:szCs w:val="28"/>
        </w:rPr>
        <w:t xml:space="preserve">, ОПП Образотворче мистецтво, декоративне мистецтво та реставрація </w:t>
      </w:r>
      <w:r w:rsidRPr="005E1FCC">
        <w:rPr>
          <w:rFonts w:ascii="Times New Roman" w:hAnsi="Times New Roman" w:cs="Times New Roman"/>
          <w:sz w:val="28"/>
          <w:szCs w:val="28"/>
        </w:rPr>
        <w:t>визначили ЕГ, ГЕР та НА</w:t>
      </w:r>
      <w:r w:rsidRPr="005E1FCC">
        <w:rPr>
          <w:rFonts w:ascii="Times New Roman" w:hAnsi="Times New Roman" w:cs="Times New Roman"/>
        </w:rPr>
        <w:t>.</w:t>
      </w:r>
    </w:p>
    <w:p w:rsidR="00A1456D" w:rsidRDefault="00A1456D" w:rsidP="00A1456D">
      <w:pPr>
        <w:rPr>
          <w:rFonts w:ascii="Times New Roman" w:hAnsi="Times New Roman" w:cs="Times New Roman"/>
          <w:sz w:val="28"/>
          <w:szCs w:val="28"/>
        </w:rPr>
      </w:pPr>
      <w:r>
        <w:rPr>
          <w:rFonts w:ascii="Times New Roman" w:hAnsi="Times New Roman" w:cs="Times New Roman"/>
          <w:sz w:val="28"/>
          <w:szCs w:val="28"/>
        </w:rPr>
        <w:t>Рекомендації за критерієм 2,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A144B9" w:rsidRPr="00A1456D" w:rsidRDefault="00A144B9"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lastRenderedPageBreak/>
        <w:t>Доповнити списки літератури відповідними джерелами, авторськими розробками тощо задля відповідного забезпечення ОК навчально-методичними матеріалами, висвітлення результатів сучасних досліджень та практичних розробок українських фахівців (у змісті ОК та у переліку рекомендованої літератури).</w:t>
      </w:r>
    </w:p>
    <w:p w:rsidR="00DA446E" w:rsidRPr="00A1456D" w:rsidRDefault="00A144B9"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Переглянути зміст ОК з циклу фахових дисциплін пропорційно до кількості годин для підвищення якості засвоєння поданого матеріалу.</w:t>
      </w:r>
    </w:p>
    <w:p w:rsidR="00A144B9" w:rsidRPr="00A1456D" w:rsidRDefault="00A1456D"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 xml:space="preserve">З метою дотримання практико-орієнтованості ОПП посилити практичну складову. </w:t>
      </w:r>
      <w:r w:rsidR="00A144B9" w:rsidRPr="00A1456D">
        <w:rPr>
          <w:rFonts w:ascii="Times New Roman" w:hAnsi="Times New Roman" w:cs="Times New Roman"/>
          <w:sz w:val="28"/>
          <w:szCs w:val="28"/>
        </w:rPr>
        <w:t>Розширити мережу баз практик, залучивши зовнішніх партнерів, надати студентам більше можливостей для проходження практик у реальних професійних середовищах.</w:t>
      </w:r>
    </w:p>
    <w:p w:rsidR="00A1456D" w:rsidRPr="00A1456D" w:rsidRDefault="00A144B9"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 xml:space="preserve">Відобразити об’єктивний взаємозв’язок ОК на структурно-логічній схемі ОПП; навести пре-, ко- і постреквізити (з конкретизацією за ЗК, СК і ПРН) у РП усіх ОК, долучивши посилання на ВК, які дозволяють поглибити ЗК і СК, здобуті під час навчання за кожною з ОК. </w:t>
      </w:r>
    </w:p>
    <w:p w:rsidR="00A144B9" w:rsidRPr="00A1456D" w:rsidRDefault="00A144B9"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Відредагувати робочі програми ОК і забезпечити відповідність ЗК, СК і ПРН, зазначених у робочих програмах ОК ОПП, матрицям відповідності компетентностей і ПРН ОК ОПП.</w:t>
      </w:r>
    </w:p>
    <w:p w:rsidR="00A1456D" w:rsidRPr="00A1456D" w:rsidRDefault="00A1456D"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 xml:space="preserve">З робочих програм навчальних дисциплін вилучити пререквізити ОК бакалаврського рівня та прописати зв'язки між ОК магістерської програми. </w:t>
      </w:r>
    </w:p>
    <w:p w:rsidR="00D7042F" w:rsidRPr="00A1456D" w:rsidRDefault="00A144B9"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Внести кредити до графіку навчального плану за всіма ОК ОПП у відповідності до законодавчих документів з метою врегулювання освітнього процесу.</w:t>
      </w:r>
    </w:p>
    <w:p w:rsidR="00A1456D" w:rsidRDefault="00A1456D" w:rsidP="00A1456D">
      <w:pPr>
        <w:pStyle w:val="a4"/>
        <w:numPr>
          <w:ilvl w:val="0"/>
          <w:numId w:val="4"/>
        </w:numPr>
        <w:jc w:val="both"/>
        <w:rPr>
          <w:rFonts w:ascii="Times New Roman" w:hAnsi="Times New Roman" w:cs="Times New Roman"/>
          <w:sz w:val="28"/>
          <w:szCs w:val="28"/>
        </w:rPr>
      </w:pPr>
      <w:r w:rsidRPr="00A1456D">
        <w:rPr>
          <w:rFonts w:ascii="Times New Roman" w:hAnsi="Times New Roman" w:cs="Times New Roman"/>
          <w:sz w:val="28"/>
          <w:szCs w:val="28"/>
        </w:rPr>
        <w:t>В частині «Перелік компонент ОП» навести додаткову інформацію про кількість та обсяг вибіркових дисциплін в кредитах ЄКТС; вилуч</w:t>
      </w:r>
      <w:r>
        <w:rPr>
          <w:rFonts w:ascii="Times New Roman" w:hAnsi="Times New Roman" w:cs="Times New Roman"/>
          <w:sz w:val="28"/>
          <w:szCs w:val="28"/>
        </w:rPr>
        <w:t>ити</w:t>
      </w:r>
      <w:r w:rsidRPr="00A1456D">
        <w:rPr>
          <w:rFonts w:ascii="Times New Roman" w:hAnsi="Times New Roman" w:cs="Times New Roman"/>
          <w:sz w:val="28"/>
          <w:szCs w:val="28"/>
        </w:rPr>
        <w:t xml:space="preserve"> вибірков</w:t>
      </w:r>
      <w:r w:rsidR="0024417E">
        <w:rPr>
          <w:rFonts w:ascii="Times New Roman" w:hAnsi="Times New Roman" w:cs="Times New Roman"/>
          <w:sz w:val="28"/>
          <w:szCs w:val="28"/>
        </w:rPr>
        <w:t>і</w:t>
      </w:r>
      <w:r w:rsidRPr="00A1456D">
        <w:rPr>
          <w:rFonts w:ascii="Times New Roman" w:hAnsi="Times New Roman" w:cs="Times New Roman"/>
          <w:sz w:val="28"/>
          <w:szCs w:val="28"/>
        </w:rPr>
        <w:t xml:space="preserve"> дисциплін</w:t>
      </w:r>
      <w:r w:rsidR="0024417E">
        <w:rPr>
          <w:rFonts w:ascii="Times New Roman" w:hAnsi="Times New Roman" w:cs="Times New Roman"/>
          <w:sz w:val="28"/>
          <w:szCs w:val="28"/>
        </w:rPr>
        <w:t>и</w:t>
      </w:r>
      <w:r w:rsidRPr="00A1456D">
        <w:rPr>
          <w:rFonts w:ascii="Times New Roman" w:hAnsi="Times New Roman" w:cs="Times New Roman"/>
          <w:sz w:val="28"/>
          <w:szCs w:val="28"/>
        </w:rPr>
        <w:t xml:space="preserve"> з матриці відповідності компетентностей </w:t>
      </w:r>
      <w:r>
        <w:rPr>
          <w:rFonts w:ascii="Times New Roman" w:hAnsi="Times New Roman" w:cs="Times New Roman"/>
          <w:sz w:val="28"/>
          <w:szCs w:val="28"/>
        </w:rPr>
        <w:t>ОП.</w:t>
      </w:r>
    </w:p>
    <w:p w:rsidR="00B7615B" w:rsidRDefault="00B7615B" w:rsidP="00B7615B">
      <w:pPr>
        <w:pStyle w:val="a4"/>
        <w:jc w:val="center"/>
        <w:rPr>
          <w:rFonts w:ascii="Times New Roman" w:eastAsia="SimSun" w:hAnsi="Times New Roman" w:cs="Times New Roman"/>
          <w:b/>
          <w:sz w:val="28"/>
          <w:szCs w:val="28"/>
        </w:rPr>
      </w:pPr>
    </w:p>
    <w:p w:rsidR="00E40E43" w:rsidRPr="00B7615B" w:rsidRDefault="00E40E43" w:rsidP="00B7615B">
      <w:pPr>
        <w:pStyle w:val="a4"/>
        <w:jc w:val="center"/>
        <w:rPr>
          <w:rFonts w:ascii="Times New Roman" w:hAnsi="Times New Roman" w:cs="Times New Roman"/>
          <w:b/>
          <w:sz w:val="28"/>
          <w:szCs w:val="28"/>
        </w:rPr>
      </w:pPr>
      <w:r w:rsidRPr="00B7615B">
        <w:rPr>
          <w:rFonts w:ascii="Times New Roman" w:eastAsia="SimSun" w:hAnsi="Times New Roman" w:cs="Times New Roman"/>
          <w:b/>
          <w:sz w:val="28"/>
          <w:szCs w:val="28"/>
        </w:rPr>
        <w:t xml:space="preserve">Позитивні практики в контексті критерію 2 за </w:t>
      </w:r>
      <w:r w:rsidRPr="00B7615B">
        <w:rPr>
          <w:rFonts w:ascii="Times New Roman" w:hAnsi="Times New Roman" w:cs="Times New Roman"/>
          <w:b/>
          <w:sz w:val="28"/>
          <w:szCs w:val="28"/>
        </w:rPr>
        <w:t>результатами акредитаційної експертизи за І семестр 2024-2025 н.р.</w:t>
      </w:r>
    </w:p>
    <w:tbl>
      <w:tblPr>
        <w:tblStyle w:val="a3"/>
        <w:tblW w:w="9361" w:type="dxa"/>
        <w:tblInd w:w="-10" w:type="dxa"/>
        <w:tblLayout w:type="fixed"/>
        <w:tblLook w:val="04A0" w:firstRow="1" w:lastRow="0" w:firstColumn="1" w:lastColumn="0" w:noHBand="0" w:noVBand="1"/>
      </w:tblPr>
      <w:tblGrid>
        <w:gridCol w:w="1951"/>
        <w:gridCol w:w="38"/>
        <w:gridCol w:w="7372"/>
      </w:tblGrid>
      <w:tr w:rsidR="00E40E43" w:rsidRPr="00DA577F" w:rsidTr="00AA7F04">
        <w:tc>
          <w:tcPr>
            <w:tcW w:w="1989" w:type="dxa"/>
            <w:gridSpan w:val="2"/>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37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2</w:t>
            </w:r>
          </w:p>
        </w:tc>
      </w:tr>
      <w:tr w:rsidR="00E40E43" w:rsidRPr="00DA577F" w:rsidTr="00AA7F04">
        <w:trPr>
          <w:trHeight w:val="1065"/>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Логопедія</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Здобувачі користуються поширеними можливостями для формування ІОТ, що мають достатній рівень володіння соціальними навичками, які формуються під час реалізації освітнього процесу. На ОПП систематично проходять наукові заходи, до викладання залучаються професіонали галузі, стейкголдери, що дає можливості для забезпечення практикоорієнтованого підходу у навчанні. </w:t>
            </w:r>
          </w:p>
        </w:tc>
      </w:tr>
      <w:tr w:rsidR="00E40E43" w:rsidRPr="00DA577F" w:rsidTr="00AA7F04">
        <w:trPr>
          <w:trHeight w:val="981"/>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ОП спрямована на формування у здобувачів компетентностей які орієнтованих на забезпечення програмних результатів навчання, що нададуть можливість не лише отримати фахові знання, але й розвивати критичне мислення, комунікативні навички, соціальну відповідальність тощо, що що спрямоване на досягнення глобальних цілей сталого розвитку.</w:t>
            </w:r>
          </w:p>
        </w:tc>
      </w:tr>
      <w:tr w:rsidR="00E40E43" w:rsidRPr="00DA577F" w:rsidTr="00AA7F04">
        <w:trPr>
          <w:trHeight w:val="1045"/>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Міжнародний туризм і туроперейтинг</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Позитивною практикою, є формування каталогу вибіркових ОК за пропозиціями роботодавців та відповідно тематиці наукових досліджень НПП та особливостям ОП. Достатня кількість годин </w:t>
            </w:r>
            <w:r w:rsidRPr="00DA577F">
              <w:rPr>
                <w:rFonts w:ascii="Times New Roman" w:hAnsi="Times New Roman" w:cs="Times New Roman"/>
                <w:sz w:val="24"/>
                <w:szCs w:val="24"/>
                <w:lang w:val="ru-RU"/>
              </w:rPr>
              <w:lastRenderedPageBreak/>
              <w:t>аудиторної роботи приділяється формуванню соціальних навичок та підвищення комунікативних здібностей.</w:t>
            </w:r>
          </w:p>
        </w:tc>
      </w:tr>
      <w:tr w:rsidR="00E40E43" w:rsidRPr="00DA577F" w:rsidTr="00AA7F04">
        <w:trPr>
          <w:trHeight w:val="2908"/>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Англійська мова і література та друга іноземна мова</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На думку ЕГ практика реалізації Критерію 2 має зразковий характер за наступними параметрами: структура та зміст ОП є збалансованими, ОП є чітко орієнтованою на формування практичних навичок майбутньої діяльності фахівцівфілологів, проєктна група оперативно реагує на нові виклики у плані структурування ОП, окремих ОК, крім того, постійно модернізуються затребувані </w:t>
            </w:r>
            <w:r w:rsidRPr="00DA577F">
              <w:rPr>
                <w:rFonts w:ascii="Times New Roman" w:hAnsi="Times New Roman" w:cs="Times New Roman"/>
                <w:sz w:val="24"/>
                <w:szCs w:val="24"/>
              </w:rPr>
              <w:t>soft</w:t>
            </w:r>
            <w:r w:rsidRPr="00DA577F">
              <w:rPr>
                <w:rFonts w:ascii="Times New Roman" w:hAnsi="Times New Roman" w:cs="Times New Roman"/>
                <w:sz w:val="24"/>
                <w:szCs w:val="24"/>
                <w:lang w:val="ru-RU"/>
              </w:rPr>
              <w:t xml:space="preserve"> </w:t>
            </w:r>
            <w:r w:rsidRPr="00DA577F">
              <w:rPr>
                <w:rFonts w:ascii="Times New Roman" w:hAnsi="Times New Roman" w:cs="Times New Roman"/>
                <w:sz w:val="24"/>
                <w:szCs w:val="24"/>
              </w:rPr>
              <w:t>skills</w:t>
            </w:r>
            <w:r w:rsidRPr="00DA577F">
              <w:rPr>
                <w:rFonts w:ascii="Times New Roman" w:hAnsi="Times New Roman" w:cs="Times New Roman"/>
                <w:sz w:val="24"/>
                <w:szCs w:val="24"/>
                <w:lang w:val="ru-RU"/>
              </w:rPr>
              <w:t xml:space="preserve">, які визначаються на основі побажань зацікавлених сторін, а також ОП пропонує розгалужену і зважену систему формування індивідуальної освітньої траєкторії, яка не обмежується традиційними способами (вибір дисциплін та тем магістерських робіт), а включає і участь у програмі Подвійних дипломів, в академічній мобільності та у неформальній освіті. Ще однією позитивною практикою є темарій дискусій проблемно-пошукового клубу </w:t>
            </w:r>
            <w:r w:rsidRPr="00DA577F">
              <w:rPr>
                <w:rFonts w:ascii="Times New Roman" w:hAnsi="Times New Roman" w:cs="Times New Roman"/>
                <w:sz w:val="24"/>
                <w:szCs w:val="24"/>
              </w:rPr>
              <w:t>Debating</w:t>
            </w:r>
            <w:r w:rsidRPr="00DA577F">
              <w:rPr>
                <w:rFonts w:ascii="Times New Roman" w:hAnsi="Times New Roman" w:cs="Times New Roman"/>
                <w:sz w:val="24"/>
                <w:szCs w:val="24"/>
                <w:lang w:val="ru-RU"/>
              </w:rPr>
              <w:t xml:space="preserve"> </w:t>
            </w:r>
            <w:r w:rsidRPr="00DA577F">
              <w:rPr>
                <w:rFonts w:ascii="Times New Roman" w:hAnsi="Times New Roman" w:cs="Times New Roman"/>
                <w:sz w:val="24"/>
                <w:szCs w:val="24"/>
              </w:rPr>
              <w:t>Society</w:t>
            </w:r>
            <w:r w:rsidRPr="00DA577F">
              <w:rPr>
                <w:rFonts w:ascii="Times New Roman" w:hAnsi="Times New Roman" w:cs="Times New Roman"/>
                <w:sz w:val="24"/>
                <w:szCs w:val="24"/>
                <w:lang w:val="ru-RU"/>
              </w:rPr>
              <w:t>, який охоплює основні положення Указу Президента щодо досягнення глобальних цілей сталого розвитку. Всі ці практики виявили свою ефективність, «працюють» протягом тривалого часу та можуть стати моделлю для реалізації інших ОП.</w:t>
            </w:r>
          </w:p>
        </w:tc>
      </w:tr>
      <w:tr w:rsidR="00E40E43" w:rsidRPr="00DA577F" w:rsidTr="00AA7F04">
        <w:trPr>
          <w:trHeight w:val="2080"/>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Позитивною практикою ОПП є її чітка спрямованість на формування сучасного висококваліфікованого професіонала з економіки, що підтверджується її наповненням та логічною послідовністю дисциплін. </w:t>
            </w:r>
            <w:r w:rsidRPr="00DA577F">
              <w:rPr>
                <w:rFonts w:ascii="Times New Roman" w:hAnsi="Times New Roman" w:cs="Times New Roman"/>
                <w:sz w:val="24"/>
                <w:szCs w:val="24"/>
                <w:lang w:val="ru-RU"/>
              </w:rPr>
              <w:t>Актуальний комплекс освітніх компонентів програми надає можливість ефективного формування ІОТї. Це надає здобувачам конкурентні переваги на національному та міжнародному ринках праці та сприяє успішному формуванню стратегії професійного та кар'єрного розвитку. Практична складова ОПП на високому рівні, що підтверджується відповідними ОК, наявністю реальних взаємовигідних відносин із відповідними базами практики та кількістю укладених договорів про співпрацю з потенційними роботодавцями.</w:t>
            </w:r>
          </w:p>
        </w:tc>
      </w:tr>
      <w:tr w:rsidR="00E40E43" w:rsidRPr="00DA577F" w:rsidTr="00AA7F04">
        <w:trPr>
          <w:trHeight w:val="631"/>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ОП є можливість формування освітньої траєкторії здобувачами вищої освіти відповідно до їх цілей у подальшому власному розвитку</w:t>
            </w:r>
          </w:p>
        </w:tc>
      </w:tr>
      <w:tr w:rsidR="00E40E43" w:rsidRPr="00DA577F" w:rsidTr="00AA7F04">
        <w:trPr>
          <w:trHeight w:val="2908"/>
        </w:trPr>
        <w:tc>
          <w:tcPr>
            <w:tcW w:w="195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7410"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Оптимальним є змістове наповнення підготовки здобувачів ВО, зокрема логічний та інноваційний перелік ОК, який може стати орієнтиром для інших ЗВО, що здійснюють підготовку здобувачів освіти зі спеціальності 106 Географія. </w:t>
            </w:r>
            <w:r w:rsidRPr="00DA577F">
              <w:rPr>
                <w:rFonts w:ascii="Times New Roman" w:hAnsi="Times New Roman" w:cs="Times New Roman"/>
                <w:sz w:val="24"/>
                <w:szCs w:val="24"/>
                <w:lang w:val="ru-RU"/>
              </w:rPr>
              <w:t>Вдале поєднання переліку та обсягу практик щодо формування фахових компетентностей та РН. У практику реалізації ОПП уведено авторські навчальні дисципліни визнаних в Україні вчених - керівників наукових шкіл, що у поєднанні із практичною підготовкою (виробнича і асистентська практики) та науково-пошуковою діяльністю (підготовка та захист кваліфікаційної роботи) цілком дозволяють забезпечити виконання усіх вимог Стандарту вищої освіти зі спецівальності 106 Географія. Здобувачі ВО, формуючи свою індивідуальну освітню траєкторію, мають можливість обирати ОК із факультетського каталогу та професійно-зорієнтованих дисциплін із каталогів кафедр, у рамках яких можлива подальша професійна чи наукова спеціалізація, що додатково сприяють формуванню їх загальних, фахових компетентностей та РН</w:t>
            </w:r>
          </w:p>
        </w:tc>
      </w:tr>
    </w:tbl>
    <w:p w:rsidR="00E40E43" w:rsidRPr="00DA577F" w:rsidRDefault="00E40E43" w:rsidP="00E40E43">
      <w:pPr>
        <w:pStyle w:val="a4"/>
        <w:spacing w:after="0" w:line="240" w:lineRule="auto"/>
        <w:jc w:val="both"/>
        <w:rPr>
          <w:sz w:val="24"/>
          <w:szCs w:val="24"/>
        </w:rPr>
      </w:pPr>
    </w:p>
    <w:p w:rsidR="00367B10" w:rsidRDefault="00367B10" w:rsidP="00E40E43">
      <w:pPr>
        <w:pStyle w:val="a4"/>
        <w:spacing w:after="0" w:line="240" w:lineRule="auto"/>
        <w:jc w:val="both"/>
      </w:pPr>
    </w:p>
    <w:p w:rsidR="00367B10" w:rsidRDefault="00367B10" w:rsidP="00E40E43">
      <w:pPr>
        <w:pStyle w:val="a4"/>
        <w:spacing w:after="0" w:line="240" w:lineRule="auto"/>
        <w:jc w:val="both"/>
      </w:pPr>
    </w:p>
    <w:p w:rsidR="00367B10" w:rsidRDefault="00367B10" w:rsidP="00E40E43">
      <w:pPr>
        <w:pStyle w:val="a4"/>
        <w:spacing w:after="0" w:line="240" w:lineRule="auto"/>
        <w:jc w:val="both"/>
      </w:pPr>
    </w:p>
    <w:p w:rsidR="00367B10" w:rsidRDefault="00367B10" w:rsidP="00E40E43">
      <w:pPr>
        <w:pStyle w:val="a4"/>
        <w:spacing w:after="0" w:line="240" w:lineRule="auto"/>
        <w:jc w:val="both"/>
      </w:pPr>
    </w:p>
    <w:p w:rsidR="00DA446E" w:rsidRPr="006D18BF" w:rsidRDefault="00DA446E" w:rsidP="0024417E">
      <w:pPr>
        <w:jc w:val="both"/>
        <w:rPr>
          <w:rFonts w:ascii="Times New Roman" w:hAnsi="Times New Roman" w:cs="Times New Roman"/>
          <w:b/>
          <w:i/>
          <w:sz w:val="28"/>
          <w:szCs w:val="28"/>
        </w:rPr>
      </w:pPr>
      <w:r w:rsidRPr="006D18BF">
        <w:rPr>
          <w:rFonts w:ascii="Times New Roman" w:hAnsi="Times New Roman" w:cs="Times New Roman"/>
          <w:b/>
          <w:i/>
          <w:sz w:val="28"/>
          <w:szCs w:val="28"/>
        </w:rPr>
        <w:t>Критерій 3 Доступ до освітньої програми та визнання результатів навчання</w:t>
      </w:r>
    </w:p>
    <w:p w:rsidR="00DA446E" w:rsidRDefault="00A1456D" w:rsidP="0024417E">
      <w:pPr>
        <w:jc w:val="both"/>
        <w:rPr>
          <w:rFonts w:ascii="Times New Roman" w:hAnsi="Times New Roman" w:cs="Times New Roman"/>
          <w:sz w:val="28"/>
          <w:szCs w:val="28"/>
        </w:rPr>
      </w:pPr>
      <w:r w:rsidRPr="00A144B9">
        <w:rPr>
          <w:rFonts w:ascii="Times New Roman" w:hAnsi="Times New Roman" w:cs="Times New Roman"/>
          <w:sz w:val="28"/>
          <w:szCs w:val="28"/>
        </w:rPr>
        <w:t xml:space="preserve">Більшість освітніх програм отримали оцінку рівень В за цим критерієм, </w:t>
      </w:r>
      <w:r>
        <w:rPr>
          <w:rFonts w:ascii="Times New Roman" w:hAnsi="Times New Roman" w:cs="Times New Roman"/>
          <w:sz w:val="28"/>
          <w:szCs w:val="28"/>
        </w:rPr>
        <w:t xml:space="preserve">відповідність </w:t>
      </w:r>
      <w:r w:rsidRPr="00A144B9">
        <w:rPr>
          <w:rFonts w:ascii="Times New Roman" w:hAnsi="Times New Roman" w:cs="Times New Roman"/>
          <w:sz w:val="28"/>
          <w:szCs w:val="28"/>
        </w:rPr>
        <w:t xml:space="preserve">рівню А </w:t>
      </w:r>
      <w:r>
        <w:rPr>
          <w:rFonts w:ascii="Times New Roman" w:hAnsi="Times New Roman" w:cs="Times New Roman"/>
          <w:sz w:val="28"/>
          <w:szCs w:val="28"/>
        </w:rPr>
        <w:t xml:space="preserve">встановили для </w:t>
      </w:r>
      <w:r w:rsidRPr="00A144B9">
        <w:rPr>
          <w:rFonts w:ascii="Times New Roman" w:hAnsi="Times New Roman" w:cs="Times New Roman"/>
          <w:sz w:val="28"/>
          <w:szCs w:val="28"/>
        </w:rPr>
        <w:t>ОПП Англійська мова та друга іноземна мова</w:t>
      </w:r>
      <w:r>
        <w:rPr>
          <w:rFonts w:ascii="Times New Roman" w:hAnsi="Times New Roman" w:cs="Times New Roman"/>
          <w:sz w:val="28"/>
          <w:szCs w:val="28"/>
        </w:rPr>
        <w:t xml:space="preserve"> ЕГ, ГЕР та НА.</w:t>
      </w:r>
    </w:p>
    <w:p w:rsidR="006D18BF" w:rsidRDefault="006D18BF" w:rsidP="0024417E">
      <w:pPr>
        <w:jc w:val="both"/>
        <w:rPr>
          <w:rFonts w:ascii="Times New Roman" w:hAnsi="Times New Roman" w:cs="Times New Roman"/>
          <w:sz w:val="28"/>
          <w:szCs w:val="28"/>
        </w:rPr>
      </w:pPr>
      <w:r>
        <w:rPr>
          <w:rFonts w:ascii="Times New Roman" w:hAnsi="Times New Roman" w:cs="Times New Roman"/>
          <w:sz w:val="28"/>
          <w:szCs w:val="28"/>
        </w:rPr>
        <w:t>Рекомендації за критерієм 3,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D7042F" w:rsidRPr="00A92558" w:rsidRDefault="0024417E" w:rsidP="00A92558">
      <w:pPr>
        <w:pStyle w:val="a4"/>
        <w:numPr>
          <w:ilvl w:val="0"/>
          <w:numId w:val="5"/>
        </w:numPr>
        <w:jc w:val="both"/>
        <w:rPr>
          <w:rFonts w:ascii="Times New Roman" w:hAnsi="Times New Roman" w:cs="Times New Roman"/>
          <w:sz w:val="28"/>
          <w:szCs w:val="28"/>
        </w:rPr>
      </w:pPr>
      <w:r w:rsidRPr="00A92558">
        <w:rPr>
          <w:rFonts w:ascii="Times New Roman" w:hAnsi="Times New Roman" w:cs="Times New Roman"/>
          <w:sz w:val="28"/>
          <w:szCs w:val="28"/>
        </w:rPr>
        <w:t>Активізувати роботу щодо популяризації студентських обмінів між ЧНУ та закладами вищої освіти України й зарубіжжя (вивчення окремих ОК на аналогічних освітніх програмах ЗВО-партнерів з використанням дистанційних технологій) з інформуванням про перезарахування результатів такої мобільності</w:t>
      </w:r>
      <w:r w:rsidR="00A92558" w:rsidRPr="00A92558">
        <w:rPr>
          <w:rFonts w:ascii="Times New Roman" w:hAnsi="Times New Roman" w:cs="Times New Roman"/>
          <w:sz w:val="28"/>
          <w:szCs w:val="28"/>
        </w:rPr>
        <w:t>.</w:t>
      </w:r>
    </w:p>
    <w:p w:rsidR="0024417E" w:rsidRPr="00A92558" w:rsidRDefault="0024417E" w:rsidP="00A92558">
      <w:pPr>
        <w:pStyle w:val="a4"/>
        <w:numPr>
          <w:ilvl w:val="0"/>
          <w:numId w:val="5"/>
        </w:numPr>
        <w:jc w:val="both"/>
        <w:rPr>
          <w:rFonts w:ascii="Times New Roman" w:hAnsi="Times New Roman" w:cs="Times New Roman"/>
          <w:sz w:val="28"/>
          <w:szCs w:val="28"/>
        </w:rPr>
      </w:pPr>
      <w:r w:rsidRPr="00A92558">
        <w:rPr>
          <w:rFonts w:ascii="Times New Roman" w:hAnsi="Times New Roman" w:cs="Times New Roman"/>
          <w:sz w:val="28"/>
          <w:szCs w:val="28"/>
        </w:rPr>
        <w:t>З метою популяризації неформальної освіти включити до силабусів та РП рекомендовані курси на освітніх платформах Prometeus, Udemy, Coursera з відповідними критеріями оцінювання.</w:t>
      </w:r>
    </w:p>
    <w:p w:rsidR="0024417E" w:rsidRDefault="0024417E" w:rsidP="00A92558">
      <w:pPr>
        <w:pStyle w:val="a4"/>
        <w:numPr>
          <w:ilvl w:val="0"/>
          <w:numId w:val="5"/>
        </w:numPr>
        <w:jc w:val="both"/>
        <w:rPr>
          <w:rFonts w:ascii="Times New Roman" w:hAnsi="Times New Roman" w:cs="Times New Roman"/>
          <w:sz w:val="28"/>
          <w:szCs w:val="28"/>
        </w:rPr>
      </w:pPr>
      <w:r w:rsidRPr="00A92558">
        <w:rPr>
          <w:rFonts w:ascii="Times New Roman" w:hAnsi="Times New Roman" w:cs="Times New Roman"/>
          <w:sz w:val="28"/>
          <w:szCs w:val="28"/>
        </w:rPr>
        <w:t xml:space="preserve">Провести </w:t>
      </w:r>
      <w:r w:rsidR="00A92558">
        <w:rPr>
          <w:rFonts w:ascii="Times New Roman" w:hAnsi="Times New Roman" w:cs="Times New Roman"/>
          <w:sz w:val="28"/>
          <w:szCs w:val="28"/>
        </w:rPr>
        <w:t xml:space="preserve">критеріїв оцінювання, </w:t>
      </w:r>
      <w:r w:rsidRPr="00A92558">
        <w:rPr>
          <w:rFonts w:ascii="Times New Roman" w:hAnsi="Times New Roman" w:cs="Times New Roman"/>
          <w:sz w:val="28"/>
          <w:szCs w:val="28"/>
        </w:rPr>
        <w:t>перегляд списку рекомендованої наукової та навчально</w:t>
      </w:r>
      <w:r w:rsidR="00A92558">
        <w:rPr>
          <w:rFonts w:ascii="Times New Roman" w:hAnsi="Times New Roman" w:cs="Times New Roman"/>
          <w:sz w:val="28"/>
          <w:szCs w:val="28"/>
        </w:rPr>
        <w:t>-</w:t>
      </w:r>
      <w:r w:rsidRPr="00A92558">
        <w:rPr>
          <w:rFonts w:ascii="Times New Roman" w:hAnsi="Times New Roman" w:cs="Times New Roman"/>
          <w:sz w:val="28"/>
          <w:szCs w:val="28"/>
        </w:rPr>
        <w:t>методичної літератури для підготовки до фахового іспиту та оновити його, замінивши застарілі джерела на актуальні.</w:t>
      </w:r>
    </w:p>
    <w:p w:rsidR="00367B10" w:rsidRDefault="00367B10" w:rsidP="00367B10">
      <w:pPr>
        <w:pStyle w:val="a4"/>
        <w:rPr>
          <w:rFonts w:ascii="Times New Roman" w:eastAsia="SimSun" w:hAnsi="Times New Roman" w:cs="Times New Roman"/>
          <w:b/>
          <w:sz w:val="20"/>
          <w:szCs w:val="20"/>
        </w:rPr>
      </w:pPr>
    </w:p>
    <w:p w:rsidR="00E40E43" w:rsidRPr="00DA577F" w:rsidRDefault="00E40E43" w:rsidP="00367B10">
      <w:pPr>
        <w:pStyle w:val="a4"/>
        <w:jc w:val="center"/>
        <w:rPr>
          <w:rFonts w:ascii="Times New Roman" w:hAnsi="Times New Roman" w:cs="Times New Roman"/>
          <w:b/>
          <w:sz w:val="24"/>
          <w:szCs w:val="24"/>
        </w:rPr>
      </w:pPr>
      <w:r w:rsidRPr="00DA577F">
        <w:rPr>
          <w:rFonts w:ascii="Times New Roman" w:eastAsia="SimSun" w:hAnsi="Times New Roman" w:cs="Times New Roman"/>
          <w:b/>
          <w:sz w:val="24"/>
          <w:szCs w:val="24"/>
        </w:rPr>
        <w:t xml:space="preserve">Позитивні практики в контексті критерію 3 за </w:t>
      </w:r>
      <w:r w:rsidRPr="00DA577F">
        <w:rPr>
          <w:rFonts w:ascii="Times New Roman" w:hAnsi="Times New Roman" w:cs="Times New Roman"/>
          <w:b/>
          <w:sz w:val="24"/>
          <w:szCs w:val="24"/>
        </w:rPr>
        <w:t>результатами акредитаційної експертизи за І семестр 2024-2025 н.р.</w:t>
      </w:r>
    </w:p>
    <w:tbl>
      <w:tblPr>
        <w:tblStyle w:val="a3"/>
        <w:tblW w:w="9361" w:type="dxa"/>
        <w:tblInd w:w="-10" w:type="dxa"/>
        <w:tblLayout w:type="fixed"/>
        <w:tblLook w:val="04A0" w:firstRow="1" w:lastRow="0" w:firstColumn="1" w:lastColumn="0" w:noHBand="0" w:noVBand="1"/>
      </w:tblPr>
      <w:tblGrid>
        <w:gridCol w:w="1952"/>
        <w:gridCol w:w="38"/>
        <w:gridCol w:w="7371"/>
      </w:tblGrid>
      <w:tr w:rsidR="00E40E43" w:rsidRPr="00DA577F" w:rsidTr="00AA7F04">
        <w:tc>
          <w:tcPr>
            <w:tcW w:w="1990" w:type="dxa"/>
            <w:gridSpan w:val="2"/>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371"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3</w:t>
            </w:r>
          </w:p>
        </w:tc>
      </w:tr>
      <w:tr w:rsidR="00E40E43" w:rsidRPr="00DA577F" w:rsidTr="00AA7F04">
        <w:trPr>
          <w:trHeight w:val="1252"/>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Зручно побудована освітня програма, зокрема для тих здобувачів освіти, які вступають на основі попередньо здобутої освіти за іншими спеціальностями та можуть обрати вибіркову освітню компоненту “Основи шкільного курсу інформатики” для додаткового його вивчення. Також, як засвідчили здобувачі освіти, їм надається можливість перезарахування (повного або часткового) результатів, здобутих у неформальній освіті</w:t>
            </w:r>
          </w:p>
        </w:tc>
      </w:tr>
      <w:tr w:rsidR="00E40E43" w:rsidRPr="00DA577F" w:rsidTr="00AA7F04">
        <w:trPr>
          <w:trHeight w:val="1045"/>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Міжнародний туризм і туроперейтинг</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В ЧНУ визначені чіткі та зрозумілі правила визнання результатів навчання, отриманих в інших закладах освіти, зокрема під час академічної мобільності та правила визнання результатів навчання, здобутих шляхом неформальної та/або інформальної освіти, які є доступними для всіх учасників освітнього процесу.</w:t>
            </w:r>
          </w:p>
        </w:tc>
      </w:tr>
      <w:tr w:rsidR="00E40E43" w:rsidRPr="00DA577F" w:rsidTr="00AA7F04">
        <w:trPr>
          <w:trHeight w:val="712"/>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Позитивні практики: - можливість отримання подвійного диплома; - всебічне сприяння університетом щодо заохочення до академічної мобільності здобувачів і як наслідок велика активність в цьому на ОП; - активна залученість здобувачів до неформальної</w:t>
            </w:r>
          </w:p>
        </w:tc>
      </w:tr>
      <w:tr w:rsidR="00E40E43" w:rsidRPr="00DA577F" w:rsidTr="00AA7F04">
        <w:trPr>
          <w:trHeight w:val="693"/>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Німецька мова і література та англійська мова</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Позитивною практикою за критерієм є стабільно висока залученість здобувачів освіти до програм академічної мобільності та неформальної освіти.</w:t>
            </w:r>
          </w:p>
        </w:tc>
      </w:tr>
      <w:tr w:rsidR="00E40E43" w:rsidRPr="00DA577F" w:rsidTr="00AA7F04">
        <w:trPr>
          <w:trHeight w:val="1252"/>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Управління персоналом та економіка праці</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Позитивний досвід визнання результатів навчання студентів, які брали участь у програмах міжнародної та внутрішньої академічної мобільності. Наявність стандартизованих критеріїв для визнання результатів навчання у неформальній освіті. Наявна практика перезарахування ОК з використанням результатів навчання у неформальній освіті, що демонструє успішне застосування визначених правил</w:t>
            </w:r>
          </w:p>
        </w:tc>
      </w:tr>
      <w:tr w:rsidR="00E40E43" w:rsidRPr="00DA577F" w:rsidTr="00AA7F04">
        <w:trPr>
          <w:trHeight w:val="828"/>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Програмне забезпечення систем</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Позитивні практики у контексті Критерію 3: елементи неформальної освіти впроваджені при вивченні деяких ОК циклу професійної підготовки.</w:t>
            </w:r>
          </w:p>
        </w:tc>
      </w:tr>
      <w:tr w:rsidR="00E40E43" w:rsidRPr="00DA577F" w:rsidTr="00AA7F04">
        <w:trPr>
          <w:trHeight w:val="631"/>
        </w:trPr>
        <w:tc>
          <w:tcPr>
            <w:tcW w:w="19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409" w:type="dxa"/>
            <w:gridSpan w:val="2"/>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В</w:t>
            </w:r>
            <w:r w:rsidRPr="00DA577F">
              <w:rPr>
                <w:rFonts w:ascii="Times New Roman" w:hAnsi="Times New Roman" w:cs="Times New Roman"/>
                <w:sz w:val="24"/>
                <w:szCs w:val="24"/>
                <w:lang w:val="ru-RU"/>
              </w:rPr>
              <w:t xml:space="preserve"> університеті чітко визначені правила, що регулюють визнання результатів навчання отриманих під час академічної мобільності та неформальної освіти.</w:t>
            </w:r>
          </w:p>
        </w:tc>
      </w:tr>
    </w:tbl>
    <w:p w:rsidR="00E40E43" w:rsidRPr="00DA577F" w:rsidRDefault="00E40E43" w:rsidP="00E40E43">
      <w:pPr>
        <w:pStyle w:val="a4"/>
        <w:spacing w:after="0" w:line="240" w:lineRule="auto"/>
        <w:jc w:val="both"/>
        <w:rPr>
          <w:sz w:val="24"/>
          <w:szCs w:val="24"/>
        </w:rPr>
      </w:pPr>
    </w:p>
    <w:p w:rsidR="00E40E43" w:rsidRPr="00E40E43" w:rsidRDefault="00E40E43" w:rsidP="00E40E43">
      <w:pPr>
        <w:jc w:val="both"/>
        <w:rPr>
          <w:rFonts w:ascii="Times New Roman" w:hAnsi="Times New Roman" w:cs="Times New Roman"/>
          <w:sz w:val="28"/>
          <w:szCs w:val="28"/>
        </w:rPr>
      </w:pPr>
    </w:p>
    <w:p w:rsidR="00DA446E" w:rsidRPr="006D18BF" w:rsidRDefault="00DA446E" w:rsidP="0024417E">
      <w:pPr>
        <w:jc w:val="both"/>
        <w:rPr>
          <w:rFonts w:ascii="Times New Roman" w:hAnsi="Times New Roman" w:cs="Times New Roman"/>
          <w:b/>
          <w:i/>
          <w:sz w:val="28"/>
          <w:szCs w:val="28"/>
        </w:rPr>
      </w:pPr>
      <w:r w:rsidRPr="006D18BF">
        <w:rPr>
          <w:rFonts w:ascii="Times New Roman" w:hAnsi="Times New Roman" w:cs="Times New Roman"/>
          <w:b/>
          <w:i/>
          <w:sz w:val="28"/>
          <w:szCs w:val="28"/>
        </w:rPr>
        <w:t>Критерій 4 Навчання і викладання за освітньою програмою</w:t>
      </w:r>
    </w:p>
    <w:p w:rsidR="006D18BF" w:rsidRDefault="00B53E7D" w:rsidP="0024417E">
      <w:pPr>
        <w:jc w:val="both"/>
        <w:rPr>
          <w:rFonts w:ascii="Times New Roman" w:hAnsi="Times New Roman" w:cs="Times New Roman"/>
          <w:sz w:val="28"/>
          <w:szCs w:val="28"/>
        </w:rPr>
      </w:pPr>
      <w:r>
        <w:rPr>
          <w:rFonts w:ascii="Times New Roman" w:hAnsi="Times New Roman" w:cs="Times New Roman"/>
          <w:sz w:val="28"/>
          <w:szCs w:val="28"/>
        </w:rPr>
        <w:t xml:space="preserve">Для всіх </w:t>
      </w:r>
      <w:r w:rsidR="006D18BF">
        <w:rPr>
          <w:rFonts w:ascii="Times New Roman" w:hAnsi="Times New Roman" w:cs="Times New Roman"/>
          <w:sz w:val="28"/>
          <w:szCs w:val="28"/>
        </w:rPr>
        <w:t>освітні</w:t>
      </w:r>
      <w:r>
        <w:rPr>
          <w:rFonts w:ascii="Times New Roman" w:hAnsi="Times New Roman" w:cs="Times New Roman"/>
          <w:sz w:val="28"/>
          <w:szCs w:val="28"/>
        </w:rPr>
        <w:t>х</w:t>
      </w:r>
      <w:r w:rsidR="006D18BF">
        <w:rPr>
          <w:rFonts w:ascii="Times New Roman" w:hAnsi="Times New Roman" w:cs="Times New Roman"/>
          <w:sz w:val="28"/>
          <w:szCs w:val="28"/>
        </w:rPr>
        <w:t xml:space="preserve"> програм</w:t>
      </w:r>
      <w:r>
        <w:rPr>
          <w:rFonts w:ascii="Times New Roman" w:hAnsi="Times New Roman" w:cs="Times New Roman"/>
          <w:sz w:val="28"/>
          <w:szCs w:val="28"/>
        </w:rPr>
        <w:t xml:space="preserve"> встановлено відповідність рівню В за критерієм.</w:t>
      </w:r>
    </w:p>
    <w:p w:rsidR="006D18BF" w:rsidRDefault="006D18BF" w:rsidP="0024417E">
      <w:pPr>
        <w:jc w:val="both"/>
        <w:rPr>
          <w:rFonts w:ascii="Times New Roman" w:hAnsi="Times New Roman" w:cs="Times New Roman"/>
          <w:sz w:val="28"/>
          <w:szCs w:val="28"/>
        </w:rPr>
      </w:pPr>
      <w:r>
        <w:rPr>
          <w:rFonts w:ascii="Times New Roman" w:hAnsi="Times New Roman" w:cs="Times New Roman"/>
          <w:sz w:val="28"/>
          <w:szCs w:val="28"/>
        </w:rPr>
        <w:t>Рекомендації за критерієм 4,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1F0BBD" w:rsidRPr="001F0BBD"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Посилити дослідницьку складову в усіх освітніх компонентах програми, зокрема програмах практик, розширюючи обсяги самостійної дослідницької роботи здобувачів освіти.</w:t>
      </w:r>
    </w:p>
    <w:p w:rsidR="001F0BBD" w:rsidRPr="001F0BBD"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Розробити та затвердити уніфіковану форму робочих програм ОК у вступній частині до оформлення списку рекомендованої літератури за ДСТУ чи міжнародним стилем (АРА) тощо, переглянути та оновити списки рекомендованої літератури в РП,</w:t>
      </w:r>
      <w:r w:rsidR="00173381" w:rsidRPr="00173381">
        <w:rPr>
          <w:rFonts w:ascii="Times New Roman" w:eastAsia="SimSun" w:hAnsi="Times New Roman" w:cs="Times New Roman"/>
          <w:sz w:val="18"/>
          <w:szCs w:val="18"/>
        </w:rPr>
        <w:t xml:space="preserve"> </w:t>
      </w:r>
      <w:r w:rsidR="00173381">
        <w:rPr>
          <w:rFonts w:ascii="Times New Roman" w:eastAsia="SimSun" w:hAnsi="Times New Roman" w:cs="Times New Roman"/>
          <w:sz w:val="18"/>
          <w:szCs w:val="18"/>
        </w:rPr>
        <w:t xml:space="preserve"> </w:t>
      </w:r>
      <w:r w:rsidR="00173381" w:rsidRPr="00173381">
        <w:rPr>
          <w:rFonts w:ascii="Times New Roman" w:eastAsia="SimSun" w:hAnsi="Times New Roman" w:cs="Times New Roman"/>
          <w:sz w:val="28"/>
          <w:szCs w:val="28"/>
        </w:rPr>
        <w:t>конкретизувати критерії оцінювання за певні види р</w:t>
      </w:r>
      <w:r w:rsidR="00173381">
        <w:rPr>
          <w:rFonts w:ascii="Times New Roman" w:eastAsia="SimSun" w:hAnsi="Times New Roman" w:cs="Times New Roman"/>
          <w:sz w:val="28"/>
          <w:szCs w:val="28"/>
        </w:rPr>
        <w:t>обіт,</w:t>
      </w:r>
      <w:r w:rsidRPr="00173381">
        <w:rPr>
          <w:rFonts w:ascii="Times New Roman" w:hAnsi="Times New Roman" w:cs="Times New Roman"/>
          <w:sz w:val="28"/>
          <w:szCs w:val="28"/>
        </w:rPr>
        <w:t xml:space="preserve"> узгодити між собою критерії оцінюв</w:t>
      </w:r>
      <w:r w:rsidRPr="001F0BBD">
        <w:rPr>
          <w:rFonts w:ascii="Times New Roman" w:hAnsi="Times New Roman" w:cs="Times New Roman"/>
          <w:sz w:val="28"/>
          <w:szCs w:val="28"/>
        </w:rPr>
        <w:t>ання, наведені у силабусах та РП ОК.</w:t>
      </w:r>
    </w:p>
    <w:p w:rsidR="001F0BBD" w:rsidRPr="001F0BBD"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В РП у розділі Рекомендована літературі замінити російськомовні видання аналогічними за змістом виданнями державною мовою або мовою міжнародного спілкування.</w:t>
      </w:r>
    </w:p>
    <w:p w:rsidR="001F0BBD" w:rsidRPr="001F0BBD"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Гаранту та робочій групі ОП до травня 2025 р. рекомендовано переглянути методичні рекомендації щодо підготовки кваліфікаційних робіт на предмет включення, як обов'язкової вимоги усім магістрам ОП, здійснювати апробації результатів дослідження у вигляді наукових публікацій.</w:t>
      </w:r>
    </w:p>
    <w:p w:rsidR="001F0BBD" w:rsidRPr="00173381"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 xml:space="preserve">Продовжувати практику розроблення навчально-методичної літератури для забезпечення ОК, яка існує на ОП, продовжувати роботу з написання </w:t>
      </w:r>
      <w:r w:rsidRPr="00173381">
        <w:rPr>
          <w:rFonts w:ascii="Times New Roman" w:hAnsi="Times New Roman" w:cs="Times New Roman"/>
          <w:sz w:val="28"/>
          <w:szCs w:val="28"/>
        </w:rPr>
        <w:t>та розробки авторських методичних рекомендацій, авторських підручників, навчальних посібників та монографій.</w:t>
      </w:r>
    </w:p>
    <w:p w:rsidR="00173381" w:rsidRPr="00173381" w:rsidRDefault="00173381" w:rsidP="001F0BBD">
      <w:pPr>
        <w:pStyle w:val="a4"/>
        <w:numPr>
          <w:ilvl w:val="0"/>
          <w:numId w:val="6"/>
        </w:numPr>
        <w:jc w:val="both"/>
        <w:rPr>
          <w:rFonts w:ascii="Times New Roman" w:hAnsi="Times New Roman" w:cs="Times New Roman"/>
          <w:sz w:val="28"/>
          <w:szCs w:val="28"/>
        </w:rPr>
      </w:pPr>
      <w:r w:rsidRPr="00173381">
        <w:rPr>
          <w:rFonts w:ascii="Times New Roman" w:hAnsi="Times New Roman" w:cs="Times New Roman"/>
          <w:sz w:val="28"/>
          <w:szCs w:val="28"/>
        </w:rPr>
        <w:t xml:space="preserve">Рекомендовано викладачам ОК ОПП завантажити усі необхідні для якісного освітнього процесу навчально-методичні матеріали відповідно ОК, які вони викладають на платформі Moodle до початку нового навчального року. </w:t>
      </w:r>
    </w:p>
    <w:p w:rsidR="00173381" w:rsidRDefault="001F0BBD" w:rsidP="001F0BBD">
      <w:pPr>
        <w:pStyle w:val="a4"/>
        <w:numPr>
          <w:ilvl w:val="0"/>
          <w:numId w:val="6"/>
        </w:numPr>
        <w:jc w:val="both"/>
        <w:rPr>
          <w:rFonts w:ascii="Times New Roman" w:hAnsi="Times New Roman" w:cs="Times New Roman"/>
          <w:sz w:val="28"/>
          <w:szCs w:val="28"/>
        </w:rPr>
      </w:pPr>
      <w:r w:rsidRPr="00173381">
        <w:rPr>
          <w:rFonts w:ascii="Times New Roman" w:hAnsi="Times New Roman" w:cs="Times New Roman"/>
          <w:sz w:val="28"/>
          <w:szCs w:val="28"/>
        </w:rPr>
        <w:lastRenderedPageBreak/>
        <w:t>Сприяти участі викладачів, які забезпечують обов'язкові освітні компоненти, у наукових заходах та стажуваннях за спеціальністю для кращого</w:t>
      </w:r>
      <w:r w:rsidRPr="001F0BBD">
        <w:rPr>
          <w:rFonts w:ascii="Times New Roman" w:hAnsi="Times New Roman" w:cs="Times New Roman"/>
          <w:sz w:val="28"/>
          <w:szCs w:val="28"/>
        </w:rPr>
        <w:t xml:space="preserve"> орієнтування у сучасних підходах та новаціях в освіті</w:t>
      </w:r>
      <w:r w:rsidR="00173381">
        <w:rPr>
          <w:rFonts w:ascii="Times New Roman" w:hAnsi="Times New Roman" w:cs="Times New Roman"/>
          <w:sz w:val="28"/>
          <w:szCs w:val="28"/>
        </w:rPr>
        <w:t xml:space="preserve"> та науці.</w:t>
      </w:r>
    </w:p>
    <w:p w:rsidR="001F0BBD" w:rsidRPr="001F0BBD"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Віднайти можливості щодо залучення здобувачів ВО до програм міжнародної мобільності, міжнародних проєктів</w:t>
      </w:r>
      <w:r w:rsidR="00173381">
        <w:rPr>
          <w:rFonts w:ascii="Times New Roman" w:hAnsi="Times New Roman" w:cs="Times New Roman"/>
          <w:sz w:val="28"/>
          <w:szCs w:val="28"/>
        </w:rPr>
        <w:t>.</w:t>
      </w:r>
    </w:p>
    <w:p w:rsidR="006D18BF" w:rsidRDefault="001F0BBD" w:rsidP="001F0BBD">
      <w:pPr>
        <w:pStyle w:val="a4"/>
        <w:numPr>
          <w:ilvl w:val="0"/>
          <w:numId w:val="6"/>
        </w:numPr>
        <w:jc w:val="both"/>
        <w:rPr>
          <w:rFonts w:ascii="Times New Roman" w:hAnsi="Times New Roman" w:cs="Times New Roman"/>
          <w:sz w:val="28"/>
          <w:szCs w:val="28"/>
        </w:rPr>
      </w:pPr>
      <w:r w:rsidRPr="001F0BBD">
        <w:rPr>
          <w:rFonts w:ascii="Times New Roman" w:hAnsi="Times New Roman" w:cs="Times New Roman"/>
          <w:sz w:val="28"/>
          <w:szCs w:val="28"/>
        </w:rPr>
        <w:t>Розробити механізм узгодження тем магістерських робіт із загальним нау</w:t>
      </w:r>
      <w:r w:rsidR="00173381">
        <w:rPr>
          <w:rFonts w:ascii="Times New Roman" w:hAnsi="Times New Roman" w:cs="Times New Roman"/>
          <w:sz w:val="28"/>
          <w:szCs w:val="28"/>
        </w:rPr>
        <w:t>ково-дослідним напрямом кафедри, залучення</w:t>
      </w:r>
      <w:r w:rsidRPr="001F0BBD">
        <w:rPr>
          <w:rFonts w:ascii="Times New Roman" w:hAnsi="Times New Roman" w:cs="Times New Roman"/>
          <w:sz w:val="28"/>
          <w:szCs w:val="28"/>
        </w:rPr>
        <w:t xml:space="preserve"> студентів, які є переможцями конкурсів студентських наукових робіт та мають наукові публікації до виконання кафедральних науково-дослідних робіт</w:t>
      </w:r>
      <w:r w:rsidR="00173381">
        <w:rPr>
          <w:rFonts w:ascii="Times New Roman" w:hAnsi="Times New Roman" w:cs="Times New Roman"/>
          <w:sz w:val="28"/>
          <w:szCs w:val="28"/>
        </w:rPr>
        <w:t>.</w:t>
      </w:r>
    </w:p>
    <w:p w:rsidR="00E40E43" w:rsidRPr="00E40E43" w:rsidRDefault="00E40E43" w:rsidP="00E40E43">
      <w:pPr>
        <w:pStyle w:val="a4"/>
        <w:jc w:val="both"/>
        <w:rPr>
          <w:rFonts w:ascii="Times New Roman" w:hAnsi="Times New Roman" w:cs="Times New Roman"/>
          <w:sz w:val="28"/>
          <w:szCs w:val="28"/>
        </w:rPr>
      </w:pPr>
    </w:p>
    <w:p w:rsidR="00E40E43" w:rsidRPr="00225304" w:rsidRDefault="00E40E43" w:rsidP="00E40E43">
      <w:pPr>
        <w:pStyle w:val="a4"/>
        <w:jc w:val="center"/>
        <w:rPr>
          <w:rFonts w:ascii="Times New Roman" w:hAnsi="Times New Roman" w:cs="Times New Roman"/>
          <w:b/>
          <w:sz w:val="24"/>
          <w:szCs w:val="24"/>
        </w:rPr>
      </w:pPr>
      <w:r w:rsidRPr="00225304">
        <w:rPr>
          <w:rFonts w:ascii="Times New Roman" w:eastAsia="SimSun" w:hAnsi="Times New Roman" w:cs="Times New Roman"/>
          <w:b/>
          <w:sz w:val="24"/>
          <w:szCs w:val="24"/>
        </w:rPr>
        <w:t xml:space="preserve">Позитивні практики в контексті критерію 4 за </w:t>
      </w:r>
      <w:r w:rsidRPr="00225304">
        <w:rPr>
          <w:rFonts w:ascii="Times New Roman" w:hAnsi="Times New Roman" w:cs="Times New Roman"/>
          <w:b/>
          <w:sz w:val="24"/>
          <w:szCs w:val="24"/>
        </w:rPr>
        <w:t>результатами акредитаційної експертизи за І семестр 2024-2025 н.р.</w:t>
      </w:r>
    </w:p>
    <w:tbl>
      <w:tblPr>
        <w:tblStyle w:val="a3"/>
        <w:tblW w:w="9360" w:type="dxa"/>
        <w:tblInd w:w="-10" w:type="dxa"/>
        <w:tblLayout w:type="fixed"/>
        <w:tblLook w:val="04A0" w:firstRow="1" w:lastRow="0" w:firstColumn="1" w:lastColumn="0" w:noHBand="0" w:noVBand="1"/>
      </w:tblPr>
      <w:tblGrid>
        <w:gridCol w:w="1986"/>
        <w:gridCol w:w="7374"/>
      </w:tblGrid>
      <w:tr w:rsidR="00E40E43" w:rsidRPr="00DA577F" w:rsidTr="00E40E43">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4</w:t>
            </w:r>
          </w:p>
        </w:tc>
      </w:tr>
      <w:tr w:rsidR="00E40E43" w:rsidRPr="00DA577F" w:rsidTr="00E40E43">
        <w:trPr>
          <w:trHeight w:val="2389"/>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Позитивні практики: Освітня програма відповідає чинним стандартам вищої освіти України, забезпечує студентоцентроване навчання із використанням різноманітних методів і технологій, що сприяє розвитку як професійних, так і міжособистісних навичок. </w:t>
            </w:r>
            <w:r w:rsidRPr="00DA577F">
              <w:rPr>
                <w:rFonts w:ascii="Times New Roman" w:hAnsi="Times New Roman" w:cs="Times New Roman"/>
                <w:sz w:val="24"/>
                <w:szCs w:val="24"/>
                <w:lang w:val="ru-RU"/>
              </w:rPr>
              <w:t xml:space="preserve">Програма надає доступ до навчальних матеріалів та розкладів через єдину платформу, спрощуючи комунікацію та підвищуючи ефективність процесу. Інтеграція наукових досліджень у навчання дозволяє студентам розвивати дослідницькі навички, а міжнародні програми, зокрема </w:t>
            </w:r>
            <w:r w:rsidRPr="00DA577F">
              <w:rPr>
                <w:rFonts w:ascii="Times New Roman" w:hAnsi="Times New Roman" w:cs="Times New Roman"/>
                <w:sz w:val="24"/>
                <w:szCs w:val="24"/>
              </w:rPr>
              <w:t>Erasmus</w:t>
            </w:r>
            <w:r w:rsidRPr="00DA577F">
              <w:rPr>
                <w:rFonts w:ascii="Times New Roman" w:hAnsi="Times New Roman" w:cs="Times New Roman"/>
                <w:sz w:val="24"/>
                <w:szCs w:val="24"/>
                <w:lang w:val="ru-RU"/>
              </w:rPr>
              <w:t>+, забезпечують отримання міжнародного досвіду. Програма подвійних дипломів з університетом ім. П. Й. Шафарика підвищує конкурентоспроможність випускників на ринку праці. Викладачі постійно оновлюють зміст дисциплін на основі власних досліджень, забезпечуючи актуальність матеріалів. Програма також підтримує розвиток цифрових компетенцій завдяки впровадженню сучасних підходів, отриманих під час міжнародних стажувань. Студентоцентрований підхід повною мірою втілений на ОП через активне запровадження пропозицій здобувачів та стейкголдерів.</w:t>
            </w:r>
          </w:p>
        </w:tc>
      </w:tr>
      <w:tr w:rsidR="00E40E43" w:rsidRPr="00DA577F" w:rsidTr="00E40E43">
        <w:trPr>
          <w:trHeight w:val="631"/>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Німецька мова і література та англійська мова</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Позитивною практикою за критерієм на думку ЕГ є високі показники академічної мобільності НПП, втілення результатів їх наукових розробок у навчальний процес.</w:t>
            </w:r>
          </w:p>
        </w:tc>
      </w:tr>
      <w:tr w:rsidR="00E40E43" w:rsidRPr="00DA577F" w:rsidTr="00E40E43">
        <w:trPr>
          <w:trHeight w:val="2080"/>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Державна служба</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є активне використання технології змішаного навчання (blending-learning), яка передбачає поєднання очної та онлайн форм навчання, відповідно до якої студенти заочної форми навчання, або ті, хто навчається за індивідуальним графіком можуть за допомогою відеозв’язку брати участь в заняттях, які проводяться зі студентами очної форми навчання в аудиторії. Застосування цілісного підходу в оцінюванні виявлених фактів та їх контексту дозволило встановити, що освітня діяльність за ОПП «Державна служба» в ЧНУ імені Ю.Федьковича загалом відповідає Критерію 4. «Навчання і викладання за освітньою програмою</w:t>
            </w:r>
          </w:p>
        </w:tc>
      </w:tr>
      <w:tr w:rsidR="00E40E43" w:rsidRPr="00DA577F" w:rsidTr="00E40E43">
        <w:trPr>
          <w:trHeight w:val="1045"/>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зарубіжна література</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за критерієм 4 можна вважати наявність на програмі функціонуючого науково-методичного гуртка «Актуальні проблеми методики викладання англійської мови», а також безкоштовні поблікації результатів досліджень здобувачів в журналах університету (“Магістерські студії”).</w:t>
            </w:r>
          </w:p>
        </w:tc>
      </w:tr>
      <w:tr w:rsidR="00E40E43" w:rsidRPr="00DA577F" w:rsidTr="00E40E43">
        <w:trPr>
          <w:trHeight w:val="1167"/>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Управління персоналом та економіка праці</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Позитивні практики за критерієм: НПП систематично оновлюють зміст освітніх компонентів на основі міжнародних та вітчизняних наукових досягнень і сучасних практик. В Університеті наявна активна та системна інтернаціоналізація навчання та викладання через реалізацію міжнародних проєктів, міжнародне стажування та міжнародну мобільність як НПП так і здобувачів вищої освіти.</w:t>
            </w:r>
          </w:p>
        </w:tc>
      </w:tr>
      <w:tr w:rsidR="00E40E43" w:rsidRPr="00DA577F" w:rsidTr="00E40E43">
        <w:trPr>
          <w:trHeight w:val="2287"/>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Програмне забезпечення систем</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Позитивні практики у контексті Критерію 4: 1. Застосування різноманітних форм і методів навчання та викладання, розвинутість та застосування загальноуніверситетської платформи </w:t>
            </w:r>
            <w:r w:rsidRPr="00DA577F">
              <w:rPr>
                <w:rFonts w:ascii="Times New Roman" w:hAnsi="Times New Roman" w:cs="Times New Roman"/>
                <w:sz w:val="24"/>
                <w:szCs w:val="24"/>
              </w:rPr>
              <w:t>Moodl</w:t>
            </w:r>
            <w:r w:rsidRPr="00DA577F">
              <w:rPr>
                <w:rFonts w:ascii="Times New Roman" w:hAnsi="Times New Roman" w:cs="Times New Roman"/>
                <w:sz w:val="24"/>
                <w:szCs w:val="24"/>
                <w:lang w:val="ru-RU"/>
              </w:rPr>
              <w:t>е. 2. Наявність спеціалізованих лабораторій, що сприяє залученню здобувачів до виконання НДР, набуття практичних навичок, активізації публікаційної активності. 3. Щорічне проведення конференцій, семінарів й зустрічей, обговорення освітніх програм з усіма учасниками освітнього процесу (у т.ч. здобувачами освіти, викладачами та стейкхолдерами), студентоцентроване та проблемно-орієнтоване навчання, академічна мобільність та участь у міжнародних програмах, оновлення освітніх програм та навчальних матеріалів.</w:t>
            </w:r>
          </w:p>
        </w:tc>
      </w:tr>
      <w:tr w:rsidR="00E40E43" w:rsidRPr="00DA577F" w:rsidTr="00E40E43">
        <w:trPr>
          <w:trHeight w:val="547"/>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 xml:space="preserve">Позитивними практиками є те, що ОП орієнтована на здобуття здобувачами практичних навичок та компетентностей ІТ-фахівців; до викладання і навчання, а також моніторингу ОП залучаються представники роботодавців та колишні випускники ОП, що мають можливість оновлювати і враховувати сучасні тенденції і запити професійного ринку. </w:t>
            </w:r>
            <w:r w:rsidRPr="00DA577F">
              <w:rPr>
                <w:rFonts w:ascii="Times New Roman" w:hAnsi="Times New Roman" w:cs="Times New Roman"/>
                <w:sz w:val="24"/>
                <w:szCs w:val="24"/>
                <w:lang w:val="ru-RU"/>
              </w:rPr>
              <w:t>Сучасною практикою є взаємодія представників ІТ-кластерів з викладачами, проведення ІТ-сніданків, на яких обговорюються сучасні тенденції професійного ринку і запити у нових компетентностях та практичних навичках.</w:t>
            </w:r>
          </w:p>
        </w:tc>
      </w:tr>
      <w:tr w:rsidR="00E40E43" w:rsidRPr="00DA577F" w:rsidTr="00E40E43">
        <w:trPr>
          <w:trHeight w:val="1873"/>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Позитивною є практика щорічного перегляду та оновлення змісту ОК відповідно до розвитку географічної науки, актуальних потреб сьогодення тощо. Науково-дослідна робота здобувачів ВО реалізується у рамках науково-дослідної тематики кафедр географічного факультету та наукових гуртків. Здобувачам вищої освіти та НПП надано безкоштовний доступ до міжнародних наукометричних баз </w:t>
            </w:r>
            <w:r w:rsidRPr="00DA577F">
              <w:rPr>
                <w:rFonts w:ascii="Times New Roman" w:hAnsi="Times New Roman" w:cs="Times New Roman"/>
                <w:sz w:val="24"/>
                <w:szCs w:val="24"/>
              </w:rPr>
              <w:t>Scopus</w:t>
            </w:r>
            <w:r w:rsidRPr="00DA577F">
              <w:rPr>
                <w:rFonts w:ascii="Times New Roman" w:hAnsi="Times New Roman" w:cs="Times New Roman"/>
                <w:sz w:val="24"/>
                <w:szCs w:val="24"/>
                <w:lang w:val="ru-RU"/>
              </w:rPr>
              <w:t xml:space="preserve"> та </w:t>
            </w:r>
            <w:r w:rsidRPr="00DA577F">
              <w:rPr>
                <w:rFonts w:ascii="Times New Roman" w:hAnsi="Times New Roman" w:cs="Times New Roman"/>
                <w:sz w:val="24"/>
                <w:szCs w:val="24"/>
              </w:rPr>
              <w:t>WoS</w:t>
            </w:r>
            <w:r w:rsidRPr="00DA577F">
              <w:rPr>
                <w:rFonts w:ascii="Times New Roman" w:hAnsi="Times New Roman" w:cs="Times New Roman"/>
                <w:sz w:val="24"/>
                <w:szCs w:val="24"/>
                <w:lang w:val="ru-RU"/>
              </w:rPr>
              <w:t>. ЗВО продемонстрував значні можливості щодо інтернаціоналізації діяльності, ознайомивши ЕГ з низкою можливостей залучення учасників освітнього процесу до програм академічної мобільності.</w:t>
            </w:r>
          </w:p>
        </w:tc>
      </w:tr>
      <w:tr w:rsidR="00E40E43" w:rsidRPr="00DA577F" w:rsidTr="00E40E43">
        <w:trPr>
          <w:trHeight w:val="1181"/>
        </w:trPr>
        <w:tc>
          <w:tcPr>
            <w:tcW w:w="198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ОНП Освітні, педагогічні науки</w:t>
            </w:r>
          </w:p>
        </w:tc>
        <w:tc>
          <w:tcPr>
            <w:tcW w:w="7375"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Використання дослідницьких методів у процесі викладання ОК, сприяння всебічній підготовці і розкриттю здобувачами тематики їх дисертаційних робіт. Упровадження принципу інтернаціоналізації: міжнародні стажування НПП, членство викладачів групи забезпечення у редакційних колегіях закордонних видань, участь здобувачів ОНП у міжнародних конференціях, програмах академічної мобільності, зокрема Erasmus+</w:t>
            </w:r>
          </w:p>
        </w:tc>
      </w:tr>
    </w:tbl>
    <w:p w:rsidR="00E40E43" w:rsidRPr="00E40E43" w:rsidRDefault="00E40E43" w:rsidP="00E40E43">
      <w:pPr>
        <w:jc w:val="both"/>
        <w:rPr>
          <w:rFonts w:ascii="Times New Roman" w:hAnsi="Times New Roman" w:cs="Times New Roman"/>
          <w:sz w:val="28"/>
          <w:szCs w:val="28"/>
        </w:rPr>
      </w:pPr>
    </w:p>
    <w:p w:rsidR="00DA446E" w:rsidRPr="00A92558" w:rsidRDefault="00DA446E">
      <w:pPr>
        <w:rPr>
          <w:rFonts w:ascii="Times New Roman" w:hAnsi="Times New Roman" w:cs="Times New Roman"/>
          <w:b/>
          <w:i/>
          <w:sz w:val="28"/>
          <w:szCs w:val="28"/>
        </w:rPr>
      </w:pPr>
      <w:r w:rsidRPr="00A92558">
        <w:rPr>
          <w:rFonts w:ascii="Times New Roman" w:hAnsi="Times New Roman" w:cs="Times New Roman"/>
          <w:b/>
          <w:i/>
          <w:sz w:val="28"/>
          <w:szCs w:val="28"/>
        </w:rPr>
        <w:t xml:space="preserve">Критерій 5 Контрольні заходи, оцінювання </w:t>
      </w:r>
      <w:r w:rsidR="00D7042F" w:rsidRPr="00A92558">
        <w:rPr>
          <w:rFonts w:ascii="Times New Roman" w:hAnsi="Times New Roman" w:cs="Times New Roman"/>
          <w:b/>
          <w:i/>
          <w:sz w:val="28"/>
          <w:szCs w:val="28"/>
        </w:rPr>
        <w:t>здобувачів</w:t>
      </w:r>
      <w:r w:rsidRPr="00A92558">
        <w:rPr>
          <w:rFonts w:ascii="Times New Roman" w:hAnsi="Times New Roman" w:cs="Times New Roman"/>
          <w:b/>
          <w:i/>
          <w:sz w:val="28"/>
          <w:szCs w:val="28"/>
        </w:rPr>
        <w:t xml:space="preserve"> вищої освіти та академічна доброчесність.</w:t>
      </w:r>
    </w:p>
    <w:p w:rsidR="006D18BF" w:rsidRDefault="006D18BF" w:rsidP="006D18BF">
      <w:pPr>
        <w:rPr>
          <w:rFonts w:ascii="Times New Roman" w:hAnsi="Times New Roman" w:cs="Times New Roman"/>
          <w:sz w:val="28"/>
          <w:szCs w:val="28"/>
        </w:rPr>
      </w:pPr>
      <w:r>
        <w:rPr>
          <w:rFonts w:ascii="Times New Roman" w:hAnsi="Times New Roman" w:cs="Times New Roman"/>
          <w:sz w:val="28"/>
          <w:szCs w:val="28"/>
        </w:rPr>
        <w:t>Для всіх освітніх програм за рішенням НА встановлена відповідність рівню В. При акредитації ОПП Образотворче мистецтво, декоративне мистецтво та реставрація у звіті ЕГ та ГЕР критерій 5 отримав рівень Е, але на засіданні НА оцінку було змінено на рівень В.</w:t>
      </w:r>
    </w:p>
    <w:p w:rsidR="005E1FCC" w:rsidRDefault="005E1FCC" w:rsidP="005E1FCC">
      <w:pPr>
        <w:rPr>
          <w:rFonts w:ascii="Times New Roman" w:hAnsi="Times New Roman" w:cs="Times New Roman"/>
          <w:sz w:val="28"/>
          <w:szCs w:val="28"/>
        </w:rPr>
      </w:pPr>
      <w:r>
        <w:rPr>
          <w:rFonts w:ascii="Times New Roman" w:hAnsi="Times New Roman" w:cs="Times New Roman"/>
          <w:sz w:val="28"/>
          <w:szCs w:val="28"/>
        </w:rPr>
        <w:lastRenderedPageBreak/>
        <w:t>Рекомендації за критерієм 5</w:t>
      </w:r>
      <w:r w:rsidR="00225304">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5E1FCC" w:rsidRDefault="005E1FCC" w:rsidP="005E1FCC">
      <w:pPr>
        <w:pStyle w:val="a4"/>
        <w:numPr>
          <w:ilvl w:val="0"/>
          <w:numId w:val="14"/>
        </w:numPr>
        <w:spacing w:line="256" w:lineRule="auto"/>
        <w:jc w:val="both"/>
        <w:rPr>
          <w:rFonts w:ascii="Times New Roman" w:hAnsi="Times New Roman" w:cs="Times New Roman"/>
          <w:sz w:val="28"/>
          <w:szCs w:val="28"/>
        </w:rPr>
      </w:pPr>
      <w:r>
        <w:rPr>
          <w:rFonts w:ascii="Times New Roman" w:hAnsi="Times New Roman" w:cs="Times New Roman"/>
          <w:sz w:val="28"/>
          <w:szCs w:val="28"/>
        </w:rPr>
        <w:t>Системно популяризувати академічну доброчесность та культивувати культуру нульової толерантності до плагіату серед здобувачів та НПП./ Продовжувати практику інформування здобувачів з нормативними документами та основними положеннями з академічної доброчесності при реалізації ОП.</w:t>
      </w:r>
    </w:p>
    <w:p w:rsidR="005E1FCC" w:rsidRDefault="005E1FCC" w:rsidP="005E1FCC">
      <w:pPr>
        <w:pStyle w:val="a4"/>
        <w:numPr>
          <w:ilvl w:val="0"/>
          <w:numId w:val="14"/>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Популяризувати серед здобувачів вищої освіти поняття й діючі ЗВО нормативних документів, які регулюють питання оскарження результатів контрольних заходів. </w:t>
      </w:r>
    </w:p>
    <w:p w:rsidR="005E1FCC" w:rsidRDefault="005E1FCC" w:rsidP="005E1FCC">
      <w:pPr>
        <w:pStyle w:val="a4"/>
        <w:numPr>
          <w:ilvl w:val="0"/>
          <w:numId w:val="14"/>
        </w:numPr>
        <w:spacing w:line="256" w:lineRule="auto"/>
        <w:jc w:val="both"/>
        <w:rPr>
          <w:rFonts w:ascii="Times New Roman" w:hAnsi="Times New Roman" w:cs="Times New Roman"/>
          <w:sz w:val="28"/>
          <w:szCs w:val="28"/>
        </w:rPr>
      </w:pPr>
      <w:r>
        <w:rPr>
          <w:rFonts w:ascii="Times New Roman" w:hAnsi="Times New Roman" w:cs="Times New Roman"/>
          <w:sz w:val="28"/>
          <w:szCs w:val="28"/>
        </w:rPr>
        <w:t>Додати змістовний розподіл балів за критеріями оцінювання поточного контролю в зазначених у недоліках ОК.</w:t>
      </w:r>
    </w:p>
    <w:p w:rsidR="005E1FCC" w:rsidRDefault="005E1FCC" w:rsidP="005E1FCC">
      <w:pPr>
        <w:pStyle w:val="a4"/>
        <w:numPr>
          <w:ilvl w:val="0"/>
          <w:numId w:val="14"/>
        </w:numPr>
        <w:spacing w:line="256" w:lineRule="auto"/>
        <w:jc w:val="both"/>
        <w:rPr>
          <w:rFonts w:ascii="Times New Roman" w:hAnsi="Times New Roman" w:cs="Times New Roman"/>
          <w:sz w:val="28"/>
          <w:szCs w:val="28"/>
        </w:rPr>
      </w:pPr>
      <w:r>
        <w:rPr>
          <w:rFonts w:ascii="Times New Roman" w:hAnsi="Times New Roman" w:cs="Times New Roman"/>
          <w:sz w:val="28"/>
          <w:szCs w:val="28"/>
        </w:rPr>
        <w:t>Рекомендовано привести тематику кваліфікаційних робіт у відповідність до назви та змісту ОП.</w:t>
      </w:r>
    </w:p>
    <w:p w:rsidR="00442F99" w:rsidRPr="00225304" w:rsidRDefault="005E1FCC" w:rsidP="002B5371">
      <w:pPr>
        <w:pStyle w:val="a4"/>
        <w:numPr>
          <w:ilvl w:val="0"/>
          <w:numId w:val="14"/>
        </w:numPr>
        <w:spacing w:line="256" w:lineRule="auto"/>
        <w:jc w:val="both"/>
        <w:rPr>
          <w:rFonts w:ascii="Times New Roman" w:hAnsi="Times New Roman" w:cs="Times New Roman"/>
          <w:sz w:val="28"/>
          <w:szCs w:val="28"/>
        </w:rPr>
      </w:pPr>
      <w:r w:rsidRPr="00225304">
        <w:rPr>
          <w:rFonts w:ascii="Times New Roman" w:hAnsi="Times New Roman" w:cs="Times New Roman"/>
          <w:sz w:val="28"/>
          <w:szCs w:val="28"/>
        </w:rPr>
        <w:t>Одним з видів академічної відповідальності в ЧНУ імені Ю.Федьковича є внесення до публічного реєстру порушників академічної доброчесності, проте такий реєстр не створений. Розробити Положення, що надавало б чіткі рекомендації стосовно можливостей, частки і напрямів використання ШІ і необхідної частки авторського внеску та критичного доопрацювання наданих допоміжними сервісами інформації.</w:t>
      </w:r>
    </w:p>
    <w:p w:rsidR="00225304" w:rsidRDefault="00225304" w:rsidP="00225304">
      <w:pPr>
        <w:pStyle w:val="a4"/>
        <w:spacing w:line="256" w:lineRule="auto"/>
        <w:jc w:val="both"/>
        <w:rPr>
          <w:rFonts w:ascii="Times New Roman" w:hAnsi="Times New Roman" w:cs="Times New Roman"/>
          <w:sz w:val="28"/>
          <w:szCs w:val="28"/>
        </w:rPr>
      </w:pPr>
    </w:p>
    <w:p w:rsidR="00E40E43" w:rsidRPr="00225304" w:rsidRDefault="00E40E43" w:rsidP="00E40E43">
      <w:pPr>
        <w:pStyle w:val="a4"/>
        <w:jc w:val="center"/>
        <w:rPr>
          <w:rFonts w:ascii="Times New Roman" w:hAnsi="Times New Roman" w:cs="Times New Roman"/>
          <w:b/>
          <w:sz w:val="24"/>
          <w:szCs w:val="24"/>
        </w:rPr>
      </w:pPr>
      <w:r w:rsidRPr="00225304">
        <w:rPr>
          <w:rFonts w:ascii="Times New Roman" w:eastAsia="SimSun" w:hAnsi="Times New Roman" w:cs="Times New Roman"/>
          <w:b/>
          <w:sz w:val="24"/>
          <w:szCs w:val="24"/>
        </w:rPr>
        <w:t xml:space="preserve">Позитивні практики в контексті критерію 5 за </w:t>
      </w:r>
      <w:r w:rsidRPr="00225304">
        <w:rPr>
          <w:rFonts w:ascii="Times New Roman" w:hAnsi="Times New Roman" w:cs="Times New Roman"/>
          <w:b/>
          <w:sz w:val="24"/>
          <w:szCs w:val="24"/>
        </w:rPr>
        <w:t>результатами акредитаційної експертизи за І семестр 2024-2025 н.р.</w:t>
      </w:r>
    </w:p>
    <w:tbl>
      <w:tblPr>
        <w:tblStyle w:val="a3"/>
        <w:tblW w:w="9356" w:type="dxa"/>
        <w:tblInd w:w="-5" w:type="dxa"/>
        <w:tblLook w:val="04A0" w:firstRow="1" w:lastRow="0" w:firstColumn="1" w:lastColumn="0" w:noHBand="0" w:noVBand="1"/>
      </w:tblPr>
      <w:tblGrid>
        <w:gridCol w:w="2552"/>
        <w:gridCol w:w="6804"/>
      </w:tblGrid>
      <w:tr w:rsidR="00E40E43" w:rsidRPr="00DA577F" w:rsidTr="00225304">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6804"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5</w:t>
            </w:r>
          </w:p>
        </w:tc>
      </w:tr>
      <w:tr w:rsidR="00E40E43" w:rsidRPr="00DA577F" w:rsidTr="00225304">
        <w:trPr>
          <w:trHeight w:val="1459"/>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Логопедія</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Чітко визначені правила проведення контрольних заходів, включно з процедурами врегулювання конфліктів інтересів та порядком оскарження результатів контрольних заходів, забезпечують об’єктивність екзаменаторів. - Політика дотримання академічної доброчесності чітко регламентована та популяризується серед учасників освітнього процесу.</w:t>
            </w:r>
          </w:p>
        </w:tc>
      </w:tr>
      <w:tr w:rsidR="00E40E43" w:rsidRPr="00DA577F" w:rsidTr="00225304">
        <w:trPr>
          <w:trHeight w:val="621"/>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У ЧНУ активно популяризуються принципи академічної доброчесності та дотримуються їх</w:t>
            </w:r>
          </w:p>
        </w:tc>
      </w:tr>
      <w:tr w:rsidR="00E40E43" w:rsidRPr="00DA577F" w:rsidTr="00225304">
        <w:trPr>
          <w:trHeight w:val="1045"/>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Міжнародний туризм і туроперейтинг</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за критерієм, є те що на ОП відбувається перевірка на плагіат не тільки кваліфікаційних робіт, а також тез, есе, науково-дослідницьких та інших самостійних робіт студентів інтегрованою в Moodle систему антиплагіат, що було підтверджено на фокус-групах.</w:t>
            </w:r>
          </w:p>
        </w:tc>
      </w:tr>
      <w:tr w:rsidR="00E40E43" w:rsidRPr="00DA577F" w:rsidTr="00225304">
        <w:trPr>
          <w:trHeight w:val="1045"/>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Основними позитивними практиками є прозоре і завчасне оприлюднення критеріїв оцінювання та форм контролю, дотримання вимог стандартів під час проведення атестацій, запровадження процедур врегулювання конфліктів інтересів та апеляції, а також використання технологічних засобів для перевірки академічної доброчесності.</w:t>
            </w:r>
          </w:p>
        </w:tc>
      </w:tr>
      <w:tr w:rsidR="00E40E43" w:rsidRPr="00DA577F" w:rsidTr="00225304">
        <w:trPr>
          <w:trHeight w:val="1492"/>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Державна служба</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 xml:space="preserve">Позитивною практикою є підхід, за якого усі роботи (контрольні, курсові, есе тощо), подані студентом через систему електронного навчання Moodle, автоматично перевіряються на оригінальність за допомогою програмного забезпечення компанії Turnitin, що було підтверджено під час огляду матеріально-технічної бази та навчально-методичного забезпечення. Тобто система запобіганню порушенням академічної доброчесності працює не лише на етапі перевірки кваліфікаційних робіт, а й упродовж усього періоду навчання студента. </w:t>
            </w:r>
          </w:p>
        </w:tc>
      </w:tr>
      <w:tr w:rsidR="00E40E43" w:rsidRPr="00DA577F" w:rsidTr="00225304">
        <w:trPr>
          <w:trHeight w:val="1045"/>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Позитивні практики за критерієм: ЧНУ ім. Ю. Федьковича на системній основі популяризується академічна доброчесність через просвітницькі заходи, участі в міжнародних проєктах, роботу етичних комісій. Наявна Медіаційна служба як ефективний інструмент попередження та вирішення конфліктів.</w:t>
            </w:r>
          </w:p>
        </w:tc>
      </w:tr>
      <w:tr w:rsidR="00E40E43" w:rsidRPr="00DA577F" w:rsidTr="00225304">
        <w:trPr>
          <w:trHeight w:val="838"/>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Залучення роботодавців до рецензування і захисту кваліфікаційних робіт здобувачів, а також під час проходження технологічної практики, сприяє дотриманню об'єктивності і прозорості оцінювання знань здобувачів, а також їх професійних кваліфікацій.</w:t>
            </w:r>
          </w:p>
        </w:tc>
      </w:tr>
      <w:tr w:rsidR="00E40E43" w:rsidRPr="00DA577F" w:rsidTr="00225304">
        <w:trPr>
          <w:trHeight w:val="1045"/>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Політика, механізми і процедури дотримання академічної доброчесності є наперед визначеними, чіткими, достатньо зрозумілими та оприлюднені у відкритому доступПолітика, механізми і процедури дотримання академічної доброчесності є наперед визначеними, чіткими, достатньо зрозумілими та оприлюднені у відкритому доступ</w:t>
            </w:r>
          </w:p>
        </w:tc>
      </w:tr>
      <w:tr w:rsidR="00E40E43" w:rsidRPr="00DA577F" w:rsidTr="00225304">
        <w:trPr>
          <w:trHeight w:val="828"/>
        </w:trPr>
        <w:tc>
          <w:tcPr>
            <w:tcW w:w="2552"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ОП </w:t>
            </w:r>
            <w:r w:rsidRPr="00DA577F">
              <w:rPr>
                <w:rFonts w:ascii="Times New Roman" w:hAnsi="Times New Roman" w:cs="Times New Roman"/>
                <w:sz w:val="24"/>
                <w:szCs w:val="24"/>
                <w:lang w:val="ru-RU"/>
              </w:rPr>
              <w:t>Менеджмент туристичної індустрії Менеджмент туристичної індустрії</w:t>
            </w:r>
          </w:p>
        </w:tc>
        <w:tc>
          <w:tcPr>
            <w:tcW w:w="6804"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Позитивною практикою є імплементація сервісу </w:t>
            </w:r>
            <w:r w:rsidRPr="00DA577F">
              <w:rPr>
                <w:rFonts w:ascii="Times New Roman" w:hAnsi="Times New Roman" w:cs="Times New Roman"/>
                <w:sz w:val="24"/>
                <w:szCs w:val="24"/>
              </w:rPr>
              <w:t>Turnitin</w:t>
            </w:r>
            <w:r w:rsidRPr="00DA577F">
              <w:rPr>
                <w:rFonts w:ascii="Times New Roman" w:hAnsi="Times New Roman" w:cs="Times New Roman"/>
                <w:sz w:val="24"/>
                <w:szCs w:val="24"/>
                <w:lang w:val="ru-RU"/>
              </w:rPr>
              <w:t xml:space="preserve"> в систему електронного навчання </w:t>
            </w:r>
            <w:r w:rsidRPr="00DA577F">
              <w:rPr>
                <w:rFonts w:ascii="Times New Roman" w:hAnsi="Times New Roman" w:cs="Times New Roman"/>
                <w:sz w:val="24"/>
                <w:szCs w:val="24"/>
              </w:rPr>
              <w:t>Moodle</w:t>
            </w:r>
            <w:r w:rsidRPr="00DA577F">
              <w:rPr>
                <w:rFonts w:ascii="Times New Roman" w:hAnsi="Times New Roman" w:cs="Times New Roman"/>
                <w:sz w:val="24"/>
                <w:szCs w:val="24"/>
                <w:lang w:val="ru-RU"/>
              </w:rPr>
              <w:t>, що дає змогу перевірити усі завдання студента на плагіат.</w:t>
            </w:r>
          </w:p>
        </w:tc>
      </w:tr>
      <w:tr w:rsidR="00E40E43" w:rsidRPr="00DA577F" w:rsidTr="00225304">
        <w:trPr>
          <w:trHeight w:val="731"/>
        </w:trPr>
        <w:tc>
          <w:tcPr>
            <w:tcW w:w="2552" w:type="dxa"/>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ОНП Освітні, педагогічні науки</w:t>
            </w:r>
          </w:p>
        </w:tc>
        <w:tc>
          <w:tcPr>
            <w:tcW w:w="6804" w:type="dxa"/>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В ЧНУ ім. Ю. Федьковича розроблено належну нормативно-правову базу щодо організації контролю, вирішення конфліктних питань у процесі контролю та дотримання правил академічної доброчесності.</w:t>
            </w:r>
          </w:p>
        </w:tc>
      </w:tr>
      <w:tr w:rsidR="00E40E43" w:rsidRPr="00DA577F" w:rsidTr="00225304">
        <w:trPr>
          <w:trHeight w:val="870"/>
        </w:trPr>
        <w:tc>
          <w:tcPr>
            <w:tcW w:w="2552" w:type="dxa"/>
            <w:hideMark/>
          </w:tcPr>
          <w:p w:rsidR="00E40E43" w:rsidRPr="00DA577F" w:rsidRDefault="00E40E43" w:rsidP="00AA7F04">
            <w:pPr>
              <w:rPr>
                <w:rFonts w:ascii="Times New Roman" w:hAnsi="Times New Roman" w:cs="Times New Roman"/>
                <w:sz w:val="24"/>
                <w:szCs w:val="24"/>
                <w:lang w:val="en-US"/>
              </w:rPr>
            </w:pPr>
            <w:r w:rsidRPr="00DA577F">
              <w:rPr>
                <w:rFonts w:ascii="Times New Roman" w:hAnsi="Times New Roman" w:cs="Times New Roman"/>
                <w:sz w:val="24"/>
                <w:szCs w:val="24"/>
              </w:rPr>
              <w:t>ОНП Математика</w:t>
            </w:r>
          </w:p>
        </w:tc>
        <w:tc>
          <w:tcPr>
            <w:tcW w:w="6804" w:type="dxa"/>
            <w:hideMark/>
          </w:tcPr>
          <w:p w:rsidR="00E40E43" w:rsidRPr="00DA577F" w:rsidRDefault="00E40E43" w:rsidP="00AA7F04">
            <w:pPr>
              <w:rPr>
                <w:rFonts w:ascii="Times New Roman" w:hAnsi="Times New Roman" w:cs="Times New Roman"/>
                <w:sz w:val="24"/>
                <w:szCs w:val="24"/>
                <w:lang w:val="ru-RU"/>
              </w:rPr>
            </w:pPr>
            <w:r w:rsidRPr="00DA577F">
              <w:rPr>
                <w:rFonts w:ascii="Times New Roman" w:hAnsi="Times New Roman" w:cs="Times New Roman"/>
                <w:sz w:val="24"/>
                <w:szCs w:val="24"/>
              </w:rPr>
              <w:t xml:space="preserve">Університет є учасником проєкту AcademIQ, здійснюваного Американськими радами з міжнародної освіти у співпраці з Міністерством освіти і науки України, Національним агентством з забезпечення якості вищої освіти та Посольством США в Україні. </w:t>
            </w:r>
            <w:r w:rsidRPr="00DA577F">
              <w:rPr>
                <w:rFonts w:ascii="Times New Roman" w:hAnsi="Times New Roman" w:cs="Times New Roman"/>
                <w:sz w:val="24"/>
                <w:szCs w:val="24"/>
                <w:lang w:val="ru-RU"/>
              </w:rPr>
              <w:t>Грунтовний план заходів з популяризації академічної доброчесності на 2024 рік на сайті Університету.</w:t>
            </w:r>
          </w:p>
        </w:tc>
      </w:tr>
    </w:tbl>
    <w:p w:rsidR="00E40E43" w:rsidRDefault="00E40E43" w:rsidP="00E40E43">
      <w:pPr>
        <w:pStyle w:val="a4"/>
        <w:spacing w:line="256" w:lineRule="auto"/>
        <w:jc w:val="both"/>
        <w:rPr>
          <w:rFonts w:ascii="Times New Roman" w:hAnsi="Times New Roman" w:cs="Times New Roman"/>
          <w:sz w:val="28"/>
          <w:szCs w:val="28"/>
        </w:rPr>
      </w:pPr>
      <w:r>
        <w:rPr>
          <w:lang w:val="ru-RU"/>
        </w:rPr>
        <w:tab/>
      </w:r>
    </w:p>
    <w:p w:rsidR="00E40E43" w:rsidRPr="005E1FCC" w:rsidRDefault="00E40E43" w:rsidP="00E40E43">
      <w:pPr>
        <w:pStyle w:val="a4"/>
        <w:spacing w:line="256" w:lineRule="auto"/>
        <w:jc w:val="both"/>
        <w:rPr>
          <w:rFonts w:ascii="Times New Roman" w:hAnsi="Times New Roman" w:cs="Times New Roman"/>
          <w:sz w:val="28"/>
          <w:szCs w:val="28"/>
        </w:rPr>
      </w:pPr>
    </w:p>
    <w:p w:rsidR="00DA446E" w:rsidRPr="00B53E7D" w:rsidRDefault="00DA446E">
      <w:pPr>
        <w:rPr>
          <w:rFonts w:ascii="Times New Roman" w:hAnsi="Times New Roman" w:cs="Times New Roman"/>
          <w:b/>
          <w:i/>
          <w:sz w:val="28"/>
          <w:szCs w:val="28"/>
        </w:rPr>
      </w:pPr>
      <w:r w:rsidRPr="00B53E7D">
        <w:rPr>
          <w:rFonts w:ascii="Times New Roman" w:hAnsi="Times New Roman" w:cs="Times New Roman"/>
          <w:b/>
          <w:i/>
          <w:sz w:val="28"/>
          <w:szCs w:val="28"/>
        </w:rPr>
        <w:t>Критерій 6 Людські ресурси</w:t>
      </w:r>
    </w:p>
    <w:p w:rsidR="00DA446E" w:rsidRDefault="006D18BF">
      <w:pPr>
        <w:rPr>
          <w:rFonts w:ascii="Times New Roman" w:hAnsi="Times New Roman" w:cs="Times New Roman"/>
          <w:sz w:val="28"/>
          <w:szCs w:val="28"/>
        </w:rPr>
      </w:pPr>
      <w:r>
        <w:rPr>
          <w:rFonts w:ascii="Times New Roman" w:hAnsi="Times New Roman" w:cs="Times New Roman"/>
          <w:sz w:val="28"/>
          <w:szCs w:val="28"/>
        </w:rPr>
        <w:t>Більшість освітніх програм отримали оцінку рівень В за цим критерієм, рівень А – ОП Фізкультура і спорт, ОП Географія (оцінка ЕГ – В, ГЕР – А), ОНП Математика.</w:t>
      </w:r>
      <w:r w:rsidR="00BC5702">
        <w:rPr>
          <w:rFonts w:ascii="Times New Roman" w:hAnsi="Times New Roman" w:cs="Times New Roman"/>
          <w:sz w:val="28"/>
          <w:szCs w:val="28"/>
        </w:rPr>
        <w:t xml:space="preserve"> Відповідність рівню Е в контексті критерію </w:t>
      </w:r>
      <w:r w:rsidR="0039671C">
        <w:rPr>
          <w:rFonts w:ascii="Times New Roman" w:hAnsi="Times New Roman" w:cs="Times New Roman"/>
          <w:sz w:val="28"/>
          <w:szCs w:val="28"/>
        </w:rPr>
        <w:t>6</w:t>
      </w:r>
      <w:r w:rsidR="00BC5702">
        <w:rPr>
          <w:rFonts w:ascii="Times New Roman" w:hAnsi="Times New Roman" w:cs="Times New Roman"/>
          <w:sz w:val="28"/>
          <w:szCs w:val="28"/>
        </w:rPr>
        <w:t xml:space="preserve"> встановлена для ОПП «Державна служба» (оцінка ЕГ – В, ГЕР – Е).</w:t>
      </w:r>
    </w:p>
    <w:p w:rsidR="006D18BF" w:rsidRDefault="006D18BF" w:rsidP="006D18BF">
      <w:pPr>
        <w:rPr>
          <w:rFonts w:ascii="Times New Roman" w:hAnsi="Times New Roman" w:cs="Times New Roman"/>
          <w:sz w:val="28"/>
          <w:szCs w:val="28"/>
        </w:rPr>
      </w:pPr>
      <w:r>
        <w:rPr>
          <w:rFonts w:ascii="Times New Roman" w:hAnsi="Times New Roman" w:cs="Times New Roman"/>
          <w:sz w:val="28"/>
          <w:szCs w:val="28"/>
        </w:rPr>
        <w:t>Рекомендації за критерієм 6, що часто зустрічаються</w:t>
      </w:r>
      <w:r w:rsidR="0039671C">
        <w:rPr>
          <w:rFonts w:ascii="Times New Roman" w:hAnsi="Times New Roman" w:cs="Times New Roman"/>
          <w:sz w:val="28"/>
          <w:szCs w:val="28"/>
        </w:rPr>
        <w:t xml:space="preserve"> у</w:t>
      </w:r>
      <w:r w:rsidR="0039671C" w:rsidRPr="0039671C">
        <w:rPr>
          <w:rFonts w:ascii="Times New Roman" w:hAnsi="Times New Roman" w:cs="Times New Roman"/>
          <w:sz w:val="28"/>
          <w:szCs w:val="28"/>
        </w:rPr>
        <w:t xml:space="preserve"> </w:t>
      </w:r>
      <w:r w:rsidR="0039671C">
        <w:rPr>
          <w:rFonts w:ascii="Times New Roman" w:hAnsi="Times New Roman" w:cs="Times New Roman"/>
          <w:sz w:val="28"/>
          <w:szCs w:val="28"/>
        </w:rPr>
        <w:t>звітах</w:t>
      </w:r>
      <w:r w:rsidR="0039671C">
        <w:rPr>
          <w:rFonts w:ascii="Times New Roman" w:hAnsi="Times New Roman" w:cs="Times New Roman"/>
          <w:sz w:val="28"/>
          <w:szCs w:val="28"/>
        </w:rPr>
        <w:t xml:space="preserve"> ЕГ та </w:t>
      </w:r>
      <w:r w:rsidR="0039671C">
        <w:rPr>
          <w:rFonts w:ascii="Times New Roman" w:hAnsi="Times New Roman" w:cs="Times New Roman"/>
          <w:sz w:val="28"/>
          <w:szCs w:val="28"/>
        </w:rPr>
        <w:t xml:space="preserve">експертних висновках </w:t>
      </w:r>
      <w:r w:rsidR="0039671C">
        <w:rPr>
          <w:rFonts w:ascii="Times New Roman" w:hAnsi="Times New Roman" w:cs="Times New Roman"/>
          <w:sz w:val="28"/>
          <w:szCs w:val="28"/>
        </w:rPr>
        <w:t>ГЕР</w:t>
      </w:r>
      <w:r>
        <w:rPr>
          <w:rFonts w:ascii="Times New Roman" w:hAnsi="Times New Roman" w:cs="Times New Roman"/>
          <w:sz w:val="28"/>
          <w:szCs w:val="28"/>
        </w:rPr>
        <w:t>:</w:t>
      </w:r>
    </w:p>
    <w:p w:rsidR="00D7042F" w:rsidRPr="00BC5702" w:rsidRDefault="00BC5702" w:rsidP="00BC5702">
      <w:pPr>
        <w:pStyle w:val="a4"/>
        <w:numPr>
          <w:ilvl w:val="0"/>
          <w:numId w:val="8"/>
        </w:numPr>
        <w:jc w:val="both"/>
        <w:rPr>
          <w:rFonts w:ascii="Times New Roman" w:hAnsi="Times New Roman" w:cs="Times New Roman"/>
          <w:sz w:val="28"/>
          <w:szCs w:val="28"/>
        </w:rPr>
      </w:pPr>
      <w:r w:rsidRPr="00BC5702">
        <w:rPr>
          <w:rFonts w:ascii="Times New Roman" w:hAnsi="Times New Roman" w:cs="Times New Roman"/>
          <w:sz w:val="28"/>
          <w:szCs w:val="28"/>
        </w:rPr>
        <w:lastRenderedPageBreak/>
        <w:t>Гаранту та викладачам, що забезпечують викладання навчальних дисциплін на ОП, активізувати діяльність щодо написання наукових статей, методичних посібників та підручників зі спеціальності, проходження стажування, підготовки доповідей для участі у науково-практичних заходах</w:t>
      </w:r>
      <w:r>
        <w:rPr>
          <w:rFonts w:ascii="Times New Roman" w:hAnsi="Times New Roman" w:cs="Times New Roman"/>
          <w:sz w:val="28"/>
          <w:szCs w:val="28"/>
        </w:rPr>
        <w:t>.</w:t>
      </w:r>
    </w:p>
    <w:p w:rsidR="00BC5702" w:rsidRPr="00BC5702" w:rsidRDefault="00BC5702" w:rsidP="00BC5702">
      <w:pPr>
        <w:pStyle w:val="a4"/>
        <w:numPr>
          <w:ilvl w:val="0"/>
          <w:numId w:val="8"/>
        </w:numPr>
        <w:jc w:val="both"/>
        <w:rPr>
          <w:rFonts w:ascii="Times New Roman" w:eastAsia="SimSun" w:hAnsi="Times New Roman" w:cs="Times New Roman"/>
          <w:sz w:val="28"/>
          <w:szCs w:val="28"/>
        </w:rPr>
      </w:pPr>
      <w:r w:rsidRPr="00BC5702">
        <w:rPr>
          <w:rFonts w:ascii="Times New Roman" w:eastAsia="SimSun" w:hAnsi="Times New Roman" w:cs="Times New Roman"/>
          <w:sz w:val="28"/>
          <w:szCs w:val="28"/>
        </w:rPr>
        <w:t xml:space="preserve">Під час подальшої реалізації освітньої програми </w:t>
      </w:r>
      <w:r>
        <w:rPr>
          <w:rFonts w:ascii="Times New Roman" w:eastAsia="SimSun" w:hAnsi="Times New Roman" w:cs="Times New Roman"/>
          <w:sz w:val="28"/>
          <w:szCs w:val="28"/>
        </w:rPr>
        <w:t>посилити/систематизувати/</w:t>
      </w:r>
      <w:r w:rsidRPr="00BC5702">
        <w:rPr>
          <w:rFonts w:ascii="Times New Roman" w:eastAsia="SimSun" w:hAnsi="Times New Roman" w:cs="Times New Roman"/>
          <w:sz w:val="28"/>
          <w:szCs w:val="28"/>
        </w:rPr>
        <w:t xml:space="preserve">продовжити практику залучення до аудиторних занять професіоналів-практиків, експертів галузі, представників роботодавців до гостьових лекцій. Передбачити можливість запрошення до проведення практичних занять професіоналів-практиків на постійній основі. </w:t>
      </w:r>
      <w:r>
        <w:rPr>
          <w:rFonts w:ascii="Times New Roman" w:hAnsi="Times New Roman" w:cs="Times New Roman"/>
          <w:sz w:val="28"/>
          <w:szCs w:val="28"/>
        </w:rPr>
        <w:t>Р</w:t>
      </w:r>
      <w:r w:rsidRPr="00BC5702">
        <w:rPr>
          <w:rFonts w:ascii="Times New Roman" w:hAnsi="Times New Roman" w:cs="Times New Roman"/>
          <w:sz w:val="28"/>
          <w:szCs w:val="28"/>
        </w:rPr>
        <w:t>озробити чіткий механізм регулювання їх трудових відносин з залученими до проведення навчальних занять представників роботодавців, експертів галузі, практиків, що не являються працівниками ЗВО, а також контролю їх професійної відповідності.</w:t>
      </w:r>
      <w:r>
        <w:rPr>
          <w:rFonts w:ascii="Times New Roman" w:hAnsi="Times New Roman" w:cs="Times New Roman"/>
          <w:sz w:val="28"/>
          <w:szCs w:val="28"/>
        </w:rPr>
        <w:t xml:space="preserve"> </w:t>
      </w:r>
      <w:r w:rsidRPr="00BC5702">
        <w:rPr>
          <w:rFonts w:ascii="Times New Roman" w:eastAsia="SimSun" w:hAnsi="Times New Roman" w:cs="Times New Roman"/>
          <w:sz w:val="28"/>
          <w:szCs w:val="28"/>
        </w:rPr>
        <w:t>Перспективний план гостьових лекцій оприлюднити на сайті.</w:t>
      </w:r>
    </w:p>
    <w:p w:rsidR="00BC5702" w:rsidRPr="00BC5702" w:rsidRDefault="00BC5702" w:rsidP="00BC5702">
      <w:pPr>
        <w:pStyle w:val="a4"/>
        <w:numPr>
          <w:ilvl w:val="0"/>
          <w:numId w:val="8"/>
        </w:numPr>
        <w:jc w:val="both"/>
        <w:rPr>
          <w:rFonts w:ascii="Times New Roman" w:hAnsi="Times New Roman" w:cs="Times New Roman"/>
          <w:sz w:val="28"/>
          <w:szCs w:val="28"/>
        </w:rPr>
      </w:pPr>
      <w:r w:rsidRPr="00BC5702">
        <w:rPr>
          <w:rFonts w:ascii="Times New Roman" w:hAnsi="Times New Roman" w:cs="Times New Roman"/>
          <w:sz w:val="28"/>
          <w:szCs w:val="28"/>
        </w:rPr>
        <w:t>З метою повного виконання вимог п.37 Постанови КМУ «Про затвердження Ліцензійних умов провадження освітньої діяльності» до травня 2025 р. гаранту ОП, забезпечити наявність у НПП щонайменше п’яти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відповідно до ОК, які вони викладають на ОП НПП, які залучені до реалізації ОПП підвищувати публікаційну активність, особливо в контексті ОК, які вони забезпечують.</w:t>
      </w:r>
    </w:p>
    <w:p w:rsidR="00BC5702" w:rsidRDefault="00BC5702" w:rsidP="0045096A">
      <w:pPr>
        <w:pStyle w:val="a4"/>
        <w:jc w:val="both"/>
        <w:rPr>
          <w:rFonts w:ascii="Times New Roman" w:hAnsi="Times New Roman" w:cs="Times New Roman"/>
          <w:sz w:val="28"/>
          <w:szCs w:val="28"/>
        </w:rPr>
      </w:pPr>
    </w:p>
    <w:p w:rsidR="00E40E43" w:rsidRPr="00225304" w:rsidRDefault="00E40E43" w:rsidP="00E40E43">
      <w:pPr>
        <w:pStyle w:val="a4"/>
        <w:jc w:val="center"/>
        <w:rPr>
          <w:rFonts w:ascii="Times New Roman" w:hAnsi="Times New Roman" w:cs="Times New Roman"/>
          <w:b/>
          <w:sz w:val="24"/>
          <w:szCs w:val="24"/>
        </w:rPr>
      </w:pPr>
      <w:r w:rsidRPr="00225304">
        <w:rPr>
          <w:rFonts w:ascii="Times New Roman" w:eastAsia="SimSun" w:hAnsi="Times New Roman" w:cs="Times New Roman"/>
          <w:b/>
          <w:sz w:val="24"/>
          <w:szCs w:val="24"/>
        </w:rPr>
        <w:t xml:space="preserve">Позитивні практики в контексті критерію 6 за </w:t>
      </w:r>
      <w:r w:rsidRPr="00225304">
        <w:rPr>
          <w:rFonts w:ascii="Times New Roman" w:hAnsi="Times New Roman" w:cs="Times New Roman"/>
          <w:b/>
          <w:sz w:val="24"/>
          <w:szCs w:val="24"/>
        </w:rPr>
        <w:t>результатами акредитаційної експертизи за І семестр 2024-2025 н.р.</w:t>
      </w:r>
    </w:p>
    <w:tbl>
      <w:tblPr>
        <w:tblStyle w:val="a3"/>
        <w:tblW w:w="9356" w:type="dxa"/>
        <w:tblInd w:w="-5" w:type="dxa"/>
        <w:tblLook w:val="04A0" w:firstRow="1" w:lastRow="0" w:firstColumn="1" w:lastColumn="0" w:noHBand="0" w:noVBand="1"/>
      </w:tblPr>
      <w:tblGrid>
        <w:gridCol w:w="1843"/>
        <w:gridCol w:w="7513"/>
      </w:tblGrid>
      <w:tr w:rsidR="00E40E43" w:rsidRPr="00DA577F" w:rsidTr="00AA7F04">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51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6</w:t>
            </w:r>
          </w:p>
        </w:tc>
      </w:tr>
      <w:tr w:rsidR="00E40E43" w:rsidRPr="00DA577F" w:rsidTr="00E40E43">
        <w:trPr>
          <w:trHeight w:val="1681"/>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Логопедія</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Викладачі мають практичний досвід у своїх галузях, що позитивно впливає на якість освітнього процесу. Особливо цінним є залучення до нього стейкголдерів, які допомагають адаптувати освітню програму до потреб ринку праці. Це сприяє підготовці здобувачів освіти до реальних викликів професійної діяльності, актуальних у сфері спеціальної освіти. Наявна позитивна практика університету щодо матеріального заохочення НПП за результатами рейтингування і набору на контрактну форму навчання.</w:t>
            </w:r>
          </w:p>
        </w:tc>
      </w:tr>
      <w:tr w:rsidR="00E40E43" w:rsidRPr="00DA577F" w:rsidTr="00AA7F04">
        <w:trPr>
          <w:trHeight w:val="2908"/>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Здійснюється залучення роботодавців та професіоналів-практиків до реалізації освітнього процесу, зокрема на засадах сумісництва та погодинної оплати праці. Цікавими для здобувачів освіти є зустрічі із представниками роботодавців “Знайомство з омріяною професією”, про що засвідчили й роботодавці, й випускники, й здобувачі освіти. Під час проведення конкурсного добору викладачів, який є чітким та прозорим, враховується їхній професіоналізм та рівень викладання дисциплін, враховується при цьому позиція здобувачів освіти, зокрема за результатми опитуванн “Викладач очима студентів” і участі представників студентського самоврядування в голосуванні при проходженні конкурсу науково-педагогічними працівниками. Керівництвом Університету заохочується розвиток викладацької </w:t>
            </w:r>
            <w:r w:rsidRPr="00DA577F">
              <w:rPr>
                <w:rFonts w:ascii="Times New Roman" w:hAnsi="Times New Roman" w:cs="Times New Roman"/>
                <w:sz w:val="24"/>
                <w:szCs w:val="24"/>
                <w:lang w:val="ru-RU"/>
              </w:rPr>
              <w:lastRenderedPageBreak/>
              <w:t>майстерності науково-педагогічних працівників, зараховуються короткочасні вебінари й курси; відзначаються преміями, надбавками до зарплати за результатами рейтингового оцінювання та інших здобутків, поданням для відзначення грамотами й відзнаками Департаменту освіти та Міністерства освіти і науки України</w:t>
            </w:r>
          </w:p>
        </w:tc>
      </w:tr>
      <w:tr w:rsidR="00E40E43" w:rsidRPr="00DA577F" w:rsidTr="00AA7F04">
        <w:trPr>
          <w:trHeight w:val="838"/>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Міжнародний туризм і туроперейтинг</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Позитивними практиками за критерієм є наявність у НПП відповідної вищої освіти, наукових ступенів (тематика досліджень відповідає спеціальності), вчених звань, окремі викладачі суміщають науково-педагогічну діяльність з професійною</w:t>
            </w:r>
          </w:p>
        </w:tc>
      </w:tr>
      <w:tr w:rsidR="00E40E43" w:rsidRPr="00DA577F" w:rsidTr="00AA7F04">
        <w:trPr>
          <w:trHeight w:val="1873"/>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Позитивні практики: Кваліфікація науково-педагогічних працівників, залучених до реалізації освітньої програми, повністю відповідає визначеним цілям та програмним результатам навчання. Процедури конкурсного відбору викладачів є прозорими, що дозволяє залучати досвідчених фахівців відповідно до потреб освітніх компонентів та забезпечувати необхідний рівень їхньої професійної компетентності для ефективної реалізації програми. Для підвищення кваліфікації та професійної майстерності викладачів університет систематично організовує методичні семінари, тренінги та презентації. Існують ефективні системи оцінки якості професійної діяльності та механізми матеріального і морального стимулювання викладачів</w:t>
            </w:r>
          </w:p>
        </w:tc>
      </w:tr>
      <w:tr w:rsidR="00E40E43" w:rsidRPr="00DA577F" w:rsidTr="00AA7F04">
        <w:trPr>
          <w:trHeight w:val="631"/>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Німецька мова і література та англійська мова</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Позитивною практикою за критерієм є висока академічна та професійна кваліфікація викладачів, задіяних до реалізації освітньої програми</w:t>
            </w:r>
          </w:p>
        </w:tc>
      </w:tr>
      <w:tr w:rsidR="00E40E43" w:rsidRPr="00DA577F" w:rsidTr="00AA7F04">
        <w:trPr>
          <w:trHeight w:val="1045"/>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Державна служба</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в контексті критерію 6. «Людські ресурси» ЕГ вважає діючу в ЧНУ імені Ю.Федьковича систему матеріальної мотивації викладачів за високі позиції в рейтингу університету (20% надбавки до заробітної плати), що сприяє професійному розвитку і зростанню науково-педагогічних працівників.</w:t>
            </w:r>
          </w:p>
        </w:tc>
      </w:tr>
      <w:tr w:rsidR="00E40E43" w:rsidRPr="00DA577F" w:rsidTr="00AA7F04">
        <w:trPr>
          <w:trHeight w:val="1873"/>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зарубіжна література</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Високий професійний рівень викладацького складу освітньої програми забезпечує виконання поставлених цілей ОП. НПП, задіяні на програмі, мають достатню публікаційну активність, зокрема в журналах, що включені до провідних наукометричних баз даних. В Університеті є прозора і зрозуміла процедура добору кадрів. Наявність розвиненої та різнобічної системи стимулювання НПП для підвищення викладацької майстерності зумовлює стабільний професійний розвиток науково-педагогічних працівників. Активне залучення до проведення занять та гостьових лекцій професіоналів-практиків забезпечують високу якість навчального процесу</w:t>
            </w:r>
          </w:p>
        </w:tc>
      </w:tr>
      <w:tr w:rsidR="00E40E43" w:rsidRPr="00DA577F" w:rsidTr="00E40E43">
        <w:trPr>
          <w:trHeight w:val="547"/>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Позитивні практики за критерієм: Прозорість та чіткість процедур конкурсного добору викладачів. НПП, які задіяні на ОП мають відповідну цілям і програмним результатам навчання професійну та академічну кваліфікацію, коло наукових інтересів та досвід. Викладачі публікують свої роботи у провідних фахових виданнях, що включені до міжнародних наукометричних баз </w:t>
            </w:r>
            <w:r w:rsidRPr="00DA577F">
              <w:rPr>
                <w:rFonts w:ascii="Times New Roman" w:hAnsi="Times New Roman" w:cs="Times New Roman"/>
                <w:sz w:val="24"/>
                <w:szCs w:val="24"/>
              </w:rPr>
              <w:t>Scopus</w:t>
            </w:r>
            <w:r w:rsidRPr="00DA577F">
              <w:rPr>
                <w:rFonts w:ascii="Times New Roman" w:hAnsi="Times New Roman" w:cs="Times New Roman"/>
                <w:sz w:val="24"/>
                <w:szCs w:val="24"/>
                <w:lang w:val="ru-RU"/>
              </w:rPr>
              <w:t xml:space="preserve"> та </w:t>
            </w:r>
            <w:r w:rsidRPr="00DA577F">
              <w:rPr>
                <w:rFonts w:ascii="Times New Roman" w:hAnsi="Times New Roman" w:cs="Times New Roman"/>
                <w:sz w:val="24"/>
                <w:szCs w:val="24"/>
              </w:rPr>
              <w:t>Web</w:t>
            </w:r>
            <w:r w:rsidRPr="00DA577F">
              <w:rPr>
                <w:rFonts w:ascii="Times New Roman" w:hAnsi="Times New Roman" w:cs="Times New Roman"/>
                <w:sz w:val="24"/>
                <w:szCs w:val="24"/>
                <w:lang w:val="ru-RU"/>
              </w:rPr>
              <w:t xml:space="preserve"> </w:t>
            </w:r>
            <w:r w:rsidRPr="00DA577F">
              <w:rPr>
                <w:rFonts w:ascii="Times New Roman" w:hAnsi="Times New Roman" w:cs="Times New Roman"/>
                <w:sz w:val="24"/>
                <w:szCs w:val="24"/>
              </w:rPr>
              <w:t>of</w:t>
            </w:r>
            <w:r w:rsidRPr="00DA577F">
              <w:rPr>
                <w:rFonts w:ascii="Times New Roman" w:hAnsi="Times New Roman" w:cs="Times New Roman"/>
                <w:sz w:val="24"/>
                <w:szCs w:val="24"/>
                <w:lang w:val="ru-RU"/>
              </w:rPr>
              <w:t xml:space="preserve"> </w:t>
            </w:r>
            <w:r w:rsidRPr="00DA577F">
              <w:rPr>
                <w:rFonts w:ascii="Times New Roman" w:hAnsi="Times New Roman" w:cs="Times New Roman"/>
                <w:sz w:val="24"/>
                <w:szCs w:val="24"/>
              </w:rPr>
              <w:t>Science</w:t>
            </w:r>
            <w:r w:rsidRPr="00DA577F">
              <w:rPr>
                <w:rFonts w:ascii="Times New Roman" w:hAnsi="Times New Roman" w:cs="Times New Roman"/>
                <w:sz w:val="24"/>
                <w:szCs w:val="24"/>
                <w:lang w:val="ru-RU"/>
              </w:rPr>
              <w:t xml:space="preserve">. Наявна співпраця із роботодавцями: включення роботодавців до робочої групи ОПП; роботодавці залучені до реалізації освітнього процесу, та надають свої пропозиції щодо удосконалення ОПП; великий перелік баз практик тощо. Дієвий механізм рейтингування, налагоджена </w:t>
            </w:r>
            <w:r w:rsidRPr="00DA577F">
              <w:rPr>
                <w:rFonts w:ascii="Times New Roman" w:hAnsi="Times New Roman" w:cs="Times New Roman"/>
                <w:sz w:val="24"/>
                <w:szCs w:val="24"/>
                <w:lang w:val="ru-RU"/>
              </w:rPr>
              <w:lastRenderedPageBreak/>
              <w:t>система матеріального та морального заохочення, що направлена на розвиток викладацької майстерності та позитивно впливає на морально-психологічний стан викладачів, що особливо актуально в умовах воєнного стану. Проєктна активність випускової кафедри. Зокрема, НПП залучені до ОПП брали участь у міжнародних проєктах.</w:t>
            </w:r>
          </w:p>
        </w:tc>
      </w:tr>
      <w:tr w:rsidR="00E40E43" w:rsidRPr="00DA577F" w:rsidTr="00AA7F04">
        <w:trPr>
          <w:trHeight w:val="1252"/>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Програмне забезпечення систем</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Позитивні практики у контексті Критерію 6: наявність позитивних практик проходження стажувань НПП в європейських ЗВО; залученість роботодавців до проведення різних видів занять окремих дисциплін ОПП; частина викладачів залучених до реалізації освітньої програми поєднують роботу на кафедрі і в ІТ компанії; наявність різних методів стимулювання професійного розвитку НПП.</w:t>
            </w:r>
          </w:p>
        </w:tc>
      </w:tr>
      <w:tr w:rsidR="00E40E43" w:rsidRPr="00DA577F" w:rsidTr="00AA7F04">
        <w:trPr>
          <w:trHeight w:val="1459"/>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 xml:space="preserve">Позитивні практики за критерієм: 1. Залучення достатньої кількості фахівців-практиків та представників роботодавців до викладання і навчання за ОП, що є відмінною характеристикою даної ОП і робить її привабливою для вступу здобувачів освіти. </w:t>
            </w:r>
            <w:r w:rsidRPr="00DA577F">
              <w:rPr>
                <w:rFonts w:ascii="Times New Roman" w:hAnsi="Times New Roman" w:cs="Times New Roman"/>
                <w:sz w:val="24"/>
                <w:szCs w:val="24"/>
                <w:lang w:val="ru-RU"/>
              </w:rPr>
              <w:t>2. Аналіз набору і конкурсу на ОП підтверджує, що освітня програма є цікавою для здобувачів освіти. Введення нових ОК і оновлення існуючих програм за рекомендаціями від представників ІТ-сектору і швидка модернізація до потреб ринку є позитивним прикладом даної ОП.</w:t>
            </w:r>
          </w:p>
        </w:tc>
      </w:tr>
      <w:tr w:rsidR="00E40E43" w:rsidRPr="00DA577F" w:rsidTr="00AA7F04">
        <w:trPr>
          <w:trHeight w:val="4357"/>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 xml:space="preserve">ОП </w:t>
            </w:r>
            <w:r w:rsidRPr="00DA577F">
              <w:rPr>
                <w:rFonts w:ascii="Times New Roman" w:hAnsi="Times New Roman" w:cs="Times New Roman"/>
                <w:sz w:val="24"/>
                <w:szCs w:val="24"/>
                <w:lang w:val="ru-RU"/>
              </w:rPr>
              <w:t>Фізична культура і спорт</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Практики, що мають зразковий характер. НПП, залучені до реалізації освітньої програми, забезпечують освітні компоненти, які вони реалізують у межах ОП, з урахуванням відповідних вимог; процедури конкурсного відбору Сторінка 17 викладачів є прозорими, недискримінаційними, дають можливість забезпечити потрібний рівень їхнього професіоналізму для успішної реалізації ОП; ЧНУ залучає роботодавців, професіоналів-практиків до реалізації освітнього процесу, в тому числі до аудиторних занять; ЧНУ сприяє професійному розвитку викладачів через власні програми, заохочує розвиток викладацької майстерності, сприяє професійному розвитку викладачів через власні програми та у співпраці з іншими організаціями, заохочує розвиток викладацької майстерності. ЕГ вважає, що критерій 6 має зразковий характер, оскільки практика його реалізації з точки зору забезпечення якості освіти характеризується ефективністю щодо високих науково-професійних показників НПП (публікаційна активність, </w:t>
            </w:r>
            <w:r w:rsidRPr="00DA577F">
              <w:rPr>
                <w:rFonts w:ascii="Times New Roman" w:hAnsi="Times New Roman" w:cs="Times New Roman"/>
                <w:sz w:val="24"/>
                <w:szCs w:val="24"/>
              </w:rPr>
              <w:t>h</w:t>
            </w:r>
            <w:r w:rsidRPr="00DA577F">
              <w:rPr>
                <w:rFonts w:ascii="Times New Roman" w:hAnsi="Times New Roman" w:cs="Times New Roman"/>
                <w:sz w:val="24"/>
                <w:szCs w:val="24"/>
                <w:lang w:val="ru-RU"/>
              </w:rPr>
              <w:t xml:space="preserve">індекс </w:t>
            </w:r>
            <w:r w:rsidRPr="00DA577F">
              <w:rPr>
                <w:rFonts w:ascii="Times New Roman" w:hAnsi="Times New Roman" w:cs="Times New Roman"/>
                <w:sz w:val="24"/>
                <w:szCs w:val="24"/>
              </w:rPr>
              <w:t>SCOPUS</w:t>
            </w:r>
            <w:r w:rsidRPr="00DA577F">
              <w:rPr>
                <w:rFonts w:ascii="Times New Roman" w:hAnsi="Times New Roman" w:cs="Times New Roman"/>
                <w:sz w:val="24"/>
                <w:szCs w:val="24"/>
                <w:lang w:val="ru-RU"/>
              </w:rPr>
              <w:t>, регулярна участь у міжнародних стажуваннях з широкою географією, участь у міжнародних проєктах), стійкістю результатів (у ЗВО створені та постійно використовуються НПП за ОП можливості для професійного розвитку та кар’єрного зростання), адаптивністю та відтворюваністю (позитивна практика рейтингування НПП за ОП “Фізична культура і спорт” може бути успішно адаптована або відтворена в інших освітніх програмах з аналогічними позитивними результатами. 8 НПП, які викладають за цією ОП входять до 20 кращих в групі професори, доценти і отримують доплату до зарплати), позитивна практика залучення до реалізації ОП висококваліфікованих професіоналів-практиків та експертів галузі може бути моделлю та орієнтиром для інших ОП.</w:t>
            </w:r>
          </w:p>
        </w:tc>
      </w:tr>
      <w:tr w:rsidR="00E40E43" w:rsidRPr="00DA577F" w:rsidTr="00AA7F04">
        <w:trPr>
          <w:trHeight w:val="1873"/>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На ОПП викладають відомі в Україні вчені, а відсоток докторів наук, які забезпечують програму, досить високий. В університеті сформована система рейтингування і заохочень НПП, підтримки ініціатив щодо грантової діяльності, участі у програмах академічної мобільності, підготовки дисертацій. У ЗВО наявна прозора, кількарівнева процедура конкурсного добору НПП з урахуванням фахової підготовки та можливостей забезпечити викладання окремих ОК. Впроваджена і налагоджена система морального і матеріального заохочення НПП. </w:t>
            </w:r>
            <w:r w:rsidRPr="00DA577F">
              <w:rPr>
                <w:rFonts w:ascii="Times New Roman" w:hAnsi="Times New Roman" w:cs="Times New Roman"/>
                <w:sz w:val="24"/>
                <w:szCs w:val="24"/>
                <w:lang w:val="ru-RU"/>
              </w:rPr>
              <w:lastRenderedPageBreak/>
              <w:t>Налагоджена активна співпраця з роботодавцями, функціонує Рада стейкхолдерів географічного факультету ЧНУ імені Ю. Федьковича</w:t>
            </w:r>
          </w:p>
        </w:tc>
      </w:tr>
      <w:tr w:rsidR="00E40E43" w:rsidRPr="00DA577F" w:rsidTr="00E40E43">
        <w:trPr>
          <w:trHeight w:val="405"/>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DA577F">
            <w:pPr>
              <w:jc w:val="both"/>
              <w:rPr>
                <w:rFonts w:ascii="Times New Roman" w:hAnsi="Times New Roman" w:cs="Times New Roman"/>
                <w:sz w:val="24"/>
                <w:szCs w:val="24"/>
                <w:lang w:val="ru-RU"/>
              </w:rPr>
            </w:pPr>
            <w:r w:rsidRPr="00DA577F">
              <w:rPr>
                <w:rFonts w:ascii="Times New Roman" w:hAnsi="Times New Roman" w:cs="Times New Roman"/>
                <w:sz w:val="24"/>
                <w:szCs w:val="24"/>
              </w:rPr>
              <w:lastRenderedPageBreak/>
              <w:t>ОП</w:t>
            </w:r>
            <w:r w:rsidRPr="00DA577F">
              <w:rPr>
                <w:rFonts w:ascii="Times New Roman" w:hAnsi="Times New Roman" w:cs="Times New Roman"/>
                <w:sz w:val="24"/>
                <w:szCs w:val="24"/>
                <w:lang w:val="ru-RU"/>
              </w:rPr>
              <w:t xml:space="preserve"> Образотворче мистецтво, декоративне мистецтво, реставрація </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на ОП за критерієм 6 є наявність якісного складу НПП, що охоплює 4-х докторів наук, 4 професорів, 6 доцентів, заслужених художників України та заслужених майстрів народної творчості, членів Спілки художників України та заслужених діячів мистецтв України, що сприяє високому рівню провадження освітньої діяльності. Позитивною практикою на ОП за критерієм 6 є наявність якісного складу НПП, що охоплює 4-х докторів наук, 4 професорів, 6 доцентів, заслужених художників України та заслужених майстрів народної творчості, членів Спілки художників України та заслужених діячів мистецтв України, що сприяє високому рівню провадження освітньої діяльності.</w:t>
            </w:r>
          </w:p>
        </w:tc>
      </w:tr>
      <w:tr w:rsidR="00E40E43" w:rsidRPr="00DA577F" w:rsidTr="00AA7F04">
        <w:trPr>
          <w:trHeight w:val="490"/>
        </w:trPr>
        <w:tc>
          <w:tcPr>
            <w:tcW w:w="1843" w:type="dxa"/>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ОНП Освітні, педагогічні науки</w:t>
            </w:r>
          </w:p>
        </w:tc>
        <w:tc>
          <w:tcPr>
            <w:tcW w:w="7513" w:type="dxa"/>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Ш</w:t>
            </w:r>
            <w:r w:rsidRPr="00DA577F">
              <w:rPr>
                <w:rFonts w:ascii="Times New Roman" w:hAnsi="Times New Roman" w:cs="Times New Roman"/>
                <w:sz w:val="24"/>
                <w:szCs w:val="24"/>
                <w:lang w:val="ru-RU"/>
              </w:rPr>
              <w:t>ироке залучення роботодавців, професіоналівпрактиків, іноземних професорів до організації освітнього процесу</w:t>
            </w:r>
          </w:p>
        </w:tc>
      </w:tr>
      <w:tr w:rsidR="00E40E43" w:rsidRPr="00DA577F" w:rsidTr="00AA7F04">
        <w:trPr>
          <w:trHeight w:val="1449"/>
        </w:trPr>
        <w:tc>
          <w:tcPr>
            <w:tcW w:w="1843" w:type="dxa"/>
            <w:hideMark/>
          </w:tcPr>
          <w:p w:rsidR="00E40E43" w:rsidRPr="00DA577F" w:rsidRDefault="00E40E43" w:rsidP="00AA7F04">
            <w:pPr>
              <w:rPr>
                <w:rFonts w:ascii="Times New Roman" w:hAnsi="Times New Roman" w:cs="Times New Roman"/>
                <w:sz w:val="24"/>
                <w:szCs w:val="24"/>
                <w:lang w:val="en-US"/>
              </w:rPr>
            </w:pPr>
            <w:r w:rsidRPr="00DA577F">
              <w:rPr>
                <w:rFonts w:ascii="Times New Roman" w:hAnsi="Times New Roman" w:cs="Times New Roman"/>
                <w:sz w:val="24"/>
                <w:szCs w:val="24"/>
              </w:rPr>
              <w:t>ОНП Математика</w:t>
            </w:r>
          </w:p>
        </w:tc>
        <w:tc>
          <w:tcPr>
            <w:tcW w:w="7513" w:type="dxa"/>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Зразковий рівень професійної кваліфікації викладачів, задіяних у реалізації освітньої програми, що забезпечує ефективне досягнення її цілей та програмних результатів навчання. </w:t>
            </w:r>
            <w:r w:rsidRPr="00DA577F">
              <w:rPr>
                <w:rFonts w:ascii="Times New Roman" w:hAnsi="Times New Roman" w:cs="Times New Roman"/>
                <w:sz w:val="24"/>
                <w:szCs w:val="24"/>
                <w:lang w:val="ru-RU"/>
              </w:rPr>
              <w:t>Викладацький склад активно вдосконалює свою кваліфікацію через міжнародні стажування, участь у грантових програмах. Викладачі також мають численні високорейтингові наукові публікації та методичні видання, що сприяє високій якості освітнього процесу та розвитку наукової діяльності. НПП, які реалізують викладання освітніх компонентів на данній ОНП математичних дисциплін, мають достатній рівень академічної та професійної кваліфікації, широке коло наукових інтересів, активно проводять наукові дослідження. Наявна взірцева практика: Університет впровадив практику рейтингового оцінювання кафедр і викладачів із подальшим преміюванням, що стимулює професійне зростання та результативність науковопедагогічної діяльності. Ця система мотивує викладачів до постійного підвищення якості освітнього процесу, публікації результатів досліджень у високорейтингових журналах. і</w:t>
            </w:r>
          </w:p>
        </w:tc>
      </w:tr>
    </w:tbl>
    <w:p w:rsidR="00E40E43" w:rsidRPr="00BC5702" w:rsidRDefault="00E40E43" w:rsidP="0045096A">
      <w:pPr>
        <w:pStyle w:val="a4"/>
        <w:jc w:val="both"/>
        <w:rPr>
          <w:rFonts w:ascii="Times New Roman" w:hAnsi="Times New Roman" w:cs="Times New Roman"/>
          <w:sz w:val="28"/>
          <w:szCs w:val="28"/>
        </w:rPr>
      </w:pPr>
    </w:p>
    <w:p w:rsidR="00DA446E" w:rsidRPr="00B53E7D" w:rsidRDefault="00DA446E">
      <w:pPr>
        <w:rPr>
          <w:rFonts w:ascii="Times New Roman" w:hAnsi="Times New Roman" w:cs="Times New Roman"/>
          <w:b/>
          <w:i/>
          <w:sz w:val="28"/>
          <w:szCs w:val="28"/>
        </w:rPr>
      </w:pPr>
      <w:r w:rsidRPr="00B53E7D">
        <w:rPr>
          <w:rFonts w:ascii="Times New Roman" w:hAnsi="Times New Roman" w:cs="Times New Roman"/>
          <w:b/>
          <w:i/>
          <w:sz w:val="28"/>
          <w:szCs w:val="28"/>
        </w:rPr>
        <w:t>Критерій 7 Освітнє середовище та матеріальні ресурси</w:t>
      </w:r>
    </w:p>
    <w:p w:rsidR="00BC5702" w:rsidRDefault="00BC5702" w:rsidP="00BC5702">
      <w:pPr>
        <w:jc w:val="both"/>
        <w:rPr>
          <w:rFonts w:ascii="Times New Roman" w:hAnsi="Times New Roman" w:cs="Times New Roman"/>
          <w:sz w:val="28"/>
          <w:szCs w:val="28"/>
        </w:rPr>
      </w:pPr>
      <w:r>
        <w:rPr>
          <w:rFonts w:ascii="Times New Roman" w:hAnsi="Times New Roman" w:cs="Times New Roman"/>
          <w:sz w:val="28"/>
          <w:szCs w:val="28"/>
        </w:rPr>
        <w:t>Більшість освітніх програм отримали оцінку рівень В за цим критерієм, відповідність рівню А встановили для ОНП Математика ЕГ, ГЕР та НА.</w:t>
      </w:r>
    </w:p>
    <w:p w:rsidR="0045096A" w:rsidRDefault="0045096A" w:rsidP="0045096A">
      <w:pPr>
        <w:rPr>
          <w:rFonts w:ascii="Times New Roman" w:hAnsi="Times New Roman" w:cs="Times New Roman"/>
          <w:sz w:val="28"/>
          <w:szCs w:val="28"/>
        </w:rPr>
      </w:pPr>
      <w:r>
        <w:rPr>
          <w:rFonts w:ascii="Times New Roman" w:hAnsi="Times New Roman" w:cs="Times New Roman"/>
          <w:sz w:val="28"/>
          <w:szCs w:val="28"/>
        </w:rPr>
        <w:t>Рекомендації за критерієм 7,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45096A" w:rsidRPr="0045096A" w:rsidRDefault="0045096A" w:rsidP="0045096A">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О</w:t>
      </w:r>
      <w:r w:rsidRPr="0045096A">
        <w:rPr>
          <w:rFonts w:ascii="Times New Roman" w:hAnsi="Times New Roman" w:cs="Times New Roman"/>
          <w:sz w:val="28"/>
          <w:szCs w:val="28"/>
        </w:rPr>
        <w:t>блаштува</w:t>
      </w:r>
      <w:r>
        <w:rPr>
          <w:rFonts w:ascii="Times New Roman" w:hAnsi="Times New Roman" w:cs="Times New Roman"/>
          <w:sz w:val="28"/>
          <w:szCs w:val="28"/>
        </w:rPr>
        <w:t>ти</w:t>
      </w:r>
      <w:r w:rsidRPr="0045096A">
        <w:rPr>
          <w:rFonts w:ascii="Times New Roman" w:hAnsi="Times New Roman" w:cs="Times New Roman"/>
          <w:sz w:val="28"/>
          <w:szCs w:val="28"/>
        </w:rPr>
        <w:t xml:space="preserve"> доступн</w:t>
      </w:r>
      <w:r>
        <w:rPr>
          <w:rFonts w:ascii="Times New Roman" w:hAnsi="Times New Roman" w:cs="Times New Roman"/>
          <w:sz w:val="28"/>
          <w:szCs w:val="28"/>
        </w:rPr>
        <w:t>і</w:t>
      </w:r>
      <w:r w:rsidRPr="0045096A">
        <w:rPr>
          <w:rFonts w:ascii="Times New Roman" w:hAnsi="Times New Roman" w:cs="Times New Roman"/>
          <w:sz w:val="28"/>
          <w:szCs w:val="28"/>
        </w:rPr>
        <w:t xml:space="preserve"> для здобувачів з інвалідністю зон, зокрема, забезпечити наявність пандусів, ліфтів, автоматичних дверей, доступних вбиралень у навчальних корпусах і гуртожитках, обладнати аудиторії для людей з особливими потребами з нозологіями щодо слуху та зору, створити більше приміщень із врахуванням потреб здобувачів з </w:t>
      </w:r>
      <w:r w:rsidRPr="0045096A">
        <w:rPr>
          <w:rFonts w:ascii="Times New Roman" w:hAnsi="Times New Roman" w:cs="Times New Roman"/>
          <w:sz w:val="28"/>
          <w:szCs w:val="28"/>
        </w:rPr>
        <w:lastRenderedPageBreak/>
        <w:t>інвалідністю, забезпечити доступ до освітніх ресурсів у форматах, адаптованих до різних форм інвалідності.</w:t>
      </w:r>
    </w:p>
    <w:p w:rsidR="0045096A" w:rsidRPr="0045096A" w:rsidRDefault="0045096A" w:rsidP="0045096A">
      <w:pPr>
        <w:pStyle w:val="a4"/>
        <w:numPr>
          <w:ilvl w:val="0"/>
          <w:numId w:val="9"/>
        </w:numPr>
        <w:jc w:val="both"/>
        <w:rPr>
          <w:rFonts w:ascii="Times New Roman" w:hAnsi="Times New Roman" w:cs="Times New Roman"/>
          <w:sz w:val="28"/>
          <w:szCs w:val="28"/>
        </w:rPr>
      </w:pPr>
      <w:r w:rsidRPr="0045096A">
        <w:rPr>
          <w:rFonts w:ascii="Times New Roman" w:hAnsi="Times New Roman" w:cs="Times New Roman"/>
          <w:sz w:val="28"/>
          <w:szCs w:val="28"/>
        </w:rPr>
        <w:t xml:space="preserve">Оновити списки основної рекомендованої літератури в робочих програмах дисциплін та забезпечити повне наповнення електронних курсів на платформі </w:t>
      </w:r>
      <w:r w:rsidRPr="0045096A">
        <w:rPr>
          <w:rFonts w:ascii="Times New Roman" w:hAnsi="Times New Roman" w:cs="Times New Roman"/>
          <w:sz w:val="28"/>
          <w:szCs w:val="28"/>
          <w:lang w:val="en-US"/>
        </w:rPr>
        <w:t>Moodle</w:t>
      </w:r>
      <w:r w:rsidRPr="0045096A">
        <w:rPr>
          <w:rFonts w:ascii="Times New Roman" w:hAnsi="Times New Roman" w:cs="Times New Roman"/>
          <w:sz w:val="28"/>
          <w:szCs w:val="28"/>
        </w:rPr>
        <w:t>.</w:t>
      </w:r>
    </w:p>
    <w:p w:rsidR="0045096A" w:rsidRPr="0045096A" w:rsidRDefault="0045096A" w:rsidP="0045096A">
      <w:pPr>
        <w:pStyle w:val="a4"/>
        <w:numPr>
          <w:ilvl w:val="0"/>
          <w:numId w:val="9"/>
        </w:numPr>
        <w:jc w:val="both"/>
        <w:rPr>
          <w:rFonts w:ascii="Times New Roman" w:hAnsi="Times New Roman" w:cs="Times New Roman"/>
          <w:sz w:val="28"/>
          <w:szCs w:val="28"/>
        </w:rPr>
      </w:pPr>
      <w:r w:rsidRPr="0045096A">
        <w:rPr>
          <w:rFonts w:ascii="Times New Roman" w:hAnsi="Times New Roman" w:cs="Times New Roman"/>
          <w:sz w:val="28"/>
          <w:szCs w:val="28"/>
        </w:rPr>
        <w:t xml:space="preserve">До початку наступного навчального року </w:t>
      </w:r>
      <w:r>
        <w:rPr>
          <w:rFonts w:ascii="Times New Roman" w:hAnsi="Times New Roman" w:cs="Times New Roman"/>
          <w:sz w:val="28"/>
          <w:szCs w:val="28"/>
        </w:rPr>
        <w:t>гаранту</w:t>
      </w:r>
      <w:r w:rsidRPr="0045096A">
        <w:rPr>
          <w:rFonts w:ascii="Times New Roman" w:hAnsi="Times New Roman" w:cs="Times New Roman"/>
          <w:sz w:val="28"/>
          <w:szCs w:val="28"/>
        </w:rPr>
        <w:t xml:space="preserve"> розробити заходи щодо інформування здобувачів стосовно процедури вирішення конфліктів.</w:t>
      </w:r>
    </w:p>
    <w:p w:rsidR="00225304" w:rsidRDefault="00225304" w:rsidP="00225304">
      <w:pPr>
        <w:pStyle w:val="a4"/>
        <w:jc w:val="center"/>
        <w:rPr>
          <w:rFonts w:ascii="Times New Roman" w:eastAsia="SimSun" w:hAnsi="Times New Roman" w:cs="Times New Roman"/>
          <w:b/>
          <w:sz w:val="24"/>
          <w:szCs w:val="24"/>
        </w:rPr>
      </w:pPr>
    </w:p>
    <w:p w:rsidR="00E40E43" w:rsidRPr="00225304" w:rsidRDefault="00E40E43" w:rsidP="00225304">
      <w:pPr>
        <w:pStyle w:val="a4"/>
        <w:jc w:val="center"/>
        <w:rPr>
          <w:rFonts w:ascii="Times New Roman" w:hAnsi="Times New Roman" w:cs="Times New Roman"/>
          <w:b/>
          <w:sz w:val="24"/>
          <w:szCs w:val="24"/>
        </w:rPr>
      </w:pPr>
      <w:r w:rsidRPr="00225304">
        <w:rPr>
          <w:rFonts w:ascii="Times New Roman" w:eastAsia="SimSun" w:hAnsi="Times New Roman" w:cs="Times New Roman"/>
          <w:b/>
          <w:sz w:val="24"/>
          <w:szCs w:val="24"/>
        </w:rPr>
        <w:t xml:space="preserve">Позитивні практики в контексті критерію 7 за </w:t>
      </w:r>
      <w:r w:rsidRPr="00225304">
        <w:rPr>
          <w:rFonts w:ascii="Times New Roman" w:hAnsi="Times New Roman" w:cs="Times New Roman"/>
          <w:b/>
          <w:sz w:val="24"/>
          <w:szCs w:val="24"/>
        </w:rPr>
        <w:t>результатами акредитаційної експертизи за І семестр 2024-2025 н.р.</w:t>
      </w:r>
    </w:p>
    <w:tbl>
      <w:tblPr>
        <w:tblStyle w:val="a3"/>
        <w:tblW w:w="9360" w:type="dxa"/>
        <w:tblInd w:w="-5" w:type="dxa"/>
        <w:tblLayout w:type="fixed"/>
        <w:tblLook w:val="04A0" w:firstRow="1" w:lastRow="0" w:firstColumn="1" w:lastColumn="0" w:noHBand="0" w:noVBand="1"/>
      </w:tblPr>
      <w:tblGrid>
        <w:gridCol w:w="1844"/>
        <w:gridCol w:w="7516"/>
      </w:tblGrid>
      <w:tr w:rsidR="00E40E43" w:rsidRPr="00DA577F" w:rsidTr="00225304">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7</w:t>
            </w:r>
          </w:p>
        </w:tc>
      </w:tr>
      <w:tr w:rsidR="00E40E43" w:rsidRPr="00DA577F" w:rsidTr="00225304">
        <w:trPr>
          <w:trHeight w:val="3115"/>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Наявна потужна матеріально-технічна база ЧНУ, що забезпечує належний рівень підготовки здобувачів вищої освіти за даною освітньою програмою, зокрема на високому рівні організована робота бібліотеки (доступ до баз даних, інституційний репозитарій, електронний каталог), в якій на високому рівні організований простір для самоосвіти студентів. </w:t>
            </w:r>
            <w:r w:rsidRPr="00DA577F">
              <w:rPr>
                <w:rFonts w:ascii="Times New Roman" w:hAnsi="Times New Roman" w:cs="Times New Roman"/>
                <w:sz w:val="24"/>
                <w:szCs w:val="24"/>
                <w:lang w:val="ru-RU"/>
              </w:rPr>
              <w:t xml:space="preserve">ЧНУ забезпечує безкоштовний доступ учасників освітнього процесу до відповідної інфраструктури та інформаційних ресурсів. Функціонують Центр культури і дозвілля, музеї з екскурсійним обслуговуванням, волонтерський штаб, функціонують гуртки та художні колективи та ін. У ЧНУ значна увага приділяється розвитку інклюзивної освіти, що являє собою гнучку індивідуалізовану систему навчання осіб з особливими потребами. Також, спостерігається повна всебічна підтримка здобувачам вищої освіти з боку адміністрації ЧНУ, відділу з виховної роботи, ради з гуманітарної освіти і виховання, студентського самоврядування, що засвідчує успішну реалізацію забезпечення освітньої, організаційної, інформаційної, консультативної та соціальної підтримки, підтримки фізичного та ментального здоров’я здобувачів вищої освіти, які навчаються за ОПП. </w:t>
            </w:r>
          </w:p>
        </w:tc>
      </w:tr>
      <w:tr w:rsidR="00E40E43" w:rsidRPr="00DA577F" w:rsidTr="00225304">
        <w:trPr>
          <w:trHeight w:val="838"/>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Міжнародний туризм і туроперейтинг</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Позитивні практики: кафедральна бібліотека з широкими можливостями забезпечення освітнього процесу; студентський простір «Екватор»; кімната матері і дитини в гуртожитку; медіаційна служба університету.</w:t>
            </w:r>
          </w:p>
        </w:tc>
      </w:tr>
      <w:tr w:rsidR="00E40E43" w:rsidRPr="00DA577F" w:rsidTr="00225304">
        <w:trPr>
          <w:trHeight w:val="1873"/>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Безпечне освітнє середовище (проведення інструктажів з техніки безпеки, відповідність приміщень нормам, наявність укриття, медпункту, психологічної допомоги), яке задовольняє потреби здобувачів освіти (форми зворотного зв’язку, гаряча лінія, можливість звернень через соціальні мережі); - 7.4 – наявність якісних видів підтримки здобувачів освіти (доступ до ресурсів для навчання, інформація через вебсайт, соціальні мережі та безпосередньо від науковопедагогічного персоналу); - 7.5 – належні умови для забезпечення права на освіту осіб з особливими освітніми потребами (широкі двері, пандуси); - 7.6 – чіткі, зрозумілі та доступні процедури вирішення конфліктних ситуацій</w:t>
            </w:r>
          </w:p>
        </w:tc>
      </w:tr>
      <w:tr w:rsidR="00E40E43" w:rsidRPr="00DA577F" w:rsidTr="00225304">
        <w:trPr>
          <w:trHeight w:val="838"/>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Німецька мова і література та англійська мова</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Позитивною практикою за критерієм ЕГ вважає функціонування в ЗВО Центру соціально-психологічної підтримки для (анонімної) допомоги всім учасникам освітнього процесу, які її потребують.</w:t>
            </w:r>
          </w:p>
        </w:tc>
      </w:tr>
      <w:tr w:rsidR="00E40E43" w:rsidRPr="00DA577F" w:rsidTr="00225304">
        <w:trPr>
          <w:trHeight w:val="1252"/>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Англійська мова і зарубіжна література</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Для забезпечення навчального процесу використовуються сучасні ресурси, зокрема комп'ютерні класи з доступом до Інтернету, мультимедійні дошки, спеціалізовані аудиторії, а також бібліотечний фонд (підкритерії 7.1 і 7.2). Діє Центр соціально-психологічної підтримки, який надає допомогу всім учасникам освітнього середовища, які цього потребують (підкритерій 7</w:t>
            </w:r>
          </w:p>
        </w:tc>
      </w:tr>
      <w:tr w:rsidR="00E40E43" w:rsidRPr="00DA577F" w:rsidTr="00225304">
        <w:trPr>
          <w:trHeight w:val="1873"/>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Позитивні практики за критерієм: В ЧНУ ім. Ю. Федьковича забезпечується всебічна освітня, інформаційна, консультативна, соціальна підтримка викладачів і здобувачів вищої освіти за допомогою соціально-психологічного центру, що надає допомогу всім учасникам освітнього процесу на безоплатній основі; діє підключення до локальної мережі </w:t>
            </w:r>
            <w:r w:rsidRPr="00DA577F">
              <w:rPr>
                <w:rFonts w:ascii="Times New Roman" w:hAnsi="Times New Roman" w:cs="Times New Roman"/>
                <w:sz w:val="24"/>
                <w:szCs w:val="24"/>
              </w:rPr>
              <w:t>EDUROAM</w:t>
            </w:r>
            <w:r w:rsidRPr="00DA577F">
              <w:rPr>
                <w:rFonts w:ascii="Times New Roman" w:hAnsi="Times New Roman" w:cs="Times New Roman"/>
                <w:sz w:val="24"/>
                <w:szCs w:val="24"/>
                <w:lang w:val="ru-RU"/>
              </w:rPr>
              <w:t>. В ЗВО розвинута система превентивних заходів щодо запобігання конфліктних ситуацій за допомогою Медіаційної служби, що не лише допомагає уникнути конфліктів в освітньому процесі, але й сприяє формуванню здорового колективного середовища, позитивно впливає на загальну якість освітнього процесу.</w:t>
            </w:r>
          </w:p>
        </w:tc>
      </w:tr>
      <w:tr w:rsidR="00E40E43" w:rsidRPr="00DA577F" w:rsidTr="00225304">
        <w:trPr>
          <w:trHeight w:val="1252"/>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Програмне забезпечення систем</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Позитивні практики у контексті Критерію 7: активне залучення представників бізнесу, громадських організацій, закордонних установ для покращення освітнього середовища, забезпечення безпечним умов для всіх учасників освітнього процесу; практика надання безкоштовних психологічних консультацій та всесторонньої підтримки здобувачів вищої освіти та працівників ЗВО.</w:t>
            </w:r>
          </w:p>
        </w:tc>
      </w:tr>
      <w:tr w:rsidR="00E40E43" w:rsidRPr="00DA577F" w:rsidTr="00225304">
        <w:trPr>
          <w:trHeight w:val="1252"/>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Позитивними практиками ОП є тісна співпраця з ІТ-кластером, зокрема, осучасненя матеріальної бази для студентів за їх участі; студентоцентроване, ергономічне облаштування коридорів, укомплектовані укриття та соціальне забезпечення, зокрема наявність кімнати матері і дитини; результати опитування показують високий відсоток задоволеності здобувачів вищої освіти на даній ОП; проведення бібліотекою різних семінарів та тренінгів за запитом.</w:t>
            </w:r>
          </w:p>
        </w:tc>
      </w:tr>
      <w:tr w:rsidR="00E40E43" w:rsidRPr="00DA577F" w:rsidTr="00225304">
        <w:trPr>
          <w:trHeight w:val="1252"/>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Позитивними практиками є те, що у ЗВО розроблено ефективну систему підтримки осіб з особливими потребами. Освітнє середовище відкрите та доступне до всієї необхідної інформації через веб-сайт, Е-системи </w:t>
            </w:r>
            <w:r w:rsidRPr="00DA577F">
              <w:rPr>
                <w:rFonts w:ascii="Times New Roman" w:hAnsi="Times New Roman" w:cs="Times New Roman"/>
                <w:sz w:val="24"/>
                <w:szCs w:val="24"/>
              </w:rPr>
              <w:t>Moodle</w:t>
            </w:r>
            <w:r w:rsidRPr="00DA577F">
              <w:rPr>
                <w:rFonts w:ascii="Times New Roman" w:hAnsi="Times New Roman" w:cs="Times New Roman"/>
                <w:sz w:val="24"/>
                <w:szCs w:val="24"/>
                <w:lang w:val="ru-RU"/>
              </w:rPr>
              <w:t xml:space="preserve">Позитивними практиками є те, що у ЗВО розроблено ефективну систему підтримки осіб з особливими потребами. Освітнє середовище відкрите та доступне до всієї необхідної інформації через веб-сайт, Е-системи </w:t>
            </w:r>
            <w:r w:rsidRPr="00DA577F">
              <w:rPr>
                <w:rFonts w:ascii="Times New Roman" w:hAnsi="Times New Roman" w:cs="Times New Roman"/>
                <w:sz w:val="24"/>
                <w:szCs w:val="24"/>
              </w:rPr>
              <w:t>Moodle</w:t>
            </w:r>
          </w:p>
        </w:tc>
      </w:tr>
      <w:tr w:rsidR="00E40E43" w:rsidRPr="00DA577F" w:rsidTr="00225304">
        <w:trPr>
          <w:trHeight w:val="1666"/>
        </w:trPr>
        <w:tc>
          <w:tcPr>
            <w:tcW w:w="1844"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rPr>
            </w:pPr>
            <w:r w:rsidRPr="00DA577F">
              <w:rPr>
                <w:rFonts w:ascii="Times New Roman" w:hAnsi="Times New Roman" w:cs="Times New Roman"/>
                <w:sz w:val="24"/>
                <w:szCs w:val="24"/>
              </w:rPr>
              <w:t>ОНП Математика</w:t>
            </w:r>
          </w:p>
        </w:tc>
        <w:tc>
          <w:tcPr>
            <w:tcW w:w="7516" w:type="dxa"/>
            <w:tcBorders>
              <w:top w:val="single" w:sz="4" w:space="0" w:color="auto"/>
              <w:left w:val="single" w:sz="4" w:space="0" w:color="auto"/>
              <w:bottom w:val="single" w:sz="4" w:space="0" w:color="auto"/>
              <w:right w:val="single" w:sz="4" w:space="0" w:color="auto"/>
            </w:tcBorders>
            <w:hideMark/>
          </w:tcPr>
          <w:p w:rsidR="00E40E43" w:rsidRPr="00DA577F" w:rsidRDefault="00E40E43">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Університет надає доступ до електронних ресурсів і консультацій, а також забезпечує безпечне середовище завдяки наявності укриттів. Зокрема, університет має безоплатний доступ до міжбібліотечного абонементу </w:t>
            </w:r>
            <w:r w:rsidRPr="00DA577F">
              <w:rPr>
                <w:rFonts w:ascii="Times New Roman" w:hAnsi="Times New Roman" w:cs="Times New Roman"/>
                <w:sz w:val="24"/>
                <w:szCs w:val="24"/>
              </w:rPr>
              <w:t>RapidILL</w:t>
            </w:r>
            <w:r w:rsidRPr="00DA577F">
              <w:rPr>
                <w:rFonts w:ascii="Times New Roman" w:hAnsi="Times New Roman" w:cs="Times New Roman"/>
                <w:sz w:val="24"/>
                <w:szCs w:val="24"/>
                <w:lang w:val="ru-RU"/>
              </w:rPr>
              <w:t xml:space="preserve"> (</w:t>
            </w:r>
            <w:r w:rsidRPr="00DA577F">
              <w:rPr>
                <w:rFonts w:ascii="Times New Roman" w:hAnsi="Times New Roman" w:cs="Times New Roman"/>
                <w:sz w:val="24"/>
                <w:szCs w:val="24"/>
              </w:rPr>
              <w:t>Clarivate</w:t>
            </w:r>
            <w:r w:rsidRPr="00DA577F">
              <w:rPr>
                <w:rFonts w:ascii="Times New Roman" w:hAnsi="Times New Roman" w:cs="Times New Roman"/>
                <w:sz w:val="24"/>
                <w:szCs w:val="24"/>
                <w:lang w:val="ru-RU"/>
              </w:rPr>
              <w:t>), який надає можливість користуватися ресурсами понад 500 бібліотек Європи та США, а університетське видавництво «Рута» сприяє книгообміну з іншими університетами, розширюючи доступ до літератури. Враховуючи високий рівень узгодженості із якісними характеристиками критерію 7 та наявність взірцевих практик: на факультеті є діючий інвертор на випадок блекаутів, який розміщений в аспірантській кімнаті; одне із укриттів обладнане та придатне до здійснення навчального процесу; обладнана кімната матері для дитини і, зокрема, одна з аспіранток має дитину, та за потреби користується даною кімнатою.</w:t>
            </w:r>
          </w:p>
        </w:tc>
      </w:tr>
    </w:tbl>
    <w:p w:rsidR="00D7042F" w:rsidRDefault="00D7042F">
      <w:pPr>
        <w:rPr>
          <w:rFonts w:ascii="Times New Roman" w:hAnsi="Times New Roman" w:cs="Times New Roman"/>
          <w:sz w:val="28"/>
          <w:szCs w:val="28"/>
        </w:rPr>
      </w:pPr>
    </w:p>
    <w:p w:rsidR="00DA446E" w:rsidRPr="00B53E7D" w:rsidRDefault="00DA446E">
      <w:pPr>
        <w:rPr>
          <w:rFonts w:ascii="Times New Roman" w:hAnsi="Times New Roman" w:cs="Times New Roman"/>
          <w:b/>
          <w:i/>
          <w:sz w:val="28"/>
          <w:szCs w:val="28"/>
        </w:rPr>
      </w:pPr>
      <w:r w:rsidRPr="00B53E7D">
        <w:rPr>
          <w:rFonts w:ascii="Times New Roman" w:hAnsi="Times New Roman" w:cs="Times New Roman"/>
          <w:b/>
          <w:i/>
          <w:sz w:val="28"/>
          <w:szCs w:val="28"/>
        </w:rPr>
        <w:t>Критерій 8 Внутрішнє забезпечення якості освітньої програми</w:t>
      </w:r>
    </w:p>
    <w:p w:rsidR="00B53E7D" w:rsidRDefault="00B53E7D" w:rsidP="00B53E7D">
      <w:pPr>
        <w:rPr>
          <w:rFonts w:ascii="Times New Roman" w:hAnsi="Times New Roman" w:cs="Times New Roman"/>
          <w:sz w:val="28"/>
          <w:szCs w:val="28"/>
        </w:rPr>
      </w:pPr>
      <w:r>
        <w:rPr>
          <w:rFonts w:ascii="Times New Roman" w:hAnsi="Times New Roman" w:cs="Times New Roman"/>
          <w:sz w:val="28"/>
          <w:szCs w:val="28"/>
        </w:rPr>
        <w:lastRenderedPageBreak/>
        <w:t>Для більшості освітніх програм встановлено</w:t>
      </w:r>
      <w:r w:rsidRPr="00B53E7D">
        <w:rPr>
          <w:rFonts w:ascii="Times New Roman" w:hAnsi="Times New Roman" w:cs="Times New Roman"/>
          <w:sz w:val="28"/>
          <w:szCs w:val="28"/>
        </w:rPr>
        <w:t xml:space="preserve"> </w:t>
      </w:r>
      <w:r>
        <w:rPr>
          <w:rFonts w:ascii="Times New Roman" w:hAnsi="Times New Roman" w:cs="Times New Roman"/>
          <w:sz w:val="28"/>
          <w:szCs w:val="28"/>
        </w:rPr>
        <w:t>відровідність рівню В за критерієм 8, окрім ОПП Образотворче мистецтво, декоративне мистецтво та реставрація (рівень Е за рішенням ЕГ, ГЕР, НА) та ОП Управління персоналом та економіка праці (рівень Е за рішенням ГЕР, НА).</w:t>
      </w:r>
    </w:p>
    <w:p w:rsidR="0045096A" w:rsidRDefault="0045096A" w:rsidP="0045096A">
      <w:pPr>
        <w:rPr>
          <w:rFonts w:ascii="Times New Roman" w:hAnsi="Times New Roman" w:cs="Times New Roman"/>
          <w:sz w:val="28"/>
          <w:szCs w:val="28"/>
        </w:rPr>
      </w:pPr>
      <w:r>
        <w:rPr>
          <w:rFonts w:ascii="Times New Roman" w:hAnsi="Times New Roman" w:cs="Times New Roman"/>
          <w:sz w:val="28"/>
          <w:szCs w:val="28"/>
        </w:rPr>
        <w:t>Рекомендації за критерієм 8,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DA446E" w:rsidRPr="00B6056B" w:rsidRDefault="00B6056B" w:rsidP="00B6056B">
      <w:pPr>
        <w:pStyle w:val="a4"/>
        <w:numPr>
          <w:ilvl w:val="0"/>
          <w:numId w:val="10"/>
        </w:numPr>
        <w:rPr>
          <w:rFonts w:ascii="Times New Roman" w:hAnsi="Times New Roman" w:cs="Times New Roman"/>
          <w:sz w:val="28"/>
          <w:szCs w:val="28"/>
        </w:rPr>
      </w:pPr>
      <w:r w:rsidRPr="00B6056B">
        <w:rPr>
          <w:rFonts w:ascii="Times New Roman" w:hAnsi="Times New Roman" w:cs="Times New Roman"/>
          <w:sz w:val="28"/>
          <w:szCs w:val="28"/>
        </w:rPr>
        <w:t>Відповідальним за систему внутрішнього забезпечення залучити більше здобувачів до процесу періодичного перегляду ОП та активізувати роботу професіоналів практиків під час перегляду ОПП.</w:t>
      </w:r>
    </w:p>
    <w:p w:rsidR="00B6056B" w:rsidRPr="00B6056B" w:rsidRDefault="00B6056B" w:rsidP="00B6056B">
      <w:pPr>
        <w:pStyle w:val="a4"/>
        <w:numPr>
          <w:ilvl w:val="0"/>
          <w:numId w:val="10"/>
        </w:numPr>
        <w:rPr>
          <w:rFonts w:ascii="Times New Roman" w:hAnsi="Times New Roman" w:cs="Times New Roman"/>
          <w:sz w:val="28"/>
          <w:szCs w:val="28"/>
        </w:rPr>
      </w:pPr>
      <w:r>
        <w:rPr>
          <w:rFonts w:ascii="Times New Roman" w:hAnsi="Times New Roman" w:cs="Times New Roman"/>
          <w:sz w:val="28"/>
          <w:szCs w:val="28"/>
        </w:rPr>
        <w:t>Планування та корекція</w:t>
      </w:r>
      <w:r w:rsidRPr="00B6056B">
        <w:rPr>
          <w:rFonts w:ascii="Times New Roman" w:hAnsi="Times New Roman" w:cs="Times New Roman"/>
          <w:sz w:val="28"/>
          <w:szCs w:val="28"/>
        </w:rPr>
        <w:t xml:space="preserve"> роботи щодо забезпечення тісної взаємодії всіх учасників освітнього процесу, структурних підрозділів та керівництва Університету.</w:t>
      </w:r>
    </w:p>
    <w:p w:rsidR="00B6056B" w:rsidRPr="00B6056B" w:rsidRDefault="00B6056B" w:rsidP="00E40E43">
      <w:pPr>
        <w:pStyle w:val="a4"/>
        <w:numPr>
          <w:ilvl w:val="0"/>
          <w:numId w:val="10"/>
        </w:numPr>
        <w:jc w:val="both"/>
        <w:rPr>
          <w:rFonts w:ascii="Times New Roman" w:hAnsi="Times New Roman" w:cs="Times New Roman"/>
          <w:sz w:val="28"/>
          <w:szCs w:val="28"/>
        </w:rPr>
      </w:pPr>
      <w:r>
        <w:rPr>
          <w:rFonts w:ascii="Times New Roman" w:hAnsi="Times New Roman" w:cs="Times New Roman"/>
          <w:sz w:val="28"/>
          <w:szCs w:val="28"/>
        </w:rPr>
        <w:t>Ро</w:t>
      </w:r>
      <w:r w:rsidRPr="00B6056B">
        <w:rPr>
          <w:rFonts w:ascii="Times New Roman" w:hAnsi="Times New Roman" w:cs="Times New Roman"/>
          <w:sz w:val="28"/>
          <w:szCs w:val="28"/>
        </w:rPr>
        <w:t xml:space="preserve">зширити можливості </w:t>
      </w:r>
      <w:r w:rsidR="00D2347A" w:rsidRPr="00B6056B">
        <w:rPr>
          <w:rFonts w:ascii="Times New Roman" w:hAnsi="Times New Roman" w:cs="Times New Roman"/>
          <w:sz w:val="28"/>
          <w:szCs w:val="28"/>
        </w:rPr>
        <w:t>для проходження студентами практики на базі підприємств і організацій роботодавців</w:t>
      </w:r>
      <w:r w:rsidR="00D2347A">
        <w:rPr>
          <w:rFonts w:ascii="Times New Roman" w:hAnsi="Times New Roman" w:cs="Times New Roman"/>
          <w:sz w:val="28"/>
          <w:szCs w:val="28"/>
        </w:rPr>
        <w:t xml:space="preserve">  для п</w:t>
      </w:r>
      <w:r w:rsidRPr="00B6056B">
        <w:rPr>
          <w:rFonts w:ascii="Times New Roman" w:hAnsi="Times New Roman" w:cs="Times New Roman"/>
          <w:sz w:val="28"/>
          <w:szCs w:val="28"/>
        </w:rPr>
        <w:t xml:space="preserve">ідвищення якості практичної підготовки </w:t>
      </w:r>
    </w:p>
    <w:p w:rsidR="00D2347A" w:rsidRPr="00B6056B" w:rsidRDefault="00B6056B" w:rsidP="00E40E43">
      <w:pPr>
        <w:pStyle w:val="a4"/>
        <w:numPr>
          <w:ilvl w:val="0"/>
          <w:numId w:val="10"/>
        </w:numPr>
        <w:jc w:val="both"/>
        <w:rPr>
          <w:rFonts w:ascii="Times New Roman" w:hAnsi="Times New Roman" w:cs="Times New Roman"/>
          <w:sz w:val="28"/>
          <w:szCs w:val="28"/>
        </w:rPr>
      </w:pPr>
      <w:r w:rsidRPr="00B6056B">
        <w:rPr>
          <w:rFonts w:ascii="Times New Roman" w:hAnsi="Times New Roman" w:cs="Times New Roman"/>
          <w:sz w:val="28"/>
          <w:szCs w:val="28"/>
        </w:rPr>
        <w:t>Впровадити систематичне опитування випускників щодо їх працевлаштування та карʼєрного розвитку. Започаткувати відповідну базу даних випускників</w:t>
      </w:r>
      <w:r w:rsidR="00D2347A">
        <w:rPr>
          <w:rFonts w:ascii="Times New Roman" w:hAnsi="Times New Roman" w:cs="Times New Roman"/>
          <w:sz w:val="28"/>
          <w:szCs w:val="28"/>
        </w:rPr>
        <w:t>,</w:t>
      </w:r>
      <w:r w:rsidR="00D2347A" w:rsidRPr="00D2347A">
        <w:rPr>
          <w:rFonts w:ascii="Times New Roman" w:hAnsi="Times New Roman" w:cs="Times New Roman"/>
          <w:sz w:val="28"/>
          <w:szCs w:val="28"/>
        </w:rPr>
        <w:t xml:space="preserve"> </w:t>
      </w:r>
      <w:r w:rsidR="00D2347A" w:rsidRPr="00B6056B">
        <w:rPr>
          <w:rFonts w:ascii="Times New Roman" w:hAnsi="Times New Roman" w:cs="Times New Roman"/>
          <w:sz w:val="28"/>
          <w:szCs w:val="28"/>
        </w:rPr>
        <w:t>створити єдину систему моніторингу кар'єрного шляху випускників та студентів, постійно аналізуючи результати моніторингу.</w:t>
      </w:r>
    </w:p>
    <w:p w:rsidR="00B6056B" w:rsidRPr="00B6056B" w:rsidRDefault="00D2347A" w:rsidP="00E40E43">
      <w:pPr>
        <w:pStyle w:val="a4"/>
        <w:numPr>
          <w:ilvl w:val="0"/>
          <w:numId w:val="10"/>
        </w:numPr>
        <w:jc w:val="both"/>
        <w:rPr>
          <w:rFonts w:ascii="Times New Roman" w:hAnsi="Times New Roman" w:cs="Times New Roman"/>
          <w:sz w:val="28"/>
          <w:szCs w:val="28"/>
        </w:rPr>
      </w:pPr>
      <w:r>
        <w:rPr>
          <w:rFonts w:ascii="Times New Roman" w:hAnsi="Times New Roman" w:cs="Times New Roman"/>
          <w:sz w:val="28"/>
          <w:szCs w:val="28"/>
        </w:rPr>
        <w:t>Р</w:t>
      </w:r>
      <w:r w:rsidR="00B6056B" w:rsidRPr="00B6056B">
        <w:rPr>
          <w:rFonts w:ascii="Times New Roman" w:hAnsi="Times New Roman" w:cs="Times New Roman"/>
          <w:sz w:val="28"/>
          <w:szCs w:val="28"/>
        </w:rPr>
        <w:t>озробити чітку методологію збору даних, зокрема визначити основні методи збору інформації (опитування, інтерв’ю, онлайн-платформи).</w:t>
      </w:r>
    </w:p>
    <w:p w:rsidR="00B6056B" w:rsidRPr="00B6056B" w:rsidRDefault="00B6056B" w:rsidP="00E40E43">
      <w:pPr>
        <w:pStyle w:val="a4"/>
        <w:numPr>
          <w:ilvl w:val="0"/>
          <w:numId w:val="10"/>
        </w:numPr>
        <w:jc w:val="both"/>
        <w:rPr>
          <w:rFonts w:ascii="Times New Roman" w:hAnsi="Times New Roman" w:cs="Times New Roman"/>
          <w:sz w:val="28"/>
          <w:szCs w:val="28"/>
        </w:rPr>
      </w:pPr>
      <w:r w:rsidRPr="00B6056B">
        <w:rPr>
          <w:rFonts w:ascii="Times New Roman" w:hAnsi="Times New Roman" w:cs="Times New Roman"/>
          <w:sz w:val="28"/>
          <w:szCs w:val="28"/>
        </w:rPr>
        <w:t>розробити заходи та здійснювати контроль за їх виконанням щодо проведення щорічної перевірки розміщення повнотекстових кваліфікаційних робіт всіх здобувачів вищої освіти згідно вимог стандартів, зокрема здобувачів цієї ОП.</w:t>
      </w:r>
    </w:p>
    <w:p w:rsidR="00B6056B" w:rsidRPr="00B6056B" w:rsidRDefault="00B6056B" w:rsidP="00E40E43">
      <w:pPr>
        <w:pStyle w:val="a4"/>
        <w:numPr>
          <w:ilvl w:val="0"/>
          <w:numId w:val="10"/>
        </w:numPr>
        <w:jc w:val="both"/>
        <w:rPr>
          <w:rFonts w:ascii="Times New Roman" w:hAnsi="Times New Roman" w:cs="Times New Roman"/>
          <w:sz w:val="28"/>
          <w:szCs w:val="28"/>
        </w:rPr>
      </w:pPr>
      <w:r w:rsidRPr="00B6056B">
        <w:rPr>
          <w:rFonts w:ascii="Times New Roman" w:hAnsi="Times New Roman" w:cs="Times New Roman"/>
          <w:sz w:val="28"/>
          <w:szCs w:val="28"/>
        </w:rPr>
        <w:t>Рекомендуємо здійснювати щорічний перегляд ОП з метою своєчасного урахування побажань усіх учасників освітнього процесу та зберегти практику залучення здобувачів до процедур перегляду й оновлення ОП.</w:t>
      </w:r>
    </w:p>
    <w:p w:rsidR="00B6056B" w:rsidRPr="00B6056B" w:rsidRDefault="00B6056B" w:rsidP="00E40E43">
      <w:pPr>
        <w:pStyle w:val="a4"/>
        <w:numPr>
          <w:ilvl w:val="0"/>
          <w:numId w:val="10"/>
        </w:numPr>
        <w:jc w:val="both"/>
        <w:rPr>
          <w:rFonts w:ascii="Times New Roman" w:hAnsi="Times New Roman" w:cs="Times New Roman"/>
          <w:sz w:val="28"/>
          <w:szCs w:val="28"/>
        </w:rPr>
      </w:pPr>
      <w:r w:rsidRPr="00B6056B">
        <w:rPr>
          <w:rFonts w:ascii="Times New Roman" w:hAnsi="Times New Roman" w:cs="Times New Roman"/>
          <w:sz w:val="28"/>
          <w:szCs w:val="28"/>
        </w:rPr>
        <w:t>Рекомендовано адміністрації продовжувати системний всебічний моніторинг ОПП всіма сервісними службами ЗВО та контролю їх виконання до початку навчального року.</w:t>
      </w:r>
    </w:p>
    <w:p w:rsidR="00225304" w:rsidRDefault="00225304" w:rsidP="00225304">
      <w:pPr>
        <w:pStyle w:val="a4"/>
        <w:ind w:firstLine="696"/>
        <w:jc w:val="center"/>
        <w:rPr>
          <w:rFonts w:ascii="Times New Roman" w:eastAsia="SimSun" w:hAnsi="Times New Roman" w:cs="Times New Roman"/>
          <w:b/>
          <w:sz w:val="24"/>
          <w:szCs w:val="24"/>
        </w:rPr>
      </w:pPr>
    </w:p>
    <w:p w:rsidR="00E40E43" w:rsidRPr="00225304" w:rsidRDefault="00E40E43" w:rsidP="00225304">
      <w:pPr>
        <w:pStyle w:val="a4"/>
        <w:ind w:firstLine="696"/>
        <w:jc w:val="center"/>
        <w:rPr>
          <w:rFonts w:ascii="Times New Roman" w:hAnsi="Times New Roman" w:cs="Times New Roman"/>
          <w:b/>
          <w:sz w:val="24"/>
          <w:szCs w:val="24"/>
        </w:rPr>
      </w:pPr>
      <w:r w:rsidRPr="00225304">
        <w:rPr>
          <w:rFonts w:ascii="Times New Roman" w:eastAsia="SimSun" w:hAnsi="Times New Roman" w:cs="Times New Roman"/>
          <w:b/>
          <w:sz w:val="24"/>
          <w:szCs w:val="24"/>
        </w:rPr>
        <w:t xml:space="preserve">Позитивні практики в контексті критерію 8 за </w:t>
      </w:r>
      <w:r w:rsidRPr="00225304">
        <w:rPr>
          <w:rFonts w:ascii="Times New Roman" w:hAnsi="Times New Roman" w:cs="Times New Roman"/>
          <w:b/>
          <w:sz w:val="24"/>
          <w:szCs w:val="24"/>
        </w:rPr>
        <w:t>результатами акредитаційної експертизи за І семестр 2024-2025 н.р.</w:t>
      </w:r>
    </w:p>
    <w:tbl>
      <w:tblPr>
        <w:tblStyle w:val="a3"/>
        <w:tblW w:w="9356" w:type="dxa"/>
        <w:tblInd w:w="-5" w:type="dxa"/>
        <w:tblLook w:val="04A0" w:firstRow="1" w:lastRow="0" w:firstColumn="1" w:lastColumn="0" w:noHBand="0" w:noVBand="1"/>
      </w:tblPr>
      <w:tblGrid>
        <w:gridCol w:w="1843"/>
        <w:gridCol w:w="7513"/>
      </w:tblGrid>
      <w:tr w:rsidR="00E40E43" w:rsidRPr="00DA577F" w:rsidTr="00AA7F04">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51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8</w:t>
            </w:r>
          </w:p>
        </w:tc>
      </w:tr>
      <w:tr w:rsidR="00E40E43" w:rsidRPr="00DA577F" w:rsidTr="00AA7F04">
        <w:trPr>
          <w:trHeight w:val="1666"/>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ЧНУ постійно дотримується визначених та розроблених ним процедур моніторингу та аудиту якості освітніх програм. Діє Центр забезпечення якості вищої освіти, який забезпечує дотримання якості освітньої діяльності та вищої освіти відповідно до регламентуючих документів. В академічній спільноті ЧНУ сформована культура якості, яка сприяє розвитку ОПП та здійсненню належної освітньої діяльності за ОПП. Здобувачі вищої освіти, академічний персонал і роботодавці долучаються до процесу перегляду ОПП. Удосконалено освітню </w:t>
            </w:r>
            <w:r w:rsidRPr="00DA577F">
              <w:rPr>
                <w:rFonts w:ascii="Times New Roman" w:hAnsi="Times New Roman" w:cs="Times New Roman"/>
                <w:sz w:val="24"/>
                <w:szCs w:val="24"/>
                <w:lang w:val="ru-RU"/>
              </w:rPr>
              <w:lastRenderedPageBreak/>
              <w:t>програму відповідно до зауважень та пропозицій акредитацій інших ОПП.</w:t>
            </w:r>
          </w:p>
        </w:tc>
      </w:tr>
      <w:tr w:rsidR="00E40E43" w:rsidRPr="00DA577F" w:rsidTr="00AA7F04">
        <w:trPr>
          <w:trHeight w:val="631"/>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Міжнародний туризм і туроперейтинг</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В</w:t>
            </w:r>
            <w:r w:rsidRPr="00DA577F">
              <w:rPr>
                <w:rFonts w:ascii="Times New Roman" w:hAnsi="Times New Roman" w:cs="Times New Roman"/>
                <w:sz w:val="24"/>
                <w:szCs w:val="24"/>
                <w:lang w:val="ru-RU"/>
              </w:rPr>
              <w:t xml:space="preserve"> академічній спільноті Університету йде процес становлення системи культури якості, яка сприяє постійному розвитку освітньої діяльності за ОП</w:t>
            </w:r>
          </w:p>
        </w:tc>
      </w:tr>
      <w:tr w:rsidR="00E40E43" w:rsidRPr="00DA577F" w:rsidTr="00AA7F04">
        <w:trPr>
          <w:trHeight w:val="1666"/>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Університет ефективно збирає і враховує рекомендації та пропозиції зацікавлених сторін щодо вдосконалення ОП: студентів, роботодавців, випускників (впроваджено онлайнанкетування, організовано аналіз результатів та процедури їх впровадження; налагоджено комунікацію через соціальні мережі, засідання кафедри, круглі столи; активно діє Асоціація випускників). За підкритеріями 8.5, 8.6 і 8.7 університет здійснює ефективні заходи щодо забезпечення вимог системи внутрішнього та зовнішнього забезпечення якості освіти, своєчасно реагує на недоліки та пропозиції щодо покращення діяльності освітніх прогр</w:t>
            </w:r>
          </w:p>
        </w:tc>
      </w:tr>
      <w:tr w:rsidR="00E40E43" w:rsidRPr="00DA577F" w:rsidTr="00AA7F04">
        <w:trPr>
          <w:trHeight w:val="631"/>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зарубіжна література</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У ЗВО функціонує розгалужена система контролю та оцінювання якості навчання за допомогою </w:t>
            </w:r>
            <w:r w:rsidRPr="00DA577F">
              <w:rPr>
                <w:rFonts w:ascii="Times New Roman" w:hAnsi="Times New Roman" w:cs="Times New Roman"/>
                <w:sz w:val="24"/>
                <w:szCs w:val="24"/>
              </w:rPr>
              <w:t>Центру забезпечення якості освіти.</w:t>
            </w:r>
          </w:p>
        </w:tc>
      </w:tr>
      <w:tr w:rsidR="00E40E43" w:rsidRPr="00DA577F" w:rsidTr="00AA7F04">
        <w:trPr>
          <w:trHeight w:val="1666"/>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Позитивні практики: Багатоступінчаста система моніторингу та активний зворотний зв'язок з академічною спільнотою сприяє удосконаленню ОПП; наявна комунікація з випускниками- роботодавцями ОПП підвищує якість освітнього процесу та актуалізує ОК відповідно до вимог ринку. Налагоджена система комунікації зі студентським Сторінка 24 самоврядуванням для врахування потреб студентства в освітньому процесі. Сформована на високому рівні за участю Центру забезпечення якості вищої освіти культура якості освіти Університету. 4. Вибудовані освітні сходи: від бакалавра до аспіранта.</w:t>
            </w:r>
          </w:p>
        </w:tc>
      </w:tr>
      <w:tr w:rsidR="00E40E43" w:rsidRPr="00DA577F" w:rsidTr="00AA7F04">
        <w:trPr>
          <w:trHeight w:val="1045"/>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Програмне забезпечення систем</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Позитивні практики за критерієм: 1. В академічній спільноті ЧНУ сформовано культуру якості. 2. Зацікавленість роботодавців, мотивованих до співпраці в сфері удосконалення ОП та підготовці висококваліфікованих майбутніх працівників. </w:t>
            </w:r>
            <w:r w:rsidRPr="00DA577F">
              <w:rPr>
                <w:rFonts w:ascii="Times New Roman" w:hAnsi="Times New Roman" w:cs="Times New Roman"/>
                <w:sz w:val="24"/>
                <w:szCs w:val="24"/>
              </w:rPr>
              <w:t>3. Роботодавці на постійній основі залучаются до освітнього процесу.</w:t>
            </w:r>
          </w:p>
        </w:tc>
      </w:tr>
      <w:tr w:rsidR="00E40E43" w:rsidRPr="00DA577F" w:rsidTr="00AA7F04">
        <w:trPr>
          <w:trHeight w:val="1045"/>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Позитивною практикою у контексті Критерію 8 ЕГ відмічає той факт, що в ЗВО здійснюється регулярний перегляд ОП із залученням здобувачів та широкого спектру інших стейкхолдерів (роботодавців, партнерів, баз практики, випускників, представників академічної спільноти інших ЗВО, науково-дослідних інститутів).</w:t>
            </w:r>
          </w:p>
        </w:tc>
      </w:tr>
      <w:tr w:rsidR="00E40E43" w:rsidRPr="00DA577F" w:rsidTr="00AA7F04">
        <w:trPr>
          <w:trHeight w:val="1964"/>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7513"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lang w:val="ru-RU"/>
              </w:rPr>
              <w:t xml:space="preserve">Позитивним досвідом є створення </w:t>
            </w:r>
            <w:proofErr w:type="gramStart"/>
            <w:r w:rsidRPr="00DA577F">
              <w:rPr>
                <w:rFonts w:ascii="Times New Roman" w:hAnsi="Times New Roman" w:cs="Times New Roman"/>
                <w:sz w:val="24"/>
                <w:szCs w:val="24"/>
                <w:lang w:val="ru-RU"/>
              </w:rPr>
              <w:t>Ради</w:t>
            </w:r>
            <w:proofErr w:type="gramEnd"/>
            <w:r w:rsidRPr="00DA577F">
              <w:rPr>
                <w:rFonts w:ascii="Times New Roman" w:hAnsi="Times New Roman" w:cs="Times New Roman"/>
                <w:sz w:val="24"/>
                <w:szCs w:val="24"/>
                <w:lang w:val="ru-RU"/>
              </w:rPr>
              <w:t xml:space="preserve"> стейкхолдерів географічного факультету. В університеті функціонує ефективна система забезпечення якості освіти, яка реалізовується через опитування, всіх учасників освітнього процесу. Здобувачів щодо задоволення їх навчання на ОПП; НПП для розуміння їхніх потреб та бачення розвитку ОПП; роботодавців чи задоволені вони підготовкою майбутнього фахівця. Здобувачі приймають участь у засіданні кафедри географії України та регіоналіістики де пропонують шляхи удосконалення якості освіти на ОПП. Все вище перераховане дозволяє ефективно визначати слабкі сторони та оперативно їх усувати. Функціонує практика збирання, аналізу інформації щодо кар’єрного шляху випускників. </w:t>
            </w:r>
          </w:p>
        </w:tc>
      </w:tr>
      <w:tr w:rsidR="00E40E43" w:rsidRPr="00DA577F" w:rsidTr="00AA7F04">
        <w:trPr>
          <w:trHeight w:val="1666"/>
        </w:trPr>
        <w:tc>
          <w:tcPr>
            <w:tcW w:w="184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lastRenderedPageBreak/>
              <w:t xml:space="preserve">ОП </w:t>
            </w:r>
            <w:r w:rsidRPr="00DA577F">
              <w:rPr>
                <w:rFonts w:ascii="Times New Roman" w:hAnsi="Times New Roman" w:cs="Times New Roman"/>
                <w:sz w:val="24"/>
                <w:szCs w:val="24"/>
                <w:lang w:val="ru-RU"/>
              </w:rPr>
              <w:t>Менеджмент туристичної індустрії Менеджмент туристичної індустрії</w:t>
            </w:r>
          </w:p>
        </w:tc>
        <w:tc>
          <w:tcPr>
            <w:tcW w:w="7513"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запроваджена практика популяризації серед учасників освітнього процесу культури якості, яка сприяє розвитку ОПП та освітньої діяльності за цією програмою; здійснюється анкетування здобувачів вищої освіти, стейкголдери мотивовані та готові до подальшого розвитку ОППзапроваджена практика популяризації серед учасників освітнього процесу культури якості, яка сприяє розвитку ОПП та освітньої діяльності за цією програмою; здійснюється анкетування здобувачів вищої освіти, стейкголдери мотивовані та готові до подальшого розвитку ОПП</w:t>
            </w:r>
          </w:p>
        </w:tc>
      </w:tr>
      <w:tr w:rsidR="00E40E43" w:rsidRPr="00DA577F" w:rsidTr="00AA7F04">
        <w:trPr>
          <w:trHeight w:val="1449"/>
        </w:trPr>
        <w:tc>
          <w:tcPr>
            <w:tcW w:w="1843" w:type="dxa"/>
            <w:hideMark/>
          </w:tcPr>
          <w:p w:rsidR="00E40E43" w:rsidRPr="00DA577F" w:rsidRDefault="00E40E43" w:rsidP="00AA7F04">
            <w:pPr>
              <w:rPr>
                <w:rFonts w:ascii="Times New Roman" w:hAnsi="Times New Roman" w:cs="Times New Roman"/>
                <w:sz w:val="24"/>
                <w:szCs w:val="24"/>
                <w:lang w:val="en-US"/>
              </w:rPr>
            </w:pPr>
            <w:r w:rsidRPr="00DA577F">
              <w:rPr>
                <w:rFonts w:ascii="Times New Roman" w:hAnsi="Times New Roman" w:cs="Times New Roman"/>
                <w:sz w:val="24"/>
                <w:szCs w:val="24"/>
              </w:rPr>
              <w:t>ОНП Математика</w:t>
            </w:r>
          </w:p>
        </w:tc>
        <w:tc>
          <w:tcPr>
            <w:tcW w:w="7513" w:type="dxa"/>
            <w:hideMark/>
          </w:tcPr>
          <w:p w:rsidR="00E40E43" w:rsidRPr="00DA577F" w:rsidRDefault="00E40E43" w:rsidP="00AA7F04">
            <w:pPr>
              <w:rPr>
                <w:rFonts w:ascii="Times New Roman" w:hAnsi="Times New Roman" w:cs="Times New Roman"/>
                <w:sz w:val="24"/>
                <w:szCs w:val="24"/>
                <w:lang w:val="ru-RU"/>
              </w:rPr>
            </w:pPr>
            <w:r w:rsidRPr="00DA577F">
              <w:rPr>
                <w:rFonts w:ascii="Times New Roman" w:hAnsi="Times New Roman" w:cs="Times New Roman"/>
                <w:sz w:val="24"/>
                <w:szCs w:val="24"/>
                <w:lang w:val="ru-RU"/>
              </w:rPr>
              <w:t>Позитивні практики: 1. Чат гарантів. 2. Телеграм бот з новинами факультету та університету. 3. Нова посада - проректор з науково-педагогічної роботи та цифрової трансформації. 4. Рада стейкхолдерів факультуту. 5. Пункт незламності в деканаті Чернівецький національний університет імені Юрія Федьковича послідовно дотримується визначених ним процедур розроблення, затвердження, моніторингу та періодичного перегляду даної освітньої програми. Здобувачі освіти залучені до перегляду даної ОП, також до перегляду ОП та інших процедур забезпечення її якості залучені роботодавці. Існує практика моніторингу кар’єрної траєкторії випускників. При перегляді ОП враховуються результати внутрішнього та зовнішнього забезпечення якості вищої освіти; в академічній спільноті Університету наявна культура якості.</w:t>
            </w:r>
          </w:p>
        </w:tc>
      </w:tr>
    </w:tbl>
    <w:p w:rsidR="00E40E43" w:rsidRDefault="00E40E43" w:rsidP="00225304">
      <w:pPr>
        <w:pStyle w:val="a4"/>
        <w:spacing w:after="0" w:line="240" w:lineRule="auto"/>
        <w:jc w:val="both"/>
      </w:pPr>
    </w:p>
    <w:p w:rsidR="00DA446E" w:rsidRPr="00E40E43" w:rsidRDefault="00D7042F">
      <w:pPr>
        <w:rPr>
          <w:rFonts w:ascii="Times New Roman" w:hAnsi="Times New Roman" w:cs="Times New Roman"/>
          <w:b/>
          <w:i/>
          <w:sz w:val="28"/>
          <w:szCs w:val="28"/>
        </w:rPr>
      </w:pPr>
      <w:r w:rsidRPr="00E40E43">
        <w:rPr>
          <w:rFonts w:ascii="Times New Roman" w:hAnsi="Times New Roman" w:cs="Times New Roman"/>
          <w:b/>
          <w:i/>
          <w:sz w:val="28"/>
          <w:szCs w:val="28"/>
        </w:rPr>
        <w:t>Критерій 9 Прозорість та публічність</w:t>
      </w:r>
    </w:p>
    <w:p w:rsidR="007E3551" w:rsidRDefault="007E3551" w:rsidP="0045096A">
      <w:pPr>
        <w:rPr>
          <w:rFonts w:ascii="Times New Roman" w:hAnsi="Times New Roman" w:cs="Times New Roman"/>
          <w:sz w:val="28"/>
          <w:szCs w:val="28"/>
        </w:rPr>
      </w:pPr>
      <w:r w:rsidRPr="007E3551">
        <w:rPr>
          <w:rFonts w:ascii="Times New Roman" w:hAnsi="Times New Roman" w:cs="Times New Roman"/>
          <w:sz w:val="28"/>
          <w:szCs w:val="28"/>
        </w:rPr>
        <w:t>Для всіх освітніх програм встановлено відповідність рівню В за критерієм.</w:t>
      </w:r>
    </w:p>
    <w:p w:rsidR="0045096A" w:rsidRDefault="0045096A" w:rsidP="0045096A">
      <w:pPr>
        <w:rPr>
          <w:rFonts w:ascii="Times New Roman" w:hAnsi="Times New Roman" w:cs="Times New Roman"/>
          <w:sz w:val="28"/>
          <w:szCs w:val="28"/>
        </w:rPr>
      </w:pPr>
      <w:r>
        <w:rPr>
          <w:rFonts w:ascii="Times New Roman" w:hAnsi="Times New Roman" w:cs="Times New Roman"/>
          <w:sz w:val="28"/>
          <w:szCs w:val="28"/>
        </w:rPr>
        <w:t>Рекомендації за критерієм 9, що часто зустрічаються</w:t>
      </w:r>
      <w:r w:rsidR="00B7615B" w:rsidRPr="00B7615B">
        <w:rPr>
          <w:rFonts w:ascii="Times New Roman" w:hAnsi="Times New Roman" w:cs="Times New Roman"/>
          <w:sz w:val="28"/>
          <w:szCs w:val="28"/>
        </w:rPr>
        <w:t xml:space="preserve"> </w:t>
      </w:r>
      <w:r w:rsidR="00B7615B">
        <w:rPr>
          <w:rFonts w:ascii="Times New Roman" w:hAnsi="Times New Roman" w:cs="Times New Roman"/>
          <w:sz w:val="28"/>
          <w:szCs w:val="28"/>
        </w:rPr>
        <w:t>у звітах ЕГ та експертних висновках ГЕР</w:t>
      </w:r>
      <w:r>
        <w:rPr>
          <w:rFonts w:ascii="Times New Roman" w:hAnsi="Times New Roman" w:cs="Times New Roman"/>
          <w:sz w:val="28"/>
          <w:szCs w:val="28"/>
        </w:rPr>
        <w:t>:</w:t>
      </w:r>
    </w:p>
    <w:p w:rsidR="00E40E43" w:rsidRDefault="00851C5E" w:rsidP="00E40E43">
      <w:pPr>
        <w:pStyle w:val="a4"/>
        <w:numPr>
          <w:ilvl w:val="0"/>
          <w:numId w:val="10"/>
        </w:numPr>
        <w:rPr>
          <w:rFonts w:ascii="Times New Roman" w:hAnsi="Times New Roman" w:cs="Times New Roman"/>
          <w:sz w:val="28"/>
          <w:szCs w:val="28"/>
        </w:rPr>
      </w:pPr>
      <w:r>
        <w:rPr>
          <w:rFonts w:ascii="Times New Roman" w:hAnsi="Times New Roman" w:cs="Times New Roman"/>
          <w:sz w:val="28"/>
          <w:szCs w:val="28"/>
        </w:rPr>
        <w:t>Р</w:t>
      </w:r>
      <w:r w:rsidR="00E40E43" w:rsidRPr="00E40E43">
        <w:rPr>
          <w:rFonts w:ascii="Times New Roman" w:hAnsi="Times New Roman" w:cs="Times New Roman"/>
          <w:sz w:val="28"/>
          <w:szCs w:val="28"/>
        </w:rPr>
        <w:t>егулярно синхронізувати інформації про ОП на кафедральній сторінці із більш повною і актуальною інформацією із загальноуніверситетського сайту</w:t>
      </w:r>
    </w:p>
    <w:p w:rsidR="00E40E43" w:rsidRDefault="00851C5E" w:rsidP="00E40E43">
      <w:pPr>
        <w:pStyle w:val="a4"/>
        <w:numPr>
          <w:ilvl w:val="0"/>
          <w:numId w:val="10"/>
        </w:numPr>
        <w:rPr>
          <w:rFonts w:ascii="Times New Roman" w:hAnsi="Times New Roman" w:cs="Times New Roman"/>
          <w:sz w:val="28"/>
          <w:szCs w:val="28"/>
        </w:rPr>
      </w:pPr>
      <w:r>
        <w:rPr>
          <w:rFonts w:ascii="Times New Roman" w:hAnsi="Times New Roman" w:cs="Times New Roman"/>
          <w:sz w:val="28"/>
          <w:szCs w:val="28"/>
        </w:rPr>
        <w:t>П</w:t>
      </w:r>
      <w:r w:rsidR="00E40E43">
        <w:rPr>
          <w:rFonts w:ascii="Times New Roman" w:hAnsi="Times New Roman" w:cs="Times New Roman"/>
          <w:sz w:val="28"/>
          <w:szCs w:val="28"/>
        </w:rPr>
        <w:t xml:space="preserve">родовжувати систематично </w:t>
      </w:r>
      <w:r w:rsidR="00E40E43" w:rsidRPr="00E40E43">
        <w:rPr>
          <w:rFonts w:ascii="Times New Roman" w:hAnsi="Times New Roman" w:cs="Times New Roman"/>
          <w:sz w:val="28"/>
          <w:szCs w:val="28"/>
        </w:rPr>
        <w:t>розміщ</w:t>
      </w:r>
      <w:r w:rsidR="00E40E43">
        <w:rPr>
          <w:rFonts w:ascii="Times New Roman" w:hAnsi="Times New Roman" w:cs="Times New Roman"/>
          <w:sz w:val="28"/>
          <w:szCs w:val="28"/>
        </w:rPr>
        <w:t>увати на сайті Університету</w:t>
      </w:r>
      <w:r w:rsidR="00E40E43" w:rsidRPr="00E40E43">
        <w:rPr>
          <w:rFonts w:ascii="Times New Roman" w:hAnsi="Times New Roman" w:cs="Times New Roman"/>
          <w:sz w:val="28"/>
          <w:szCs w:val="28"/>
        </w:rPr>
        <w:t xml:space="preserve"> повн</w:t>
      </w:r>
      <w:r>
        <w:rPr>
          <w:rFonts w:ascii="Times New Roman" w:hAnsi="Times New Roman" w:cs="Times New Roman"/>
          <w:sz w:val="28"/>
          <w:szCs w:val="28"/>
        </w:rPr>
        <w:t>у інформацію</w:t>
      </w:r>
      <w:r w:rsidR="00E40E43" w:rsidRPr="00E40E43">
        <w:rPr>
          <w:rFonts w:ascii="Times New Roman" w:hAnsi="Times New Roman" w:cs="Times New Roman"/>
          <w:sz w:val="28"/>
          <w:szCs w:val="28"/>
        </w:rPr>
        <w:t xml:space="preserve"> про ОП, її реалізацію, кадровий склад та матеріально-технічне забезпечення, а також тематик кваліфікаційних робіт здобувачів вищої освіти цієї ОП.</w:t>
      </w:r>
    </w:p>
    <w:p w:rsidR="00D7042F" w:rsidRDefault="00E40E43" w:rsidP="00E40E43">
      <w:pPr>
        <w:pStyle w:val="a4"/>
        <w:numPr>
          <w:ilvl w:val="0"/>
          <w:numId w:val="10"/>
        </w:numPr>
        <w:rPr>
          <w:rFonts w:ascii="Times New Roman" w:hAnsi="Times New Roman" w:cs="Times New Roman"/>
          <w:sz w:val="28"/>
          <w:szCs w:val="28"/>
        </w:rPr>
      </w:pPr>
      <w:r w:rsidRPr="00E40E43">
        <w:rPr>
          <w:rFonts w:ascii="Times New Roman" w:hAnsi="Times New Roman" w:cs="Times New Roman"/>
          <w:sz w:val="28"/>
          <w:szCs w:val="28"/>
        </w:rPr>
        <w:t>Продовжувати систематично оновлювати інформацію в профілях НПП, які реалізують ОП, на сторінці випускової кафедри</w:t>
      </w:r>
      <w:r w:rsidR="00851C5E">
        <w:rPr>
          <w:rFonts w:ascii="Times New Roman" w:hAnsi="Times New Roman" w:cs="Times New Roman"/>
          <w:sz w:val="28"/>
          <w:szCs w:val="28"/>
        </w:rPr>
        <w:t>.</w:t>
      </w:r>
    </w:p>
    <w:p w:rsidR="00851C5E" w:rsidRPr="00E40E43" w:rsidRDefault="00851C5E" w:rsidP="00851C5E">
      <w:pPr>
        <w:pStyle w:val="a4"/>
        <w:rPr>
          <w:rFonts w:ascii="Times New Roman" w:hAnsi="Times New Roman" w:cs="Times New Roman"/>
          <w:sz w:val="28"/>
          <w:szCs w:val="28"/>
        </w:rPr>
      </w:pPr>
    </w:p>
    <w:p w:rsidR="00E40E43" w:rsidRPr="00225304" w:rsidRDefault="00E40E43" w:rsidP="00E40E43">
      <w:pPr>
        <w:pStyle w:val="a4"/>
        <w:jc w:val="center"/>
        <w:rPr>
          <w:rFonts w:ascii="Times New Roman" w:hAnsi="Times New Roman" w:cs="Times New Roman"/>
          <w:b/>
          <w:sz w:val="24"/>
          <w:szCs w:val="24"/>
        </w:rPr>
      </w:pPr>
      <w:r w:rsidRPr="00225304">
        <w:rPr>
          <w:rFonts w:ascii="Times New Roman" w:eastAsia="SimSun" w:hAnsi="Times New Roman" w:cs="Times New Roman"/>
          <w:b/>
          <w:sz w:val="24"/>
          <w:szCs w:val="24"/>
        </w:rPr>
        <w:t xml:space="preserve">Позитивні практики в контексті критерію 9 за </w:t>
      </w:r>
      <w:r w:rsidRPr="00225304">
        <w:rPr>
          <w:rFonts w:ascii="Times New Roman" w:hAnsi="Times New Roman" w:cs="Times New Roman"/>
          <w:b/>
          <w:sz w:val="24"/>
          <w:szCs w:val="24"/>
        </w:rPr>
        <w:t>результатами акредитаційної експертизи за І семестр 2024-2025 н.р.</w:t>
      </w:r>
    </w:p>
    <w:tbl>
      <w:tblPr>
        <w:tblStyle w:val="a3"/>
        <w:tblW w:w="9356" w:type="dxa"/>
        <w:tblInd w:w="-5" w:type="dxa"/>
        <w:tblLayout w:type="fixed"/>
        <w:tblLook w:val="04A0" w:firstRow="1" w:lastRow="0" w:firstColumn="1" w:lastColumn="0" w:noHBand="0" w:noVBand="1"/>
      </w:tblPr>
      <w:tblGrid>
        <w:gridCol w:w="2268"/>
        <w:gridCol w:w="7088"/>
      </w:tblGrid>
      <w:tr w:rsidR="00E40E43" w:rsidRPr="00DA577F" w:rsidTr="006106C9">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08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9</w:t>
            </w:r>
          </w:p>
        </w:tc>
      </w:tr>
      <w:tr w:rsidR="00E40E43" w:rsidRPr="00DA577F" w:rsidTr="006106C9">
        <w:trPr>
          <w:trHeight w:val="1666"/>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Інформатика та інформаційні технології в освіті</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 xml:space="preserve">Позитивною практикою є розробленість та наявність у вільному доступі ключових документів, якими регулюються права та обов’язки всіх учасників освітнього процесу. Дотримана норма щодо розробки та ряду положень, що гарантують ефективну реалізацію ОПП у ЧНУ. Усі учасники освітнього процесу мають можливість вільного доступу до необхідної документації та інформації, яка стосується ОПП, а також особливостей її виконання. Ця інформація доступна на офіційних веб-сайтах </w:t>
            </w:r>
            <w:r w:rsidRPr="00DA577F">
              <w:rPr>
                <w:rFonts w:ascii="Times New Roman" w:hAnsi="Times New Roman" w:cs="Times New Roman"/>
                <w:sz w:val="24"/>
                <w:szCs w:val="24"/>
                <w:lang w:val="ru-RU"/>
              </w:rPr>
              <w:lastRenderedPageBreak/>
              <w:t xml:space="preserve">університету, факультету та кафедри. </w:t>
            </w:r>
            <w:r w:rsidRPr="00DA577F">
              <w:rPr>
                <w:rFonts w:ascii="Times New Roman" w:hAnsi="Times New Roman" w:cs="Times New Roman"/>
                <w:sz w:val="24"/>
                <w:szCs w:val="24"/>
              </w:rPr>
              <w:t>ОПП відповідає Критерію 9, інноваційних практик не виявлено</w:t>
            </w:r>
          </w:p>
        </w:tc>
      </w:tr>
      <w:tr w:rsidR="00E40E43" w:rsidRPr="00DA577F" w:rsidTr="006106C9">
        <w:trPr>
          <w:trHeight w:val="1045"/>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lastRenderedPageBreak/>
              <w:t>ОП Міжнародний туризм і туроперейтинг</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В академічній спільноті Університету наявні чіткі та зрозумілі правила і процедури регулювання прав та обов’язків всіх учасників освітнього процесу. Затверджені ОП знаходяться на сайті у відкритому доступі. Наявність вичерпної та достовірної інформації про ОП, що дозволяє усім стейкхолдерам в повній мірі ознайомитись з її складовими.</w:t>
            </w:r>
          </w:p>
        </w:tc>
      </w:tr>
      <w:tr w:rsidR="00E40E43" w:rsidRPr="00DA577F" w:rsidTr="006106C9">
        <w:trPr>
          <w:trHeight w:val="838"/>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література та друга іноземна мова</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ЕГ вважає позитивною практикою розміщення на сайті ОП аналізу кожного проведеного опитування, а також задокументованої реакції робочої групи на опитування всіх груп стейкголдерів.</w:t>
            </w:r>
          </w:p>
        </w:tc>
      </w:tr>
      <w:tr w:rsidR="00E40E43" w:rsidRPr="00DA577F" w:rsidTr="006106C9">
        <w:trPr>
          <w:trHeight w:val="1045"/>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Англійська мова і зарубіжна література</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Позитивною практикою є проведення великої кількості опитувань (НПП, академічна спільнота, роботодавці, випускники, здобувачі). Вкладка зручно облаштована, є поле, де можна залишати розгорнуті коментарі після ознайомлення з проєктом ОП. Результати опитувань і обговорень проекту розміщено в тій самій вкладці для зручного доступу всіх зацікавлених сторін.</w:t>
            </w:r>
          </w:p>
        </w:tc>
      </w:tr>
      <w:tr w:rsidR="00E40E43" w:rsidRPr="00DA577F" w:rsidTr="006106C9">
        <w:trPr>
          <w:trHeight w:val="838"/>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Управління персоналом та економіка праці</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Позитивні практики: Сайт ЧНУ ім. Ю. Федьковича дозволяє в повному обсязі задовольнити потреби зацікавлених сторін у потрібній інформації; внутрішні документи розкривають освітній процес, що сприяє залученню зацікавлених сторін до участі у вдосконаленні ОПП.</w:t>
            </w:r>
          </w:p>
        </w:tc>
      </w:tr>
      <w:tr w:rsidR="00E40E43" w:rsidRPr="00DA577F" w:rsidTr="006106C9">
        <w:trPr>
          <w:trHeight w:val="631"/>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Програмне забезпечення систем</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Позитивна практика у контексті Критерію 9: постійний перегляд та оновлення нормативної бази діяльності Чернівецького національного університету імені Юрія Федьковича</w:t>
            </w:r>
          </w:p>
        </w:tc>
      </w:tr>
      <w:tr w:rsidR="00E40E43" w:rsidRPr="00DA577F" w:rsidTr="006106C9">
        <w:trPr>
          <w:trHeight w:val="1045"/>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w:t>
            </w:r>
          </w:p>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Системний аналіз</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lang w:val="ru-RU"/>
              </w:rPr>
              <w:t>Позитивними практиками ОП є те, що: всі нормативні документи зібрані в одному розділі, що робить їх зручними для пошуку і ознайомлення для всіх учасників освітнього процесу; сайти кафедри математичного моделювання та факультету математики та інформатики є структурованими та інформативними.</w:t>
            </w:r>
          </w:p>
        </w:tc>
      </w:tr>
      <w:tr w:rsidR="00E40E43" w:rsidRPr="00DA577F" w:rsidTr="006106C9">
        <w:trPr>
          <w:trHeight w:val="2247"/>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ОП  Географія</w:t>
            </w:r>
          </w:p>
        </w:tc>
        <w:tc>
          <w:tcPr>
            <w:tcW w:w="7088" w:type="dxa"/>
            <w:tcBorders>
              <w:top w:val="single" w:sz="4" w:space="0" w:color="auto"/>
              <w:left w:val="single" w:sz="4" w:space="0" w:color="auto"/>
              <w:right w:val="single" w:sz="4" w:space="0" w:color="auto"/>
            </w:tcBorders>
            <w:hideMark/>
          </w:tcPr>
          <w:p w:rsidR="00E40E43" w:rsidRPr="00DA577F" w:rsidRDefault="00E40E43" w:rsidP="00E40E43">
            <w:pPr>
              <w:jc w:val="both"/>
              <w:rPr>
                <w:rFonts w:ascii="Times New Roman" w:hAnsi="Times New Roman" w:cs="Times New Roman"/>
                <w:sz w:val="24"/>
                <w:szCs w:val="24"/>
                <w:lang w:val="ru-RU"/>
              </w:rPr>
            </w:pPr>
            <w:r w:rsidRPr="00DA577F">
              <w:rPr>
                <w:rFonts w:ascii="Times New Roman" w:hAnsi="Times New Roman" w:cs="Times New Roman"/>
                <w:sz w:val="24"/>
                <w:szCs w:val="24"/>
              </w:rPr>
              <w:t>Сильними сторонами ОПП є сприяння та впровадження належних вимог до прозорості та публічності, зокрема щодо інформування та підтримки усіх учасників освітнього процесу; також ЗВО досить швидко та якісно реагує на запити які надходять від здобувачів ВО, НПП, роботодавців. Офіційний веб-сайт ЗВО є доступним та простим в користуванні, що сприяє розповсюдженню важливої інформації серед усіх учасників освітнього процесу чи заінтересованих сторін. На факультеті та ЗВО в цілому наявні чіткі правила та процедури, що визначають права та обов’язки всіх учасників освітнього процесу, які є регламентованими локальними нормативно-правовими актами</w:t>
            </w:r>
            <w:r w:rsidRPr="00DA577F">
              <w:rPr>
                <w:rFonts w:ascii="Times New Roman" w:hAnsi="Times New Roman" w:cs="Times New Roman"/>
                <w:sz w:val="24"/>
                <w:szCs w:val="24"/>
              </w:rPr>
              <w:t xml:space="preserve">. </w:t>
            </w:r>
          </w:p>
        </w:tc>
      </w:tr>
      <w:tr w:rsidR="00E40E43" w:rsidRPr="00DA577F" w:rsidTr="006106C9">
        <w:trPr>
          <w:trHeight w:val="1459"/>
        </w:trPr>
        <w:tc>
          <w:tcPr>
            <w:tcW w:w="2268" w:type="dxa"/>
            <w:tcBorders>
              <w:top w:val="single" w:sz="4" w:space="0" w:color="auto"/>
              <w:left w:val="single" w:sz="4" w:space="0" w:color="auto"/>
              <w:bottom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lang w:val="ru-RU"/>
              </w:rPr>
            </w:pPr>
            <w:r w:rsidRPr="00DA577F">
              <w:rPr>
                <w:rFonts w:ascii="Times New Roman" w:hAnsi="Times New Roman" w:cs="Times New Roman"/>
                <w:sz w:val="24"/>
                <w:szCs w:val="24"/>
              </w:rPr>
              <w:t xml:space="preserve">ОП </w:t>
            </w:r>
            <w:r w:rsidRPr="00DA577F">
              <w:rPr>
                <w:rFonts w:ascii="Times New Roman" w:hAnsi="Times New Roman" w:cs="Times New Roman"/>
                <w:sz w:val="24"/>
                <w:szCs w:val="24"/>
                <w:lang w:val="ru-RU"/>
              </w:rPr>
              <w:t>Менеджмент туристичної індустрії Менеджмент туристичної індустрії</w:t>
            </w:r>
          </w:p>
        </w:tc>
        <w:tc>
          <w:tcPr>
            <w:tcW w:w="7088" w:type="dxa"/>
            <w:tcBorders>
              <w:top w:val="single" w:sz="4" w:space="0" w:color="auto"/>
              <w:left w:val="single" w:sz="4" w:space="0" w:color="auto"/>
              <w:right w:val="single" w:sz="4" w:space="0" w:color="auto"/>
            </w:tcBorders>
            <w:hideMark/>
          </w:tcPr>
          <w:p w:rsidR="00E40E43" w:rsidRPr="00DA577F" w:rsidRDefault="00E40E43" w:rsidP="00AA7F04">
            <w:pPr>
              <w:jc w:val="both"/>
              <w:rPr>
                <w:rFonts w:ascii="Times New Roman" w:hAnsi="Times New Roman" w:cs="Times New Roman"/>
                <w:sz w:val="24"/>
                <w:szCs w:val="24"/>
              </w:rPr>
            </w:pPr>
            <w:r w:rsidRPr="00DA577F">
              <w:rPr>
                <w:rFonts w:ascii="Times New Roman" w:hAnsi="Times New Roman" w:cs="Times New Roman"/>
                <w:sz w:val="24"/>
                <w:szCs w:val="24"/>
              </w:rPr>
              <w:t>Позитивними практиками ЕГ відзначає: розміщення оголошень на сайті про етапи обговорення проєкту ОПП; оприлюднення за результатами обговорення проєкту ОПП зведених відомостей щодо пропозицій з боку різних груп стейкхолдерів. Позитивними практиками ЕГ відзначає: розміщення оголошень на сайті про етапи обговорення проєкту ОПП; оприлюднення за результатами обговорення проєкту ОПП зведених відомостей щодо пропозицій з боку різних груп стейкхолдерів.</w:t>
            </w:r>
          </w:p>
        </w:tc>
      </w:tr>
      <w:tr w:rsidR="00E40E43" w:rsidRPr="00DA577F" w:rsidTr="006106C9">
        <w:trPr>
          <w:trHeight w:val="372"/>
        </w:trPr>
        <w:tc>
          <w:tcPr>
            <w:tcW w:w="2268" w:type="dxa"/>
            <w:hideMark/>
          </w:tcPr>
          <w:p w:rsidR="00E40E43" w:rsidRPr="00DA577F" w:rsidRDefault="00E40E43" w:rsidP="00AA7F04">
            <w:pPr>
              <w:rPr>
                <w:rFonts w:ascii="Times New Roman" w:hAnsi="Times New Roman" w:cs="Times New Roman"/>
                <w:sz w:val="24"/>
                <w:szCs w:val="24"/>
                <w:lang w:val="en-US"/>
              </w:rPr>
            </w:pPr>
            <w:r w:rsidRPr="00DA577F">
              <w:rPr>
                <w:rFonts w:ascii="Times New Roman" w:hAnsi="Times New Roman" w:cs="Times New Roman"/>
                <w:sz w:val="24"/>
                <w:szCs w:val="24"/>
              </w:rPr>
              <w:lastRenderedPageBreak/>
              <w:t>ОНП Математика</w:t>
            </w:r>
          </w:p>
        </w:tc>
        <w:tc>
          <w:tcPr>
            <w:tcW w:w="7088" w:type="dxa"/>
            <w:hideMark/>
          </w:tcPr>
          <w:p w:rsidR="00E40E43" w:rsidRPr="00DA577F" w:rsidRDefault="00E40E43" w:rsidP="00AA7F04">
            <w:pPr>
              <w:rPr>
                <w:rFonts w:ascii="Times New Roman" w:hAnsi="Times New Roman" w:cs="Times New Roman"/>
                <w:sz w:val="24"/>
                <w:szCs w:val="24"/>
                <w:lang w:val="ru-RU"/>
              </w:rPr>
            </w:pPr>
            <w:r w:rsidRPr="00DA577F">
              <w:rPr>
                <w:rFonts w:ascii="Times New Roman" w:hAnsi="Times New Roman" w:cs="Times New Roman"/>
                <w:sz w:val="24"/>
                <w:szCs w:val="24"/>
                <w:lang w:val="ru-RU"/>
              </w:rPr>
              <w:t>Адаптивність веб-сайту та використання соціальних мереж для інформування.</w:t>
            </w:r>
          </w:p>
        </w:tc>
      </w:tr>
    </w:tbl>
    <w:p w:rsidR="00E40E43" w:rsidRDefault="00E40E43" w:rsidP="00E40E43">
      <w:pPr>
        <w:spacing w:after="0" w:line="240" w:lineRule="auto"/>
        <w:jc w:val="both"/>
      </w:pPr>
    </w:p>
    <w:p w:rsidR="00225304" w:rsidRDefault="00225304">
      <w:pPr>
        <w:rPr>
          <w:rFonts w:ascii="Times New Roman" w:hAnsi="Times New Roman" w:cs="Times New Roman"/>
          <w:b/>
          <w:i/>
          <w:sz w:val="28"/>
          <w:szCs w:val="28"/>
        </w:rPr>
      </w:pPr>
    </w:p>
    <w:p w:rsidR="00D7042F" w:rsidRPr="00851C5E" w:rsidRDefault="0045096A">
      <w:pPr>
        <w:rPr>
          <w:rFonts w:ascii="Times New Roman" w:hAnsi="Times New Roman" w:cs="Times New Roman"/>
          <w:b/>
          <w:i/>
          <w:sz w:val="28"/>
          <w:szCs w:val="28"/>
        </w:rPr>
      </w:pPr>
      <w:r w:rsidRPr="00851C5E">
        <w:rPr>
          <w:rFonts w:ascii="Times New Roman" w:hAnsi="Times New Roman" w:cs="Times New Roman"/>
          <w:b/>
          <w:i/>
          <w:sz w:val="28"/>
          <w:szCs w:val="28"/>
        </w:rPr>
        <w:t>Критерій 10</w:t>
      </w:r>
      <w:r w:rsidR="00D7042F" w:rsidRPr="00851C5E">
        <w:rPr>
          <w:rFonts w:ascii="Times New Roman" w:hAnsi="Times New Roman" w:cs="Times New Roman"/>
          <w:b/>
          <w:i/>
          <w:sz w:val="28"/>
          <w:szCs w:val="28"/>
        </w:rPr>
        <w:t xml:space="preserve"> Навчання через дослідження</w:t>
      </w:r>
    </w:p>
    <w:p w:rsidR="007E3551" w:rsidRDefault="00851C5E" w:rsidP="0045096A">
      <w:pPr>
        <w:rPr>
          <w:rFonts w:ascii="Times New Roman" w:hAnsi="Times New Roman" w:cs="Times New Roman"/>
          <w:sz w:val="28"/>
          <w:szCs w:val="28"/>
        </w:rPr>
      </w:pPr>
      <w:r>
        <w:rPr>
          <w:rFonts w:ascii="Times New Roman" w:hAnsi="Times New Roman" w:cs="Times New Roman"/>
          <w:sz w:val="28"/>
          <w:szCs w:val="28"/>
        </w:rPr>
        <w:t>За ОНП, акредитованими в звітний період встановлено відповідність рівню В.</w:t>
      </w:r>
    </w:p>
    <w:p w:rsidR="00851C5E" w:rsidRPr="00DA577F" w:rsidRDefault="00851C5E" w:rsidP="00851C5E">
      <w:pPr>
        <w:jc w:val="center"/>
        <w:rPr>
          <w:rFonts w:ascii="Times New Roman" w:hAnsi="Times New Roman" w:cs="Times New Roman"/>
          <w:b/>
          <w:sz w:val="24"/>
          <w:szCs w:val="24"/>
        </w:rPr>
      </w:pPr>
      <w:r w:rsidRPr="00851C5E">
        <w:rPr>
          <w:rFonts w:ascii="Times New Roman" w:hAnsi="Times New Roman" w:cs="Times New Roman"/>
          <w:b/>
        </w:rPr>
        <w:t xml:space="preserve">Висновки та рекомендації за результатами акредитаційної експертизи за І семестр 2024-2025 </w:t>
      </w:r>
      <w:r w:rsidRPr="00DA577F">
        <w:rPr>
          <w:rFonts w:ascii="Times New Roman" w:hAnsi="Times New Roman" w:cs="Times New Roman"/>
          <w:b/>
          <w:sz w:val="24"/>
          <w:szCs w:val="24"/>
        </w:rPr>
        <w:t>н.р. ОП третього рівня</w:t>
      </w:r>
    </w:p>
    <w:tbl>
      <w:tblPr>
        <w:tblStyle w:val="a3"/>
        <w:tblW w:w="9356" w:type="dxa"/>
        <w:tblInd w:w="-5" w:type="dxa"/>
        <w:tblLayout w:type="fixed"/>
        <w:tblLook w:val="04A0" w:firstRow="1" w:lastRow="0" w:firstColumn="1" w:lastColumn="0" w:noHBand="0" w:noVBand="1"/>
      </w:tblPr>
      <w:tblGrid>
        <w:gridCol w:w="2268"/>
        <w:gridCol w:w="7088"/>
      </w:tblGrid>
      <w:tr w:rsidR="00225304" w:rsidRPr="00DA577F" w:rsidTr="00225304">
        <w:tc>
          <w:tcPr>
            <w:tcW w:w="2268" w:type="dxa"/>
            <w:tcBorders>
              <w:top w:val="single" w:sz="4" w:space="0" w:color="auto"/>
              <w:left w:val="single" w:sz="4" w:space="0" w:color="auto"/>
              <w:bottom w:val="single" w:sz="4" w:space="0" w:color="auto"/>
              <w:right w:val="single" w:sz="4" w:space="0" w:color="auto"/>
            </w:tcBorders>
            <w:hideMark/>
          </w:tcPr>
          <w:p w:rsidR="00225304" w:rsidRPr="00DA577F" w:rsidRDefault="00225304"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Назва ОП</w:t>
            </w:r>
          </w:p>
        </w:tc>
        <w:tc>
          <w:tcPr>
            <w:tcW w:w="7088" w:type="dxa"/>
            <w:tcBorders>
              <w:top w:val="single" w:sz="4" w:space="0" w:color="auto"/>
              <w:left w:val="single" w:sz="4" w:space="0" w:color="auto"/>
              <w:bottom w:val="single" w:sz="4" w:space="0" w:color="auto"/>
              <w:right w:val="single" w:sz="4" w:space="0" w:color="auto"/>
            </w:tcBorders>
            <w:hideMark/>
          </w:tcPr>
          <w:p w:rsidR="00225304" w:rsidRPr="00DA577F" w:rsidRDefault="00225304" w:rsidP="00AA7F04">
            <w:pPr>
              <w:jc w:val="center"/>
              <w:rPr>
                <w:rFonts w:ascii="Times New Roman" w:hAnsi="Times New Roman" w:cs="Times New Roman"/>
                <w:b/>
                <w:sz w:val="24"/>
                <w:szCs w:val="24"/>
              </w:rPr>
            </w:pPr>
            <w:r w:rsidRPr="00DA577F">
              <w:rPr>
                <w:rFonts w:ascii="Times New Roman" w:hAnsi="Times New Roman" w:cs="Times New Roman"/>
                <w:b/>
                <w:sz w:val="24"/>
                <w:szCs w:val="24"/>
              </w:rPr>
              <w:t>Критерій 9</w:t>
            </w:r>
          </w:p>
        </w:tc>
      </w:tr>
      <w:tr w:rsidR="00851C5E" w:rsidRPr="00DA577F" w:rsidTr="00225304">
        <w:tc>
          <w:tcPr>
            <w:tcW w:w="2268" w:type="dxa"/>
            <w:vMerge w:val="restart"/>
            <w:tcBorders>
              <w:top w:val="single" w:sz="4" w:space="0" w:color="auto"/>
              <w:left w:val="single" w:sz="4" w:space="0" w:color="auto"/>
              <w:bottom w:val="single" w:sz="4" w:space="0" w:color="auto"/>
              <w:right w:val="single" w:sz="4" w:space="0" w:color="auto"/>
            </w:tcBorders>
            <w:hideMark/>
          </w:tcPr>
          <w:p w:rsidR="00851C5E" w:rsidRPr="00DA577F" w:rsidRDefault="00851C5E">
            <w:pPr>
              <w:jc w:val="center"/>
              <w:rPr>
                <w:rFonts w:ascii="Times New Roman" w:hAnsi="Times New Roman" w:cs="Times New Roman"/>
                <w:sz w:val="24"/>
                <w:szCs w:val="24"/>
              </w:rPr>
            </w:pPr>
            <w:r w:rsidRPr="00DA577F">
              <w:rPr>
                <w:rFonts w:ascii="Times New Roman" w:hAnsi="Times New Roman" w:cs="Times New Roman"/>
                <w:sz w:val="24"/>
                <w:szCs w:val="24"/>
              </w:rPr>
              <w:t>ОП</w:t>
            </w:r>
            <w:r w:rsidRPr="00DA577F">
              <w:rPr>
                <w:rFonts w:ascii="Times New Roman" w:hAnsi="Times New Roman" w:cs="Times New Roman"/>
                <w:sz w:val="24"/>
                <w:szCs w:val="24"/>
              </w:rPr>
              <w:t xml:space="preserve"> </w:t>
            </w:r>
            <w:r w:rsidRPr="00DA577F">
              <w:rPr>
                <w:rFonts w:ascii="Times New Roman" w:hAnsi="Times New Roman" w:cs="Times New Roman"/>
                <w:sz w:val="24"/>
                <w:szCs w:val="24"/>
              </w:rPr>
              <w:t>Математика</w:t>
            </w:r>
          </w:p>
        </w:tc>
        <w:tc>
          <w:tcPr>
            <w:tcW w:w="7088" w:type="dxa"/>
            <w:tcBorders>
              <w:top w:val="single" w:sz="4" w:space="0" w:color="auto"/>
              <w:left w:val="single" w:sz="4" w:space="0" w:color="auto"/>
              <w:bottom w:val="single" w:sz="4" w:space="0" w:color="auto"/>
              <w:right w:val="single" w:sz="4" w:space="0" w:color="auto"/>
            </w:tcBorders>
            <w:hideMark/>
          </w:tcPr>
          <w:p w:rsidR="00851C5E" w:rsidRPr="00DA577F" w:rsidRDefault="00851C5E" w:rsidP="00225304">
            <w:pPr>
              <w:jc w:val="both"/>
              <w:rPr>
                <w:rFonts w:ascii="Times New Roman" w:hAnsi="Times New Roman" w:cs="Times New Roman"/>
                <w:sz w:val="24"/>
                <w:szCs w:val="24"/>
              </w:rPr>
            </w:pPr>
            <w:r w:rsidRPr="00DA577F">
              <w:rPr>
                <w:rFonts w:ascii="Times New Roman" w:eastAsia="SimSun" w:hAnsi="Times New Roman" w:cs="Times New Roman"/>
                <w:sz w:val="24"/>
                <w:szCs w:val="24"/>
              </w:rPr>
              <w:t>До січня 2026 року посилити роботу із залучення здобувачів третього освітнього рівня до роботи над науководослідницькими проектами (в тому числі за держбюджетні кошти).</w:t>
            </w:r>
          </w:p>
        </w:tc>
      </w:tr>
      <w:tr w:rsidR="00851C5E" w:rsidRPr="00DA577F" w:rsidTr="00225304">
        <w:tc>
          <w:tcPr>
            <w:tcW w:w="2268" w:type="dxa"/>
            <w:vMerge/>
            <w:tcBorders>
              <w:top w:val="single" w:sz="4" w:space="0" w:color="auto"/>
              <w:left w:val="single" w:sz="4" w:space="0" w:color="auto"/>
              <w:bottom w:val="single" w:sz="4" w:space="0" w:color="auto"/>
              <w:right w:val="single" w:sz="4" w:space="0" w:color="auto"/>
            </w:tcBorders>
            <w:vAlign w:val="center"/>
            <w:hideMark/>
          </w:tcPr>
          <w:p w:rsidR="00851C5E" w:rsidRPr="00DA577F" w:rsidRDefault="00851C5E">
            <w:pP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851C5E" w:rsidRPr="00DA577F" w:rsidRDefault="00851C5E" w:rsidP="00225304">
            <w:pPr>
              <w:jc w:val="both"/>
              <w:rPr>
                <w:rFonts w:ascii="Times New Roman" w:hAnsi="Times New Roman" w:cs="Times New Roman"/>
                <w:sz w:val="24"/>
                <w:szCs w:val="24"/>
              </w:rPr>
            </w:pPr>
            <w:r w:rsidRPr="00DA577F">
              <w:rPr>
                <w:rFonts w:ascii="Times New Roman" w:eastAsia="SimSun" w:hAnsi="Times New Roman" w:cs="Times New Roman"/>
                <w:sz w:val="24"/>
                <w:szCs w:val="24"/>
              </w:rPr>
              <w:t>Рекомендуємо більш активно залучати аспірантів до участі у проєктах: міжнародних, грантових, держбюджетних та ін.</w:t>
            </w:r>
          </w:p>
        </w:tc>
      </w:tr>
      <w:tr w:rsidR="00851C5E" w:rsidRPr="00DA577F" w:rsidTr="00225304">
        <w:tc>
          <w:tcPr>
            <w:tcW w:w="2268" w:type="dxa"/>
            <w:vMerge w:val="restart"/>
            <w:tcBorders>
              <w:top w:val="single" w:sz="4" w:space="0" w:color="auto"/>
              <w:left w:val="single" w:sz="4" w:space="0" w:color="auto"/>
              <w:bottom w:val="single" w:sz="4" w:space="0" w:color="auto"/>
              <w:right w:val="single" w:sz="4" w:space="0" w:color="auto"/>
            </w:tcBorders>
            <w:hideMark/>
          </w:tcPr>
          <w:p w:rsidR="00851C5E" w:rsidRPr="00DA577F" w:rsidRDefault="00851C5E">
            <w:pPr>
              <w:jc w:val="center"/>
              <w:rPr>
                <w:rFonts w:ascii="Times New Roman" w:hAnsi="Times New Roman" w:cs="Times New Roman"/>
                <w:sz w:val="24"/>
                <w:szCs w:val="24"/>
              </w:rPr>
            </w:pPr>
            <w:r w:rsidRPr="00DA577F">
              <w:rPr>
                <w:rFonts w:ascii="Times New Roman" w:hAnsi="Times New Roman" w:cs="Times New Roman"/>
                <w:sz w:val="24"/>
                <w:szCs w:val="24"/>
              </w:rPr>
              <w:t>ОП Освітні педагогічні науки</w:t>
            </w:r>
          </w:p>
        </w:tc>
        <w:tc>
          <w:tcPr>
            <w:tcW w:w="7088" w:type="dxa"/>
            <w:tcBorders>
              <w:top w:val="single" w:sz="4" w:space="0" w:color="auto"/>
              <w:left w:val="single" w:sz="4" w:space="0" w:color="auto"/>
              <w:bottom w:val="single" w:sz="4" w:space="0" w:color="auto"/>
              <w:right w:val="single" w:sz="4" w:space="0" w:color="auto"/>
            </w:tcBorders>
            <w:hideMark/>
          </w:tcPr>
          <w:p w:rsidR="00851C5E" w:rsidRPr="00DA577F" w:rsidRDefault="00851C5E" w:rsidP="00225304">
            <w:pPr>
              <w:jc w:val="both"/>
              <w:rPr>
                <w:rFonts w:ascii="Times New Roman" w:hAnsi="Times New Roman" w:cs="Times New Roman"/>
                <w:sz w:val="24"/>
                <w:szCs w:val="24"/>
              </w:rPr>
            </w:pPr>
            <w:r w:rsidRPr="00DA577F">
              <w:rPr>
                <w:rFonts w:ascii="Times New Roman" w:eastAsia="SimSun" w:hAnsi="Times New Roman" w:cs="Times New Roman"/>
                <w:sz w:val="24"/>
                <w:szCs w:val="24"/>
              </w:rPr>
              <w:t>Мотивувати аспірантів до публікацій у провідних закордонних та вітчизняних фахових виданнях, що індексуються наукометричними базами даних Scopus та WoS; інтенсифікувати заходи щодо залучення здобувачів освіти ОНП до активностей з міжнародної мобільності.</w:t>
            </w:r>
          </w:p>
        </w:tc>
      </w:tr>
      <w:tr w:rsidR="00851C5E" w:rsidRPr="00DA577F" w:rsidTr="00225304">
        <w:tc>
          <w:tcPr>
            <w:tcW w:w="2268" w:type="dxa"/>
            <w:vMerge/>
            <w:tcBorders>
              <w:top w:val="single" w:sz="4" w:space="0" w:color="auto"/>
              <w:left w:val="single" w:sz="4" w:space="0" w:color="auto"/>
              <w:bottom w:val="single" w:sz="4" w:space="0" w:color="auto"/>
              <w:right w:val="single" w:sz="4" w:space="0" w:color="auto"/>
            </w:tcBorders>
            <w:vAlign w:val="center"/>
            <w:hideMark/>
          </w:tcPr>
          <w:p w:rsidR="00851C5E" w:rsidRPr="00DA577F" w:rsidRDefault="00851C5E">
            <w:pP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851C5E" w:rsidRPr="00DA577F" w:rsidRDefault="00851C5E" w:rsidP="00225304">
            <w:pPr>
              <w:jc w:val="both"/>
              <w:rPr>
                <w:rFonts w:ascii="Times New Roman" w:hAnsi="Times New Roman" w:cs="Times New Roman"/>
                <w:sz w:val="24"/>
                <w:szCs w:val="24"/>
              </w:rPr>
            </w:pPr>
            <w:r w:rsidRPr="00DA577F">
              <w:rPr>
                <w:rFonts w:ascii="Times New Roman" w:eastAsia="SimSun" w:hAnsi="Times New Roman" w:cs="Times New Roman"/>
                <w:sz w:val="24"/>
                <w:szCs w:val="24"/>
              </w:rPr>
              <w:t>10.1. Гаранту й науковим керівникам до кінця 2024 р. рекомендовано оновити вкладку з портфоліо аспірантів. Передбачити рубрику щодо звітності аспірантів за проведену упродовж навчального року роботу. 10.2. Науковим керівникам впродовж 2024-2025 н. р. рекомендовано посилити працю щодо підвищення рівня мотивації здобувачів освіти до публікацій у провідних закордонних та вітчизняних фахових виданнях, у тому числі й у співавторстві. 10.3. Гаранту й науковим керівникам впродовж 2024-2025 н. р. рекомендовано посилити заходи щодо залучення здобувачів освіти ОНП до активностей в міжнародній спільноті.</w:t>
            </w:r>
          </w:p>
        </w:tc>
      </w:tr>
    </w:tbl>
    <w:p w:rsidR="00851C5E" w:rsidRDefault="00851C5E" w:rsidP="0045096A">
      <w:pPr>
        <w:rPr>
          <w:rFonts w:ascii="Times New Roman" w:hAnsi="Times New Roman" w:cs="Times New Roman"/>
          <w:sz w:val="28"/>
          <w:szCs w:val="28"/>
        </w:rPr>
      </w:pPr>
    </w:p>
    <w:p w:rsidR="00851C5E" w:rsidRDefault="00851C5E" w:rsidP="0045096A">
      <w:pPr>
        <w:rPr>
          <w:rFonts w:ascii="Times New Roman" w:hAnsi="Times New Roman" w:cs="Times New Roman"/>
          <w:sz w:val="28"/>
          <w:szCs w:val="28"/>
        </w:rPr>
      </w:pPr>
      <w:r>
        <w:rPr>
          <w:rFonts w:ascii="Times New Roman" w:hAnsi="Times New Roman" w:cs="Times New Roman"/>
          <w:sz w:val="28"/>
          <w:szCs w:val="28"/>
        </w:rPr>
        <w:t xml:space="preserve">Сильних сторін та позитивних практик  </w:t>
      </w:r>
      <w:r w:rsidR="0045096A">
        <w:rPr>
          <w:rFonts w:ascii="Times New Roman" w:hAnsi="Times New Roman" w:cs="Times New Roman"/>
          <w:sz w:val="28"/>
          <w:szCs w:val="28"/>
        </w:rPr>
        <w:t xml:space="preserve">за критерієм </w:t>
      </w:r>
      <w:r w:rsidR="007E3551">
        <w:rPr>
          <w:rFonts w:ascii="Times New Roman" w:hAnsi="Times New Roman" w:cs="Times New Roman"/>
          <w:sz w:val="28"/>
          <w:szCs w:val="28"/>
        </w:rPr>
        <w:t>10</w:t>
      </w:r>
      <w:r>
        <w:rPr>
          <w:rFonts w:ascii="Times New Roman" w:hAnsi="Times New Roman" w:cs="Times New Roman"/>
          <w:sz w:val="28"/>
          <w:szCs w:val="28"/>
        </w:rPr>
        <w:t xml:space="preserve"> визначено не було.</w:t>
      </w:r>
    </w:p>
    <w:p w:rsidR="0045096A" w:rsidRDefault="0045096A" w:rsidP="0045096A">
      <w:pPr>
        <w:rPr>
          <w:rFonts w:ascii="Times New Roman" w:hAnsi="Times New Roman" w:cs="Times New Roman"/>
          <w:sz w:val="28"/>
          <w:szCs w:val="28"/>
        </w:rPr>
      </w:pPr>
      <w:bookmarkStart w:id="0" w:name="_GoBack"/>
      <w:bookmarkEnd w:id="0"/>
    </w:p>
    <w:p w:rsidR="00DA446E" w:rsidRPr="0029514B" w:rsidRDefault="00DA446E">
      <w:pPr>
        <w:rPr>
          <w:rFonts w:ascii="Times New Roman" w:hAnsi="Times New Roman" w:cs="Times New Roman"/>
          <w:sz w:val="28"/>
          <w:szCs w:val="28"/>
        </w:rPr>
      </w:pPr>
    </w:p>
    <w:sectPr w:rsidR="00DA446E" w:rsidRPr="002951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8C7"/>
    <w:multiLevelType w:val="hybridMultilevel"/>
    <w:tmpl w:val="2FB6E8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0F047C"/>
    <w:multiLevelType w:val="hybridMultilevel"/>
    <w:tmpl w:val="66762A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4D53BB"/>
    <w:multiLevelType w:val="hybridMultilevel"/>
    <w:tmpl w:val="E2F0C8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AA34E1"/>
    <w:multiLevelType w:val="hybridMultilevel"/>
    <w:tmpl w:val="AE428BA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B096D7B"/>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1BF70710"/>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266B0D13"/>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2E75770E"/>
    <w:multiLevelType w:val="hybridMultilevel"/>
    <w:tmpl w:val="53EAB9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2C35FD"/>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nsid w:val="392C0A2F"/>
    <w:multiLevelType w:val="hybridMultilevel"/>
    <w:tmpl w:val="D4CAD9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0C45C6E"/>
    <w:multiLevelType w:val="hybridMultilevel"/>
    <w:tmpl w:val="79C4C5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8950782"/>
    <w:multiLevelType w:val="hybridMultilevel"/>
    <w:tmpl w:val="6492D56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A872784"/>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nsid w:val="5FF62D5B"/>
    <w:multiLevelType w:val="hybridMultilevel"/>
    <w:tmpl w:val="4AFAC5E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89140A5"/>
    <w:multiLevelType w:val="hybridMultilevel"/>
    <w:tmpl w:val="74E02F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5E8105A"/>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nsid w:val="79C4268A"/>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0"/>
  </w:num>
  <w:num w:numId="2">
    <w:abstractNumId w:val="7"/>
  </w:num>
  <w:num w:numId="3">
    <w:abstractNumId w:val="1"/>
  </w:num>
  <w:num w:numId="4">
    <w:abstractNumId w:val="13"/>
  </w:num>
  <w:num w:numId="5">
    <w:abstractNumId w:val="9"/>
  </w:num>
  <w:num w:numId="6">
    <w:abstractNumId w:val="14"/>
  </w:num>
  <w:num w:numId="7">
    <w:abstractNumId w:val="3"/>
  </w:num>
  <w:num w:numId="8">
    <w:abstractNumId w:val="11"/>
  </w:num>
  <w:num w:numId="9">
    <w:abstractNumId w:val="2"/>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F8"/>
    <w:rsid w:val="000A2D71"/>
    <w:rsid w:val="00173381"/>
    <w:rsid w:val="001F0BBD"/>
    <w:rsid w:val="00225304"/>
    <w:rsid w:val="0024417E"/>
    <w:rsid w:val="0026236B"/>
    <w:rsid w:val="0029514B"/>
    <w:rsid w:val="003016B2"/>
    <w:rsid w:val="00305CF8"/>
    <w:rsid w:val="00367B10"/>
    <w:rsid w:val="0039671C"/>
    <w:rsid w:val="004222AA"/>
    <w:rsid w:val="00442F99"/>
    <w:rsid w:val="0045096A"/>
    <w:rsid w:val="004549B9"/>
    <w:rsid w:val="005E1FCC"/>
    <w:rsid w:val="006106C9"/>
    <w:rsid w:val="006D18BF"/>
    <w:rsid w:val="007E3551"/>
    <w:rsid w:val="00851C5E"/>
    <w:rsid w:val="009050DC"/>
    <w:rsid w:val="009845AE"/>
    <w:rsid w:val="00A144B9"/>
    <w:rsid w:val="00A1456D"/>
    <w:rsid w:val="00A92558"/>
    <w:rsid w:val="00AA0F48"/>
    <w:rsid w:val="00B53E7D"/>
    <w:rsid w:val="00B6056B"/>
    <w:rsid w:val="00B7615B"/>
    <w:rsid w:val="00BA0707"/>
    <w:rsid w:val="00BC5702"/>
    <w:rsid w:val="00CA7A53"/>
    <w:rsid w:val="00CD281B"/>
    <w:rsid w:val="00D2347A"/>
    <w:rsid w:val="00D7042F"/>
    <w:rsid w:val="00DA446E"/>
    <w:rsid w:val="00DA577F"/>
    <w:rsid w:val="00E40E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EBDAD-ECCF-4E3D-ADD2-3A3EFF3E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5C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A0707"/>
    <w:pPr>
      <w:ind w:left="720"/>
      <w:contextualSpacing/>
    </w:pPr>
  </w:style>
  <w:style w:type="paragraph" w:styleId="a5">
    <w:name w:val="Balloon Text"/>
    <w:basedOn w:val="a"/>
    <w:link w:val="a6"/>
    <w:uiPriority w:val="99"/>
    <w:semiHidden/>
    <w:unhideWhenUsed/>
    <w:rsid w:val="00B53E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3E7D"/>
    <w:rPr>
      <w:rFonts w:ascii="Segoe UI" w:hAnsi="Segoe UI" w:cs="Segoe UI"/>
      <w:sz w:val="18"/>
      <w:szCs w:val="18"/>
    </w:rPr>
  </w:style>
  <w:style w:type="paragraph" w:customStyle="1" w:styleId="1">
    <w:name w:val="Звичайний1"/>
    <w:rsid w:val="009050DC"/>
    <w:pPr>
      <w:spacing w:before="100" w:beforeAutospacing="1" w:after="100" w:afterAutospacing="1" w:line="254" w:lineRule="auto"/>
    </w:pPr>
    <w:rPr>
      <w:rFonts w:ascii="Calibri" w:eastAsia="Times New Roman" w:hAnsi="Calibri" w:cs="Times New Roman"/>
      <w:sz w:val="24"/>
      <w:szCs w:val="24"/>
      <w:lang w:eastAsia="uk-UA"/>
    </w:rPr>
  </w:style>
  <w:style w:type="paragraph" w:customStyle="1" w:styleId="10">
    <w:name w:val="Абзац списку1"/>
    <w:basedOn w:val="a"/>
    <w:rsid w:val="009050DC"/>
    <w:pPr>
      <w:spacing w:before="100" w:beforeAutospacing="1" w:after="100" w:afterAutospacing="1" w:line="254" w:lineRule="auto"/>
      <w:contextualSpacing/>
    </w:pPr>
    <w:rPr>
      <w:rFonts w:ascii="Calibri" w:eastAsia="Times New Roman" w:hAnsi="Calibri" w:cs="Times New Roman"/>
      <w:sz w:val="24"/>
      <w:szCs w:val="24"/>
      <w:lang w:eastAsia="uk-UA"/>
    </w:rPr>
  </w:style>
  <w:style w:type="table" w:customStyle="1" w:styleId="11">
    <w:name w:val="Сітка таблиці1"/>
    <w:basedOn w:val="a1"/>
    <w:rsid w:val="009050DC"/>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899">
      <w:bodyDiv w:val="1"/>
      <w:marLeft w:val="0"/>
      <w:marRight w:val="0"/>
      <w:marTop w:val="0"/>
      <w:marBottom w:val="0"/>
      <w:divBdr>
        <w:top w:val="none" w:sz="0" w:space="0" w:color="auto"/>
        <w:left w:val="none" w:sz="0" w:space="0" w:color="auto"/>
        <w:bottom w:val="none" w:sz="0" w:space="0" w:color="auto"/>
        <w:right w:val="none" w:sz="0" w:space="0" w:color="auto"/>
      </w:divBdr>
    </w:div>
    <w:div w:id="13194987">
      <w:bodyDiv w:val="1"/>
      <w:marLeft w:val="0"/>
      <w:marRight w:val="0"/>
      <w:marTop w:val="0"/>
      <w:marBottom w:val="0"/>
      <w:divBdr>
        <w:top w:val="none" w:sz="0" w:space="0" w:color="auto"/>
        <w:left w:val="none" w:sz="0" w:space="0" w:color="auto"/>
        <w:bottom w:val="none" w:sz="0" w:space="0" w:color="auto"/>
        <w:right w:val="none" w:sz="0" w:space="0" w:color="auto"/>
      </w:divBdr>
    </w:div>
    <w:div w:id="32847492">
      <w:bodyDiv w:val="1"/>
      <w:marLeft w:val="0"/>
      <w:marRight w:val="0"/>
      <w:marTop w:val="0"/>
      <w:marBottom w:val="0"/>
      <w:divBdr>
        <w:top w:val="none" w:sz="0" w:space="0" w:color="auto"/>
        <w:left w:val="none" w:sz="0" w:space="0" w:color="auto"/>
        <w:bottom w:val="none" w:sz="0" w:space="0" w:color="auto"/>
        <w:right w:val="none" w:sz="0" w:space="0" w:color="auto"/>
      </w:divBdr>
    </w:div>
    <w:div w:id="111828177">
      <w:bodyDiv w:val="1"/>
      <w:marLeft w:val="0"/>
      <w:marRight w:val="0"/>
      <w:marTop w:val="0"/>
      <w:marBottom w:val="0"/>
      <w:divBdr>
        <w:top w:val="none" w:sz="0" w:space="0" w:color="auto"/>
        <w:left w:val="none" w:sz="0" w:space="0" w:color="auto"/>
        <w:bottom w:val="none" w:sz="0" w:space="0" w:color="auto"/>
        <w:right w:val="none" w:sz="0" w:space="0" w:color="auto"/>
      </w:divBdr>
    </w:div>
    <w:div w:id="116338495">
      <w:bodyDiv w:val="1"/>
      <w:marLeft w:val="0"/>
      <w:marRight w:val="0"/>
      <w:marTop w:val="0"/>
      <w:marBottom w:val="0"/>
      <w:divBdr>
        <w:top w:val="none" w:sz="0" w:space="0" w:color="auto"/>
        <w:left w:val="none" w:sz="0" w:space="0" w:color="auto"/>
        <w:bottom w:val="none" w:sz="0" w:space="0" w:color="auto"/>
        <w:right w:val="none" w:sz="0" w:space="0" w:color="auto"/>
      </w:divBdr>
    </w:div>
    <w:div w:id="229661182">
      <w:bodyDiv w:val="1"/>
      <w:marLeft w:val="0"/>
      <w:marRight w:val="0"/>
      <w:marTop w:val="0"/>
      <w:marBottom w:val="0"/>
      <w:divBdr>
        <w:top w:val="none" w:sz="0" w:space="0" w:color="auto"/>
        <w:left w:val="none" w:sz="0" w:space="0" w:color="auto"/>
        <w:bottom w:val="none" w:sz="0" w:space="0" w:color="auto"/>
        <w:right w:val="none" w:sz="0" w:space="0" w:color="auto"/>
      </w:divBdr>
    </w:div>
    <w:div w:id="285088379">
      <w:bodyDiv w:val="1"/>
      <w:marLeft w:val="0"/>
      <w:marRight w:val="0"/>
      <w:marTop w:val="0"/>
      <w:marBottom w:val="0"/>
      <w:divBdr>
        <w:top w:val="none" w:sz="0" w:space="0" w:color="auto"/>
        <w:left w:val="none" w:sz="0" w:space="0" w:color="auto"/>
        <w:bottom w:val="none" w:sz="0" w:space="0" w:color="auto"/>
        <w:right w:val="none" w:sz="0" w:space="0" w:color="auto"/>
      </w:divBdr>
    </w:div>
    <w:div w:id="302740359">
      <w:bodyDiv w:val="1"/>
      <w:marLeft w:val="0"/>
      <w:marRight w:val="0"/>
      <w:marTop w:val="0"/>
      <w:marBottom w:val="0"/>
      <w:divBdr>
        <w:top w:val="none" w:sz="0" w:space="0" w:color="auto"/>
        <w:left w:val="none" w:sz="0" w:space="0" w:color="auto"/>
        <w:bottom w:val="none" w:sz="0" w:space="0" w:color="auto"/>
        <w:right w:val="none" w:sz="0" w:space="0" w:color="auto"/>
      </w:divBdr>
    </w:div>
    <w:div w:id="322508565">
      <w:bodyDiv w:val="1"/>
      <w:marLeft w:val="0"/>
      <w:marRight w:val="0"/>
      <w:marTop w:val="0"/>
      <w:marBottom w:val="0"/>
      <w:divBdr>
        <w:top w:val="none" w:sz="0" w:space="0" w:color="auto"/>
        <w:left w:val="none" w:sz="0" w:space="0" w:color="auto"/>
        <w:bottom w:val="none" w:sz="0" w:space="0" w:color="auto"/>
        <w:right w:val="none" w:sz="0" w:space="0" w:color="auto"/>
      </w:divBdr>
    </w:div>
    <w:div w:id="451560908">
      <w:bodyDiv w:val="1"/>
      <w:marLeft w:val="0"/>
      <w:marRight w:val="0"/>
      <w:marTop w:val="0"/>
      <w:marBottom w:val="0"/>
      <w:divBdr>
        <w:top w:val="none" w:sz="0" w:space="0" w:color="auto"/>
        <w:left w:val="none" w:sz="0" w:space="0" w:color="auto"/>
        <w:bottom w:val="none" w:sz="0" w:space="0" w:color="auto"/>
        <w:right w:val="none" w:sz="0" w:space="0" w:color="auto"/>
      </w:divBdr>
    </w:div>
    <w:div w:id="456263187">
      <w:bodyDiv w:val="1"/>
      <w:marLeft w:val="0"/>
      <w:marRight w:val="0"/>
      <w:marTop w:val="0"/>
      <w:marBottom w:val="0"/>
      <w:divBdr>
        <w:top w:val="none" w:sz="0" w:space="0" w:color="auto"/>
        <w:left w:val="none" w:sz="0" w:space="0" w:color="auto"/>
        <w:bottom w:val="none" w:sz="0" w:space="0" w:color="auto"/>
        <w:right w:val="none" w:sz="0" w:space="0" w:color="auto"/>
      </w:divBdr>
    </w:div>
    <w:div w:id="607860370">
      <w:bodyDiv w:val="1"/>
      <w:marLeft w:val="0"/>
      <w:marRight w:val="0"/>
      <w:marTop w:val="0"/>
      <w:marBottom w:val="0"/>
      <w:divBdr>
        <w:top w:val="none" w:sz="0" w:space="0" w:color="auto"/>
        <w:left w:val="none" w:sz="0" w:space="0" w:color="auto"/>
        <w:bottom w:val="none" w:sz="0" w:space="0" w:color="auto"/>
        <w:right w:val="none" w:sz="0" w:space="0" w:color="auto"/>
      </w:divBdr>
    </w:div>
    <w:div w:id="622812983">
      <w:bodyDiv w:val="1"/>
      <w:marLeft w:val="0"/>
      <w:marRight w:val="0"/>
      <w:marTop w:val="0"/>
      <w:marBottom w:val="0"/>
      <w:divBdr>
        <w:top w:val="none" w:sz="0" w:space="0" w:color="auto"/>
        <w:left w:val="none" w:sz="0" w:space="0" w:color="auto"/>
        <w:bottom w:val="none" w:sz="0" w:space="0" w:color="auto"/>
        <w:right w:val="none" w:sz="0" w:space="0" w:color="auto"/>
      </w:divBdr>
    </w:div>
    <w:div w:id="717898652">
      <w:bodyDiv w:val="1"/>
      <w:marLeft w:val="0"/>
      <w:marRight w:val="0"/>
      <w:marTop w:val="0"/>
      <w:marBottom w:val="0"/>
      <w:divBdr>
        <w:top w:val="none" w:sz="0" w:space="0" w:color="auto"/>
        <w:left w:val="none" w:sz="0" w:space="0" w:color="auto"/>
        <w:bottom w:val="none" w:sz="0" w:space="0" w:color="auto"/>
        <w:right w:val="none" w:sz="0" w:space="0" w:color="auto"/>
      </w:divBdr>
    </w:div>
    <w:div w:id="730687833">
      <w:bodyDiv w:val="1"/>
      <w:marLeft w:val="0"/>
      <w:marRight w:val="0"/>
      <w:marTop w:val="0"/>
      <w:marBottom w:val="0"/>
      <w:divBdr>
        <w:top w:val="none" w:sz="0" w:space="0" w:color="auto"/>
        <w:left w:val="none" w:sz="0" w:space="0" w:color="auto"/>
        <w:bottom w:val="none" w:sz="0" w:space="0" w:color="auto"/>
        <w:right w:val="none" w:sz="0" w:space="0" w:color="auto"/>
      </w:divBdr>
    </w:div>
    <w:div w:id="820732555">
      <w:bodyDiv w:val="1"/>
      <w:marLeft w:val="0"/>
      <w:marRight w:val="0"/>
      <w:marTop w:val="0"/>
      <w:marBottom w:val="0"/>
      <w:divBdr>
        <w:top w:val="none" w:sz="0" w:space="0" w:color="auto"/>
        <w:left w:val="none" w:sz="0" w:space="0" w:color="auto"/>
        <w:bottom w:val="none" w:sz="0" w:space="0" w:color="auto"/>
        <w:right w:val="none" w:sz="0" w:space="0" w:color="auto"/>
      </w:divBdr>
    </w:div>
    <w:div w:id="847253471">
      <w:bodyDiv w:val="1"/>
      <w:marLeft w:val="0"/>
      <w:marRight w:val="0"/>
      <w:marTop w:val="0"/>
      <w:marBottom w:val="0"/>
      <w:divBdr>
        <w:top w:val="none" w:sz="0" w:space="0" w:color="auto"/>
        <w:left w:val="none" w:sz="0" w:space="0" w:color="auto"/>
        <w:bottom w:val="none" w:sz="0" w:space="0" w:color="auto"/>
        <w:right w:val="none" w:sz="0" w:space="0" w:color="auto"/>
      </w:divBdr>
    </w:div>
    <w:div w:id="893002197">
      <w:bodyDiv w:val="1"/>
      <w:marLeft w:val="0"/>
      <w:marRight w:val="0"/>
      <w:marTop w:val="0"/>
      <w:marBottom w:val="0"/>
      <w:divBdr>
        <w:top w:val="none" w:sz="0" w:space="0" w:color="auto"/>
        <w:left w:val="none" w:sz="0" w:space="0" w:color="auto"/>
        <w:bottom w:val="none" w:sz="0" w:space="0" w:color="auto"/>
        <w:right w:val="none" w:sz="0" w:space="0" w:color="auto"/>
      </w:divBdr>
    </w:div>
    <w:div w:id="1134328647">
      <w:bodyDiv w:val="1"/>
      <w:marLeft w:val="0"/>
      <w:marRight w:val="0"/>
      <w:marTop w:val="0"/>
      <w:marBottom w:val="0"/>
      <w:divBdr>
        <w:top w:val="none" w:sz="0" w:space="0" w:color="auto"/>
        <w:left w:val="none" w:sz="0" w:space="0" w:color="auto"/>
        <w:bottom w:val="none" w:sz="0" w:space="0" w:color="auto"/>
        <w:right w:val="none" w:sz="0" w:space="0" w:color="auto"/>
      </w:divBdr>
    </w:div>
    <w:div w:id="1163541955">
      <w:bodyDiv w:val="1"/>
      <w:marLeft w:val="0"/>
      <w:marRight w:val="0"/>
      <w:marTop w:val="0"/>
      <w:marBottom w:val="0"/>
      <w:divBdr>
        <w:top w:val="none" w:sz="0" w:space="0" w:color="auto"/>
        <w:left w:val="none" w:sz="0" w:space="0" w:color="auto"/>
        <w:bottom w:val="none" w:sz="0" w:space="0" w:color="auto"/>
        <w:right w:val="none" w:sz="0" w:space="0" w:color="auto"/>
      </w:divBdr>
    </w:div>
    <w:div w:id="1332490075">
      <w:bodyDiv w:val="1"/>
      <w:marLeft w:val="0"/>
      <w:marRight w:val="0"/>
      <w:marTop w:val="0"/>
      <w:marBottom w:val="0"/>
      <w:divBdr>
        <w:top w:val="none" w:sz="0" w:space="0" w:color="auto"/>
        <w:left w:val="none" w:sz="0" w:space="0" w:color="auto"/>
        <w:bottom w:val="none" w:sz="0" w:space="0" w:color="auto"/>
        <w:right w:val="none" w:sz="0" w:space="0" w:color="auto"/>
      </w:divBdr>
    </w:div>
    <w:div w:id="1401947322">
      <w:bodyDiv w:val="1"/>
      <w:marLeft w:val="0"/>
      <w:marRight w:val="0"/>
      <w:marTop w:val="0"/>
      <w:marBottom w:val="0"/>
      <w:divBdr>
        <w:top w:val="none" w:sz="0" w:space="0" w:color="auto"/>
        <w:left w:val="none" w:sz="0" w:space="0" w:color="auto"/>
        <w:bottom w:val="none" w:sz="0" w:space="0" w:color="auto"/>
        <w:right w:val="none" w:sz="0" w:space="0" w:color="auto"/>
      </w:divBdr>
    </w:div>
    <w:div w:id="1491025524">
      <w:bodyDiv w:val="1"/>
      <w:marLeft w:val="0"/>
      <w:marRight w:val="0"/>
      <w:marTop w:val="0"/>
      <w:marBottom w:val="0"/>
      <w:divBdr>
        <w:top w:val="none" w:sz="0" w:space="0" w:color="auto"/>
        <w:left w:val="none" w:sz="0" w:space="0" w:color="auto"/>
        <w:bottom w:val="none" w:sz="0" w:space="0" w:color="auto"/>
        <w:right w:val="none" w:sz="0" w:space="0" w:color="auto"/>
      </w:divBdr>
    </w:div>
    <w:div w:id="1505626733">
      <w:bodyDiv w:val="1"/>
      <w:marLeft w:val="0"/>
      <w:marRight w:val="0"/>
      <w:marTop w:val="0"/>
      <w:marBottom w:val="0"/>
      <w:divBdr>
        <w:top w:val="none" w:sz="0" w:space="0" w:color="auto"/>
        <w:left w:val="none" w:sz="0" w:space="0" w:color="auto"/>
        <w:bottom w:val="none" w:sz="0" w:space="0" w:color="auto"/>
        <w:right w:val="none" w:sz="0" w:space="0" w:color="auto"/>
      </w:divBdr>
    </w:div>
    <w:div w:id="1514029270">
      <w:bodyDiv w:val="1"/>
      <w:marLeft w:val="0"/>
      <w:marRight w:val="0"/>
      <w:marTop w:val="0"/>
      <w:marBottom w:val="0"/>
      <w:divBdr>
        <w:top w:val="none" w:sz="0" w:space="0" w:color="auto"/>
        <w:left w:val="none" w:sz="0" w:space="0" w:color="auto"/>
        <w:bottom w:val="none" w:sz="0" w:space="0" w:color="auto"/>
        <w:right w:val="none" w:sz="0" w:space="0" w:color="auto"/>
      </w:divBdr>
    </w:div>
    <w:div w:id="1569731121">
      <w:bodyDiv w:val="1"/>
      <w:marLeft w:val="0"/>
      <w:marRight w:val="0"/>
      <w:marTop w:val="0"/>
      <w:marBottom w:val="0"/>
      <w:divBdr>
        <w:top w:val="none" w:sz="0" w:space="0" w:color="auto"/>
        <w:left w:val="none" w:sz="0" w:space="0" w:color="auto"/>
        <w:bottom w:val="none" w:sz="0" w:space="0" w:color="auto"/>
        <w:right w:val="none" w:sz="0" w:space="0" w:color="auto"/>
      </w:divBdr>
    </w:div>
    <w:div w:id="1592934213">
      <w:bodyDiv w:val="1"/>
      <w:marLeft w:val="0"/>
      <w:marRight w:val="0"/>
      <w:marTop w:val="0"/>
      <w:marBottom w:val="0"/>
      <w:divBdr>
        <w:top w:val="none" w:sz="0" w:space="0" w:color="auto"/>
        <w:left w:val="none" w:sz="0" w:space="0" w:color="auto"/>
        <w:bottom w:val="none" w:sz="0" w:space="0" w:color="auto"/>
        <w:right w:val="none" w:sz="0" w:space="0" w:color="auto"/>
      </w:divBdr>
    </w:div>
    <w:div w:id="1613047130">
      <w:bodyDiv w:val="1"/>
      <w:marLeft w:val="0"/>
      <w:marRight w:val="0"/>
      <w:marTop w:val="0"/>
      <w:marBottom w:val="0"/>
      <w:divBdr>
        <w:top w:val="none" w:sz="0" w:space="0" w:color="auto"/>
        <w:left w:val="none" w:sz="0" w:space="0" w:color="auto"/>
        <w:bottom w:val="none" w:sz="0" w:space="0" w:color="auto"/>
        <w:right w:val="none" w:sz="0" w:space="0" w:color="auto"/>
      </w:divBdr>
    </w:div>
    <w:div w:id="1704404804">
      <w:bodyDiv w:val="1"/>
      <w:marLeft w:val="0"/>
      <w:marRight w:val="0"/>
      <w:marTop w:val="0"/>
      <w:marBottom w:val="0"/>
      <w:divBdr>
        <w:top w:val="none" w:sz="0" w:space="0" w:color="auto"/>
        <w:left w:val="none" w:sz="0" w:space="0" w:color="auto"/>
        <w:bottom w:val="none" w:sz="0" w:space="0" w:color="auto"/>
        <w:right w:val="none" w:sz="0" w:space="0" w:color="auto"/>
      </w:divBdr>
    </w:div>
    <w:div w:id="1735348795">
      <w:bodyDiv w:val="1"/>
      <w:marLeft w:val="0"/>
      <w:marRight w:val="0"/>
      <w:marTop w:val="0"/>
      <w:marBottom w:val="0"/>
      <w:divBdr>
        <w:top w:val="none" w:sz="0" w:space="0" w:color="auto"/>
        <w:left w:val="none" w:sz="0" w:space="0" w:color="auto"/>
        <w:bottom w:val="none" w:sz="0" w:space="0" w:color="auto"/>
        <w:right w:val="none" w:sz="0" w:space="0" w:color="auto"/>
      </w:divBdr>
    </w:div>
    <w:div w:id="20543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40407</Words>
  <Characters>23032</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Кushnir</dc:creator>
  <cp:keywords/>
  <dc:description/>
  <cp:lastModifiedBy>Кushnir</cp:lastModifiedBy>
  <cp:revision>3</cp:revision>
  <cp:lastPrinted>2025-02-17T15:32:00Z</cp:lastPrinted>
  <dcterms:created xsi:type="dcterms:W3CDTF">2025-02-19T13:55:00Z</dcterms:created>
  <dcterms:modified xsi:type="dcterms:W3CDTF">2025-02-19T14:02:00Z</dcterms:modified>
</cp:coreProperties>
</file>