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Pr="007941E2" w:rsidRDefault="00284A4A" w:rsidP="00284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Чернівецький національний університет імені Юрія </w:t>
      </w:r>
      <w:proofErr w:type="spellStart"/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Федьковича</w:t>
      </w:r>
      <w:proofErr w:type="spellEnd"/>
    </w:p>
    <w:p w:rsidR="00284A4A" w:rsidRPr="007820FF" w:rsidRDefault="00284A4A" w:rsidP="00284A4A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284A4A" w:rsidRPr="007941E2" w:rsidRDefault="00284A4A" w:rsidP="00284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Економічний факультет</w:t>
      </w:r>
    </w:p>
    <w:p w:rsidR="00284A4A" w:rsidRPr="00544EAB" w:rsidRDefault="00284A4A" w:rsidP="00284A4A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1E2" w:rsidRPr="007941E2" w:rsidRDefault="007941E2" w:rsidP="00794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941E2" w:rsidRPr="007941E2" w:rsidRDefault="007941E2" w:rsidP="007941E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7941E2" w:rsidRDefault="007941E2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941E2" w:rsidRDefault="000537DB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«ФІНАНСОВИЙ ОБЛІК </w:t>
      </w:r>
      <w:r w:rsidR="007941E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0537DB" w:rsidRDefault="00AD6075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 w:rsidR="007941E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D6075" w:rsidRPr="000537DB" w:rsidRDefault="000537DB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0537D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обов’язкова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7C3E86" w:rsidRPr="007C3E86" w:rsidRDefault="007C3E86" w:rsidP="007C3E86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7C3E86" w:rsidRPr="007C3E86" w:rsidRDefault="007C3E86" w:rsidP="007C3E8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039E" w:rsidRPr="007C3E86" w:rsidRDefault="00203B9C" w:rsidP="00203B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="007C3E86"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="007C3E86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r w:rsidR="000F039E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доцент кафедри обліку, </w:t>
      </w:r>
    </w:p>
    <w:p w:rsidR="000F039E" w:rsidRPr="007C3E86" w:rsidRDefault="000F039E" w:rsidP="00203B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7C3E86" w:rsidRPr="007C3E86" w:rsidRDefault="007C3E86" w:rsidP="000F039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авторів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281B83" w:rsidRPr="00504BF5" w:rsidRDefault="00105634" w:rsidP="00504B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="00281B83" w:rsidRPr="00EA272B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504BF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504BF5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(посилання на сторінку кафедри </w:t>
      </w:r>
      <w:r w:rsidR="00F5295D" w:rsidRPr="00504BF5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з</w:t>
      </w:r>
      <w:r w:rsidRPr="00504BF5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інформацією про викладача (-</w:t>
      </w:r>
      <w:proofErr w:type="spellStart"/>
      <w:r w:rsidRPr="00504BF5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ів</w:t>
      </w:r>
      <w:proofErr w:type="spellEnd"/>
      <w:r w:rsidRPr="00504BF5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))</w:t>
      </w:r>
    </w:p>
    <w:p w:rsidR="00281B83" w:rsidRPr="00EA272B" w:rsidRDefault="00281B83" w:rsidP="00281B83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81B83" w:rsidRPr="00EA272B" w:rsidRDefault="00105634" w:rsidP="00281B83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281B83" w:rsidRPr="00796C18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="00281B83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D66021" w:rsidRPr="00EA272B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366C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hyperlink r:id="rId6" w:history="1">
        <w:r w:rsidR="00D66021" w:rsidRPr="00EA272B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https://moodle.chnu.edu.ua/course/view.php?id=245</w:t>
        </w:r>
      </w:hyperlink>
      <w:r w:rsidR="00D66021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4366C9" w:rsidRPr="00EA272B" w:rsidRDefault="00105634" w:rsidP="003521D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B13FE6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Онлайн-консультації: </w:t>
      </w:r>
      <w:r w:rsidR="00BD1DB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proofErr w:type="spellStart"/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>Очні</w:t>
      </w:r>
      <w:proofErr w:type="spellEnd"/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>консультації</w:t>
      </w:r>
      <w:proofErr w:type="spellEnd"/>
      <w:r w:rsidR="003521D8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>:</w:t>
      </w:r>
      <w:r w:rsidR="003521D8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r w:rsidR="00D952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за графіком</w:t>
      </w:r>
      <w:r w:rsid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</w:t>
      </w:r>
      <w:r w:rsidR="00BD1DB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3521D8" w:rsidRPr="00ED3817" w:rsidRDefault="00BD1DB9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</w:t>
      </w:r>
    </w:p>
    <w:p w:rsidR="00F77798" w:rsidRPr="00DC604A" w:rsidRDefault="00F77798" w:rsidP="00A146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DC604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:rsidR="00DC604A" w:rsidRPr="00DC604A" w:rsidRDefault="00DC604A" w:rsidP="00DC60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Дисципліна «Фінансовий облік 1» спрямована на формування у здобувачів теоретичних знань та набуття практичних навичок щодо відображення інформації в рамках чинного нормативно-правового забезпечення, в тому числі національних положень (стандартів) бухгалтерського обліку, про господарські операції суб’єктів господарювання, пов’язані з рухом (зміною) активів (господарських засобів) в інформаційній системі фінансового обліку, їх систематизації, узагальнення у звітності та інтерпретації для задоволення інформаційних потреб осіб, що приймають рішення. </w:t>
      </w:r>
    </w:p>
    <w:p w:rsidR="00FC1194" w:rsidRPr="00281F38" w:rsidRDefault="00DC604A" w:rsidP="00281F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Призначення навчальної дисципліни</w:t>
      </w:r>
      <w:r w:rsidR="00BD1DB9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«</w:t>
      </w:r>
      <w:r w:rsidR="00C64DF4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Фінансовий облік 1</w:t>
      </w:r>
      <w:r w:rsidR="00BD1DB9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  <w:r w:rsidR="00C64DF4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полягає в</w:t>
      </w:r>
      <w:r w:rsidR="00C64DF4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оволодінн</w:t>
      </w:r>
      <w:r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</w:t>
      </w:r>
      <w:r w:rsidR="00C64DF4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метод</w:t>
      </w:r>
      <w:r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ами </w:t>
      </w:r>
      <w:r w:rsidR="00C64DF4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раціональної організації та ведення фінансового обліку на підприємствах різних форм </w:t>
      </w:r>
      <w:r w:rsidR="00C64DF4" w:rsidRPr="00281F3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власності на підставі використання прогресивних форм і </w:t>
      </w:r>
      <w:r w:rsidR="0043474D" w:rsidRPr="00281F3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національних стандартів; набуття навичок опрацювання і використання облікової інформації в управлінні.</w:t>
      </w:r>
    </w:p>
    <w:p w:rsidR="00F77798" w:rsidRPr="00281F38" w:rsidRDefault="00F77798" w:rsidP="00281F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281F3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281F3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E7964"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опанування теорії і практики ведення фінансового обліку на підприємствах різних форм власності, оволодіння знаннями, практичними навичками та формування компетентності фахівця, здатного організувати та вести на підприємствах фінансовий облік активів і відображати їх у фінансовій звітності.</w:t>
      </w:r>
    </w:p>
    <w:p w:rsidR="005C1C3B" w:rsidRPr="00281F38" w:rsidRDefault="003D3952" w:rsidP="0028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3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281F3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281F3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281F3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5C1C3B" w:rsidRPr="00281F3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5C1C3B" w:rsidRPr="00281F38">
        <w:rPr>
          <w:rFonts w:ascii="Times New Roman" w:hAnsi="Times New Roman" w:cs="Times New Roman"/>
          <w:sz w:val="24"/>
          <w:szCs w:val="24"/>
        </w:rPr>
        <w:t xml:space="preserve">Вивчення навчальної дисципліни «Фінансовий облік 1» базується на засвоєнні знань </w:t>
      </w:r>
      <w:r w:rsidR="00B03776" w:rsidRPr="00281F38">
        <w:rPr>
          <w:rFonts w:ascii="Times New Roman" w:hAnsi="Times New Roman" w:cs="Times New Roman"/>
          <w:sz w:val="24"/>
          <w:szCs w:val="24"/>
        </w:rPr>
        <w:t>і</w:t>
      </w:r>
      <w:r w:rsidR="005C1C3B" w:rsidRPr="00281F38">
        <w:rPr>
          <w:rFonts w:ascii="Times New Roman" w:hAnsi="Times New Roman" w:cs="Times New Roman"/>
          <w:sz w:val="24"/>
          <w:szCs w:val="24"/>
        </w:rPr>
        <w:t>з таких навчальних дисциплін:</w:t>
      </w:r>
      <w:r w:rsidR="00803CC9" w:rsidRPr="00803CC9">
        <w:rPr>
          <w:rFonts w:ascii="Times New Roman" w:hAnsi="Times New Roman" w:cs="Times New Roman"/>
          <w:sz w:val="28"/>
          <w:szCs w:val="28"/>
        </w:rPr>
        <w:t xml:space="preserve"> </w:t>
      </w:r>
      <w:r w:rsidR="00803CC9" w:rsidRPr="00803CC9">
        <w:rPr>
          <w:rFonts w:ascii="Times New Roman" w:hAnsi="Times New Roman" w:cs="Times New Roman"/>
          <w:sz w:val="24"/>
          <w:szCs w:val="24"/>
        </w:rPr>
        <w:t>«Податкова система»,</w:t>
      </w:r>
      <w:r w:rsidR="005C1C3B" w:rsidRPr="00281F38">
        <w:rPr>
          <w:rFonts w:ascii="Times New Roman" w:hAnsi="Times New Roman" w:cs="Times New Roman"/>
          <w:sz w:val="24"/>
          <w:szCs w:val="24"/>
        </w:rPr>
        <w:t xml:space="preserve"> «Вступ у спеціальність», «Мікроекономіка», «Економіка підприємств», «Бухгалтерський облік (теорія)». </w:t>
      </w:r>
    </w:p>
    <w:p w:rsidR="005C1C3B" w:rsidRPr="00281F38" w:rsidRDefault="00E70601" w:rsidP="0028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38">
        <w:rPr>
          <w:rFonts w:ascii="Times New Roman" w:hAnsi="Times New Roman" w:cs="Times New Roman"/>
          <w:sz w:val="24"/>
          <w:szCs w:val="24"/>
        </w:rPr>
        <w:t xml:space="preserve">Після </w:t>
      </w:r>
      <w:r w:rsidR="005C1C3B" w:rsidRPr="00281F38">
        <w:rPr>
          <w:rFonts w:ascii="Times New Roman" w:hAnsi="Times New Roman" w:cs="Times New Roman"/>
          <w:sz w:val="24"/>
          <w:szCs w:val="24"/>
        </w:rPr>
        <w:t xml:space="preserve"> </w:t>
      </w:r>
      <w:r w:rsidRPr="00281F38">
        <w:rPr>
          <w:rFonts w:ascii="Times New Roman" w:hAnsi="Times New Roman" w:cs="Times New Roman"/>
          <w:sz w:val="24"/>
          <w:szCs w:val="24"/>
        </w:rPr>
        <w:t>вивчення навчальної дисципліни «Фінансовий облік 1» здобувачі проходять «Навчальну практику з</w:t>
      </w:r>
      <w:r w:rsidR="005C1C3B" w:rsidRPr="00281F38">
        <w:rPr>
          <w:rFonts w:ascii="Times New Roman" w:hAnsi="Times New Roman" w:cs="Times New Roman"/>
          <w:sz w:val="24"/>
          <w:szCs w:val="24"/>
        </w:rPr>
        <w:t xml:space="preserve"> </w:t>
      </w:r>
      <w:r w:rsidRPr="00281F38">
        <w:rPr>
          <w:rFonts w:ascii="Times New Roman" w:hAnsi="Times New Roman" w:cs="Times New Roman"/>
          <w:sz w:val="24"/>
          <w:szCs w:val="24"/>
        </w:rPr>
        <w:t>бухгалтерського</w:t>
      </w:r>
      <w:r w:rsidR="005C1C3B" w:rsidRPr="00281F38">
        <w:rPr>
          <w:rFonts w:ascii="Times New Roman" w:hAnsi="Times New Roman" w:cs="Times New Roman"/>
          <w:sz w:val="24"/>
          <w:szCs w:val="24"/>
        </w:rPr>
        <w:t xml:space="preserve"> обліку», що підвищує ефективність засвоєння курсу.</w:t>
      </w:r>
    </w:p>
    <w:p w:rsidR="00FE6B06" w:rsidRPr="00655D2C" w:rsidRDefault="00FE6B06" w:rsidP="00FE6B0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4. Результати навчання:</w:t>
      </w:r>
    </w:p>
    <w:p w:rsidR="00FE6B06" w:rsidRPr="00C45F4C" w:rsidRDefault="00FE6B06" w:rsidP="00C45F4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програма «Облік і оподаткування») вивчення дисципліни «Фінансовий облік 1» сприяє формуванню таких </w:t>
      </w:r>
      <w:proofErr w:type="spellStart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програмних результатів навчання: </w:t>
      </w:r>
    </w:p>
    <w:p w:rsidR="00FE6B06" w:rsidRPr="00C45F4C" w:rsidRDefault="00FE6B06" w:rsidP="00C45F4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5F4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Загальні компетентності:</w:t>
      </w:r>
    </w:p>
    <w:p w:rsidR="00D95220" w:rsidRPr="00C45F4C" w:rsidRDefault="00F01C52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ЗК0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1. Здатність вчитися і оволодівати сучасними знаннями.</w:t>
      </w:r>
    </w:p>
    <w:p w:rsidR="00D95220" w:rsidRPr="00C45F4C" w:rsidRDefault="00D95220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F01C5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3. Здатність працювати в команді.</w:t>
      </w:r>
    </w:p>
    <w:p w:rsidR="00D95220" w:rsidRPr="00C45F4C" w:rsidRDefault="00F01C52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ЗК0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4. Здатність працювати автономно.</w:t>
      </w:r>
    </w:p>
    <w:p w:rsidR="00D95220" w:rsidRPr="00C45F4C" w:rsidRDefault="00D95220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F01C5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8. Знання та розуміння предметної області та розуміння професійної діяльності.</w:t>
      </w:r>
    </w:p>
    <w:p w:rsidR="00F01C52" w:rsidRPr="00F01C52" w:rsidRDefault="00F01C52" w:rsidP="00F01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01C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ЗК12. Здатність діяти соціально відповідально та свідомо. </w:t>
      </w:r>
    </w:p>
    <w:p w:rsidR="00D95220" w:rsidRPr="00C45F4C" w:rsidRDefault="00165F64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Спеціальні (ф</w:t>
      </w:r>
      <w:r w:rsidR="00D95220"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D95220"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D95220" w:rsidRPr="00C45F4C" w:rsidRDefault="008A3475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165F64" w:rsidRDefault="008A3475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Застосовувати знання права та податкового законодавства в практичній діяльності суб’єктів господарювання.</w:t>
      </w:r>
    </w:p>
    <w:p w:rsidR="00165F64" w:rsidRDefault="00165F64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СК06. Здійснювати облікові процедури із застосуванням спеціалізованих інформаційних систем і комп’ютерних технологій.  </w:t>
      </w:r>
    </w:p>
    <w:p w:rsidR="00D95220" w:rsidRPr="00C45F4C" w:rsidRDefault="008A3475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Здатність застосовувати етичні принципи під час виконання професійних обов’язків. </w:t>
      </w:r>
    </w:p>
    <w:p w:rsidR="00D95220" w:rsidRPr="00C45F4C" w:rsidRDefault="008A3475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D95220" w:rsidRPr="00C45F4C" w:rsidRDefault="00D95220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Очікувані програмні результати </w:t>
      </w:r>
      <w:r w:rsidR="00C45F4C"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навчання:</w:t>
      </w:r>
    </w:p>
    <w:p w:rsidR="00EE4273" w:rsidRPr="00EE4273" w:rsidRDefault="009207A9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EE4273" w:rsidRPr="00EE4273" w:rsidRDefault="009207A9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Визнач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EE4273" w:rsidRPr="00EE4273" w:rsidRDefault="009207A9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рішень.</w:t>
      </w:r>
    </w:p>
    <w:p w:rsidR="00EE4273" w:rsidRPr="00EE4273" w:rsidRDefault="009207A9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EE4273" w:rsidRPr="00EE4273" w:rsidRDefault="009207A9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435AB7" w:rsidRDefault="009207A9" w:rsidP="00435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9207A9" w:rsidRPr="009207A9" w:rsidRDefault="009207A9" w:rsidP="00435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7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ПР17. 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різноманіття. </w:t>
      </w:r>
    </w:p>
    <w:p w:rsidR="00EE4273" w:rsidRPr="00EE4273" w:rsidRDefault="009207A9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EE4273" w:rsidRPr="00EE4273" w:rsidRDefault="009207A9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1775BD" w:rsidRDefault="001775BD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D35" w:rsidRDefault="00821D35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C45F4C" w:rsidRDefault="00C45F4C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C6648C" w:rsidRPr="00C45F4C" w:rsidRDefault="00C6648C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E17335" w:rsidRPr="00C45F4C" w:rsidRDefault="003D395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45F4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C45F4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:rsidR="00E17335" w:rsidRPr="00C45F4C" w:rsidRDefault="003D395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45F4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C45F4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tbl>
      <w:tblPr>
        <w:tblW w:w="10264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859"/>
        <w:gridCol w:w="661"/>
        <w:gridCol w:w="753"/>
        <w:gridCol w:w="753"/>
        <w:gridCol w:w="753"/>
        <w:gridCol w:w="608"/>
        <w:gridCol w:w="608"/>
        <w:gridCol w:w="608"/>
        <w:gridCol w:w="608"/>
        <w:gridCol w:w="608"/>
        <w:gridCol w:w="621"/>
        <w:gridCol w:w="1307"/>
      </w:tblGrid>
      <w:tr w:rsidR="00E17335" w:rsidRPr="00E17335" w:rsidTr="00351858">
        <w:trPr>
          <w:trHeight w:val="419"/>
          <w:jc w:val="center"/>
        </w:trPr>
        <w:tc>
          <w:tcPr>
            <w:tcW w:w="102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2E5057" w:rsidRDefault="00E17335" w:rsidP="00AB48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E505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Назва навчальної дисципліни</w:t>
            </w:r>
            <w:r w:rsidR="00E553E7" w:rsidRPr="002E505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:</w:t>
            </w:r>
            <w:r w:rsidR="00AB48C6" w:rsidRPr="002E50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Фінансовий облік 1</w:t>
            </w:r>
          </w:p>
        </w:tc>
      </w:tr>
      <w:tr w:rsidR="00E17335" w:rsidRPr="00E17335" w:rsidTr="00351858">
        <w:trPr>
          <w:trHeight w:val="419"/>
          <w:jc w:val="center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2E5057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E50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3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351858" w:rsidRDefault="00EE7003" w:rsidP="00351858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</w:t>
            </w:r>
            <w:r w:rsidR="00E17335"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ідсумко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-</w:t>
            </w:r>
          </w:p>
          <w:p w:rsidR="00D40206" w:rsidRPr="00E17335" w:rsidRDefault="00E17335" w:rsidP="00351858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вого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351858" w:rsidRPr="00E17335" w:rsidTr="006E49A9">
        <w:trPr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2E5057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E50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2E5057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E50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2E5057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E505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змістових модулів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351858" w:rsidRPr="00E17335" w:rsidTr="00172332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172332" w:rsidRDefault="00E17335" w:rsidP="00437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437B1D"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172332" w:rsidRDefault="00E17335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437B1D"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І</w:t>
            </w:r>
            <w:r w:rsidR="003600B3" w:rsidRPr="0017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172332" w:rsidRDefault="00E17335" w:rsidP="00437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437B1D"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172332" w:rsidRDefault="00E17335" w:rsidP="00437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E553E7"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  <w:r w:rsidR="00437B1D"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  <w:r w:rsidR="00E553E7"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172332" w:rsidRDefault="00E553E7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172332" w:rsidRDefault="00E17335" w:rsidP="00302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3025D2"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172332" w:rsidRDefault="003025D2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45</w:t>
            </w:r>
            <w:r w:rsidR="00E17335"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40206" w:rsidRPr="00172332" w:rsidRDefault="00D40206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40206" w:rsidRPr="00172332" w:rsidRDefault="00D40206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172332" w:rsidRDefault="00E17335" w:rsidP="00437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437B1D"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172332" w:rsidRDefault="00E17335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C45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C45F4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Екзамен</w:t>
            </w:r>
          </w:p>
        </w:tc>
      </w:tr>
      <w:tr w:rsidR="000551E4" w:rsidRPr="00E17335" w:rsidTr="00437B1D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51E4" w:rsidRPr="00172332" w:rsidRDefault="006C0691" w:rsidP="00B34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51E4" w:rsidRPr="00172332" w:rsidRDefault="00172332" w:rsidP="006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ІV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51E4" w:rsidRPr="00172332" w:rsidRDefault="006C0691" w:rsidP="00437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51E4" w:rsidRPr="00172332" w:rsidRDefault="006C0691" w:rsidP="00437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180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51E4" w:rsidRPr="00172332" w:rsidRDefault="00172332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51E4" w:rsidRPr="00172332" w:rsidRDefault="00172332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51E4" w:rsidRPr="00172332" w:rsidRDefault="00172332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51E4" w:rsidRPr="00172332" w:rsidRDefault="000551E4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51E4" w:rsidRPr="00172332" w:rsidRDefault="000551E4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51E4" w:rsidRPr="00172332" w:rsidRDefault="00172332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160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172332" w:rsidRDefault="000551E4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172332" w:rsidP="00437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17233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Екзамен</w:t>
            </w:r>
          </w:p>
        </w:tc>
      </w:tr>
    </w:tbl>
    <w:p w:rsidR="00E17335" w:rsidRDefault="00E17335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B345F8" w:rsidRDefault="00B345F8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37B1D" w:rsidRDefault="00437B1D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37B1D" w:rsidRDefault="00437B1D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C45F4C" w:rsidRDefault="00C45F4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sectPr w:rsidR="00C45F4C" w:rsidSect="00997A79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8550DD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F34E3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>5</w:t>
      </w:r>
      <w:r w:rsidR="008550DD" w:rsidRPr="00F34E3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.2. Дидактична карта навчальної дисципліни</w:t>
      </w:r>
    </w:p>
    <w:p w:rsidR="00B345F8" w:rsidRDefault="00B345F8" w:rsidP="001D663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26"/>
        <w:gridCol w:w="891"/>
        <w:gridCol w:w="456"/>
        <w:gridCol w:w="456"/>
        <w:gridCol w:w="440"/>
        <w:gridCol w:w="534"/>
        <w:gridCol w:w="456"/>
        <w:gridCol w:w="891"/>
        <w:gridCol w:w="456"/>
        <w:gridCol w:w="456"/>
        <w:gridCol w:w="565"/>
        <w:gridCol w:w="534"/>
        <w:gridCol w:w="576"/>
      </w:tblGrid>
      <w:tr w:rsidR="003025D2" w:rsidRPr="003025D2" w:rsidTr="00AD5A80">
        <w:tc>
          <w:tcPr>
            <w:tcW w:w="0" w:type="auto"/>
            <w:vMerge w:val="restart"/>
          </w:tcPr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0" w:type="auto"/>
            <w:gridSpan w:val="12"/>
          </w:tcPr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3025D2" w:rsidRPr="003025D2" w:rsidTr="00AD5A80">
        <w:tc>
          <w:tcPr>
            <w:tcW w:w="0" w:type="auto"/>
            <w:vMerge/>
          </w:tcPr>
          <w:p w:rsidR="003025D2" w:rsidRPr="003025D2" w:rsidRDefault="003025D2" w:rsidP="003025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</w:tcPr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0" w:type="auto"/>
            <w:gridSpan w:val="6"/>
          </w:tcPr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3025D2" w:rsidRPr="003025D2" w:rsidTr="00AD5A80">
        <w:tc>
          <w:tcPr>
            <w:tcW w:w="0" w:type="auto"/>
            <w:vMerge/>
          </w:tcPr>
          <w:p w:rsidR="003025D2" w:rsidRPr="003025D2" w:rsidRDefault="003025D2" w:rsidP="003025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3025D2" w:rsidRPr="003025D2" w:rsidRDefault="003025D2" w:rsidP="003025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0" w:type="auto"/>
            <w:gridSpan w:val="5"/>
          </w:tcPr>
          <w:p w:rsidR="003025D2" w:rsidRPr="003025D2" w:rsidRDefault="003025D2" w:rsidP="003025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0" w:type="auto"/>
            <w:vMerge w:val="restart"/>
          </w:tcPr>
          <w:p w:rsidR="003025D2" w:rsidRPr="003025D2" w:rsidRDefault="003025D2" w:rsidP="003025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0" w:type="auto"/>
            <w:gridSpan w:val="5"/>
          </w:tcPr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3025D2" w:rsidRPr="003025D2" w:rsidTr="00AD5A80">
        <w:tc>
          <w:tcPr>
            <w:tcW w:w="0" w:type="auto"/>
            <w:vMerge/>
          </w:tcPr>
          <w:p w:rsidR="003025D2" w:rsidRPr="003025D2" w:rsidRDefault="003025D2" w:rsidP="003025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3025D2" w:rsidRPr="003025D2" w:rsidRDefault="003025D2" w:rsidP="003025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</w:tcPr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</w:tcPr>
          <w:p w:rsidR="003025D2" w:rsidRPr="003025D2" w:rsidRDefault="003025D2" w:rsidP="003025D2">
            <w:pPr>
              <w:ind w:right="-107" w:hanging="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</w:tcPr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</w:tcPr>
          <w:p w:rsidR="003025D2" w:rsidRPr="003025D2" w:rsidRDefault="003025D2" w:rsidP="003025D2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</w:tcPr>
          <w:p w:rsidR="003025D2" w:rsidRPr="003025D2" w:rsidRDefault="003025D2" w:rsidP="003025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</w:tcPr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</w:tcPr>
          <w:p w:rsidR="003025D2" w:rsidRPr="003025D2" w:rsidRDefault="003025D2" w:rsidP="003025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</w:tcPr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</w:tcPr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25D2" w:rsidRPr="003025D2" w:rsidTr="00AD5A80">
        <w:tc>
          <w:tcPr>
            <w:tcW w:w="0" w:type="auto"/>
            <w:gridSpan w:val="13"/>
          </w:tcPr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1</w:t>
            </w: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025D2" w:rsidRPr="003025D2" w:rsidRDefault="003025D2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ЗАГАЛЬНІ ПРИНЦИПИ ОРГАНІЗАЦІЇ БУХГАЛТЕРСЬКОГО ОБЛІКУ В ПРОМИСЛОВОСТІ</w:t>
            </w:r>
          </w:p>
        </w:tc>
      </w:tr>
      <w:tr w:rsidR="00493038" w:rsidRPr="003025D2" w:rsidTr="00AD5A80">
        <w:tc>
          <w:tcPr>
            <w:tcW w:w="0" w:type="auto"/>
          </w:tcPr>
          <w:p w:rsidR="00493038" w:rsidRPr="00D20180" w:rsidRDefault="00493038" w:rsidP="00D201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 </w:t>
            </w:r>
            <w:r w:rsidRPr="00D201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Основи побудови фінансового обліку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</w:tcPr>
          <w:p w:rsidR="00493038" w:rsidRPr="003025D2" w:rsidRDefault="00493038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93038" w:rsidRPr="003025D2" w:rsidTr="00AD5A80">
        <w:tc>
          <w:tcPr>
            <w:tcW w:w="0" w:type="auto"/>
          </w:tcPr>
          <w:p w:rsidR="00493038" w:rsidRPr="00D20180" w:rsidRDefault="00493038" w:rsidP="00D201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Pr="0030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20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 складання та подання фінансових звітів згідно з НП(С)БО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</w:tcPr>
          <w:p w:rsidR="00493038" w:rsidRPr="003025D2" w:rsidRDefault="00493038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93038" w:rsidRPr="003025D2" w:rsidTr="00AD5A80">
        <w:tc>
          <w:tcPr>
            <w:tcW w:w="0" w:type="auto"/>
          </w:tcPr>
          <w:p w:rsidR="00493038" w:rsidRPr="003025D2" w:rsidRDefault="00493038" w:rsidP="003025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 1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93038" w:rsidRPr="003025D2" w:rsidRDefault="00493038" w:rsidP="00D20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</w:t>
            </w:r>
          </w:p>
        </w:tc>
      </w:tr>
      <w:tr w:rsidR="00493038" w:rsidRPr="003025D2" w:rsidTr="00AD5A80">
        <w:tc>
          <w:tcPr>
            <w:tcW w:w="0" w:type="auto"/>
            <w:gridSpan w:val="13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2.</w:t>
            </w: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0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ОБЛІК  НЕОБОРОТНИХ АКТИВІВ</w:t>
            </w:r>
          </w:p>
        </w:tc>
      </w:tr>
      <w:tr w:rsidR="00493038" w:rsidRPr="003025D2" w:rsidTr="00AD5A80">
        <w:tc>
          <w:tcPr>
            <w:tcW w:w="0" w:type="auto"/>
          </w:tcPr>
          <w:p w:rsidR="00493038" w:rsidRPr="00D20180" w:rsidRDefault="00493038" w:rsidP="00D201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30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3. </w:t>
            </w:r>
            <w:r w:rsidRPr="00D201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Облік основних засобів та інших необоротних матеріальних активів</w:t>
            </w:r>
          </w:p>
        </w:tc>
        <w:tc>
          <w:tcPr>
            <w:tcW w:w="0" w:type="auto"/>
          </w:tcPr>
          <w:p w:rsidR="00493038" w:rsidRPr="003025D2" w:rsidRDefault="00493038" w:rsidP="007F50B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5B26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</w:tcPr>
          <w:p w:rsidR="00493038" w:rsidRPr="003025D2" w:rsidRDefault="00493038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</w:tcPr>
          <w:p w:rsidR="00493038" w:rsidRPr="003025D2" w:rsidRDefault="00493038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93038" w:rsidRPr="003025D2" w:rsidRDefault="00493038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EB2C14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493038" w:rsidRPr="003025D2" w:rsidTr="00AD5A80">
        <w:tc>
          <w:tcPr>
            <w:tcW w:w="0" w:type="auto"/>
          </w:tcPr>
          <w:p w:rsidR="00493038" w:rsidRPr="00D20180" w:rsidRDefault="00493038" w:rsidP="00D201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 </w:t>
            </w:r>
            <w:r w:rsidRPr="00D201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Облік нематеріальних активів</w:t>
            </w:r>
          </w:p>
        </w:tc>
        <w:tc>
          <w:tcPr>
            <w:tcW w:w="0" w:type="auto"/>
          </w:tcPr>
          <w:p w:rsidR="00493038" w:rsidRPr="003025D2" w:rsidRDefault="00493038" w:rsidP="007F50B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</w:tcPr>
          <w:p w:rsidR="00493038" w:rsidRPr="003025D2" w:rsidRDefault="00493038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93038" w:rsidRPr="003025D2" w:rsidRDefault="00493038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93038" w:rsidRPr="003025D2" w:rsidRDefault="00493038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EB2C14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493038" w:rsidRPr="003025D2" w:rsidTr="00AD5A80">
        <w:tc>
          <w:tcPr>
            <w:tcW w:w="0" w:type="auto"/>
          </w:tcPr>
          <w:p w:rsidR="00493038" w:rsidRPr="00D20180" w:rsidRDefault="00493038" w:rsidP="00D201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 </w:t>
            </w:r>
            <w:r w:rsidRPr="00D201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Облік довгострокових фінансових інвестицій</w:t>
            </w:r>
          </w:p>
        </w:tc>
        <w:tc>
          <w:tcPr>
            <w:tcW w:w="0" w:type="auto"/>
          </w:tcPr>
          <w:p w:rsidR="00493038" w:rsidRPr="003025D2" w:rsidRDefault="00493038" w:rsidP="007F50B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</w:tcPr>
          <w:p w:rsidR="00493038" w:rsidRPr="003025D2" w:rsidRDefault="00493038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</w:tcPr>
          <w:p w:rsidR="00493038" w:rsidRPr="003025D2" w:rsidRDefault="00493038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93038" w:rsidRPr="003025D2" w:rsidRDefault="00493038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EB2C14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493038" w:rsidRPr="003025D2" w:rsidTr="00AD5A80">
        <w:tc>
          <w:tcPr>
            <w:tcW w:w="0" w:type="auto"/>
          </w:tcPr>
          <w:p w:rsidR="00493038" w:rsidRPr="003025D2" w:rsidRDefault="00493038" w:rsidP="003025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 2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0" w:type="auto"/>
          </w:tcPr>
          <w:p w:rsidR="00493038" w:rsidRPr="003025D2" w:rsidRDefault="00493038" w:rsidP="007F50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93038" w:rsidRPr="003025D2" w:rsidRDefault="00493038" w:rsidP="005B26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0" w:type="auto"/>
          </w:tcPr>
          <w:p w:rsidR="00493038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</w:tcPr>
          <w:p w:rsidR="00493038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93038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93038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54</w:t>
            </w:r>
          </w:p>
        </w:tc>
      </w:tr>
      <w:tr w:rsidR="00493038" w:rsidRPr="003025D2" w:rsidTr="00AD5A80">
        <w:tc>
          <w:tcPr>
            <w:tcW w:w="0" w:type="auto"/>
            <w:gridSpan w:val="13"/>
          </w:tcPr>
          <w:p w:rsidR="00493038" w:rsidRPr="003025D2" w:rsidRDefault="00493038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ЗМІСТОВИЙ МОДУЛЬ 3.  </w:t>
            </w: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ОБЛІК ОБОРОТНИХ АКТИВІВ</w:t>
            </w:r>
          </w:p>
        </w:tc>
      </w:tr>
      <w:tr w:rsidR="004562AB" w:rsidRPr="003025D2" w:rsidTr="00AD5A80">
        <w:tc>
          <w:tcPr>
            <w:tcW w:w="0" w:type="auto"/>
          </w:tcPr>
          <w:p w:rsidR="004562AB" w:rsidRPr="00D20180" w:rsidRDefault="004562AB" w:rsidP="00D201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Тема 6. </w:t>
            </w:r>
            <w:r w:rsidRPr="00D201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Облік запасів</w:t>
            </w:r>
          </w:p>
        </w:tc>
        <w:tc>
          <w:tcPr>
            <w:tcW w:w="0" w:type="auto"/>
          </w:tcPr>
          <w:p w:rsidR="004562AB" w:rsidRPr="003025D2" w:rsidRDefault="004562AB" w:rsidP="005B26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5B26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4562AB" w:rsidRPr="003025D2" w:rsidTr="00AD5A80">
        <w:tc>
          <w:tcPr>
            <w:tcW w:w="0" w:type="auto"/>
          </w:tcPr>
          <w:p w:rsidR="004562AB" w:rsidRPr="00D20180" w:rsidRDefault="004562AB" w:rsidP="00D20180">
            <w:pPr>
              <w:widowControl w:val="0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Тема 7. </w:t>
            </w:r>
            <w:r w:rsidRPr="00D201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 витрат виробництва</w:t>
            </w:r>
          </w:p>
        </w:tc>
        <w:tc>
          <w:tcPr>
            <w:tcW w:w="0" w:type="auto"/>
          </w:tcPr>
          <w:p w:rsidR="004562AB" w:rsidRPr="003025D2" w:rsidRDefault="004562AB" w:rsidP="00EA60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</w:tcPr>
          <w:p w:rsidR="004562AB" w:rsidRPr="003025D2" w:rsidRDefault="004562AB" w:rsidP="00EA60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562AB" w:rsidRPr="003025D2" w:rsidRDefault="004562AB" w:rsidP="00EA60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562AB" w:rsidRPr="003025D2" w:rsidRDefault="004562AB" w:rsidP="00EA60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EA60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EA60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562AB" w:rsidRPr="003025D2" w:rsidRDefault="004562AB" w:rsidP="00EA60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EA60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EA60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4562AB" w:rsidRPr="003025D2" w:rsidTr="00AD5A80">
        <w:tc>
          <w:tcPr>
            <w:tcW w:w="0" w:type="auto"/>
          </w:tcPr>
          <w:p w:rsidR="004562AB" w:rsidRPr="00D20180" w:rsidRDefault="004562AB" w:rsidP="00D20180">
            <w:pPr>
              <w:widowControl w:val="0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  <w:r w:rsidRPr="0030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. </w:t>
            </w:r>
            <w:r w:rsidRPr="00D201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 дебіторської заборгованості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4562AB" w:rsidRPr="003025D2" w:rsidTr="00AD5A80">
        <w:tc>
          <w:tcPr>
            <w:tcW w:w="0" w:type="auto"/>
          </w:tcPr>
          <w:p w:rsidR="004562AB" w:rsidRPr="00D20180" w:rsidRDefault="004562AB" w:rsidP="00D20180">
            <w:pPr>
              <w:widowControl w:val="0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  <w:r w:rsidRPr="0030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. </w:t>
            </w:r>
            <w:r w:rsidRPr="00D201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поточних </w:t>
            </w:r>
            <w:r w:rsidRPr="00D201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фінансових інвестицій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562AB" w:rsidRPr="003025D2" w:rsidTr="00AD5A80">
        <w:tc>
          <w:tcPr>
            <w:tcW w:w="0" w:type="auto"/>
          </w:tcPr>
          <w:p w:rsidR="004562AB" w:rsidRPr="00D20180" w:rsidRDefault="004562AB" w:rsidP="00D20180">
            <w:pPr>
              <w:widowControl w:val="0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  <w:r w:rsidRPr="0030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. </w:t>
            </w:r>
            <w:r w:rsidRPr="00D201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 грошових коштів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4562AB" w:rsidRPr="003025D2" w:rsidTr="00AD5A80">
        <w:tc>
          <w:tcPr>
            <w:tcW w:w="0" w:type="auto"/>
          </w:tcPr>
          <w:p w:rsidR="004562AB" w:rsidRPr="00D20180" w:rsidRDefault="004562AB" w:rsidP="00D201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r w:rsidRPr="00D201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Облік витрат майбутніх періодів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562AB" w:rsidRPr="003025D2" w:rsidRDefault="004562AB" w:rsidP="00D201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562AB" w:rsidRPr="003025D2" w:rsidTr="00AD5A80">
        <w:tc>
          <w:tcPr>
            <w:tcW w:w="0" w:type="auto"/>
          </w:tcPr>
          <w:p w:rsidR="004562AB" w:rsidRPr="003025D2" w:rsidRDefault="004562AB" w:rsidP="00D20180">
            <w:pPr>
              <w:tabs>
                <w:tab w:val="right" w:pos="6694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 3</w:t>
            </w:r>
          </w:p>
        </w:tc>
        <w:tc>
          <w:tcPr>
            <w:tcW w:w="0" w:type="auto"/>
          </w:tcPr>
          <w:p w:rsidR="004562AB" w:rsidRPr="003025D2" w:rsidRDefault="004562AB" w:rsidP="0079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0" w:type="auto"/>
          </w:tcPr>
          <w:p w:rsidR="004562AB" w:rsidRPr="003025D2" w:rsidRDefault="004562AB" w:rsidP="0079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</w:tcPr>
          <w:p w:rsidR="004562AB" w:rsidRPr="003025D2" w:rsidRDefault="004562AB" w:rsidP="0079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0" w:type="auto"/>
          </w:tcPr>
          <w:p w:rsidR="004562AB" w:rsidRPr="003025D2" w:rsidRDefault="00EB2C14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</w:tcPr>
          <w:p w:rsidR="004562AB" w:rsidRPr="003025D2" w:rsidRDefault="00EB2C14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562AB" w:rsidRPr="003025D2" w:rsidRDefault="00EB2C14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EB2C14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96</w:t>
            </w:r>
          </w:p>
        </w:tc>
      </w:tr>
      <w:tr w:rsidR="004562AB" w:rsidRPr="003025D2" w:rsidTr="00AD5A80">
        <w:tc>
          <w:tcPr>
            <w:tcW w:w="0" w:type="auto"/>
          </w:tcPr>
          <w:p w:rsidR="004562AB" w:rsidRPr="003025D2" w:rsidRDefault="004562AB" w:rsidP="003025D2">
            <w:pPr>
              <w:widowControl w:val="0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 xml:space="preserve">Усього годин 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  <w:t>180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  <w:t>45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  <w:t>45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  <w:t>90</w:t>
            </w:r>
          </w:p>
        </w:tc>
        <w:tc>
          <w:tcPr>
            <w:tcW w:w="0" w:type="auto"/>
          </w:tcPr>
          <w:p w:rsidR="004562AB" w:rsidRPr="003025D2" w:rsidRDefault="00E257D9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180</w:t>
            </w:r>
          </w:p>
        </w:tc>
        <w:tc>
          <w:tcPr>
            <w:tcW w:w="0" w:type="auto"/>
          </w:tcPr>
          <w:p w:rsidR="004562AB" w:rsidRPr="003025D2" w:rsidRDefault="00E257D9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4562AB" w:rsidRPr="003025D2" w:rsidRDefault="00E257D9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4562AB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562AB" w:rsidRPr="003025D2" w:rsidRDefault="00E257D9" w:rsidP="00302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160</w:t>
            </w:r>
          </w:p>
        </w:tc>
      </w:tr>
    </w:tbl>
    <w:p w:rsidR="00D35A92" w:rsidRDefault="00D35A92" w:rsidP="001D663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sectPr w:rsidR="00D35A92" w:rsidSect="00AD5A80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434D95" w:rsidRPr="00D35A92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D35A9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1360E2" w:rsidRPr="00D35A9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.3</w:t>
      </w:r>
      <w:r w:rsidR="00434D95" w:rsidRPr="00D35A9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D35A9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:rsidR="001902F2" w:rsidRDefault="001902F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D35A92" w:rsidRPr="00D16A9C" w:rsidRDefault="00D35A92" w:rsidP="00D35A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Самостійна робота здобувача з дисципліни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 облік 1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177"/>
        <w:gridCol w:w="1257"/>
        <w:gridCol w:w="1172"/>
      </w:tblGrid>
      <w:tr w:rsidR="00D35A92" w:rsidRPr="00C70FC4" w:rsidTr="004A0199">
        <w:tc>
          <w:tcPr>
            <w:tcW w:w="262" w:type="pct"/>
            <w:vMerge w:val="restart"/>
            <w:shd w:val="clear" w:color="auto" w:fill="auto"/>
          </w:tcPr>
          <w:p w:rsidR="00D35A92" w:rsidRPr="00D35A92" w:rsidRDefault="00D35A92" w:rsidP="00E05E0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5A92" w:rsidRPr="00D35A92" w:rsidRDefault="00D35A92" w:rsidP="00E05E0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540" w:type="pct"/>
            <w:vMerge w:val="restart"/>
            <w:shd w:val="clear" w:color="auto" w:fill="auto"/>
          </w:tcPr>
          <w:p w:rsidR="00D35A92" w:rsidRPr="00D35A92" w:rsidRDefault="00D35A92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198" w:type="pct"/>
            <w:gridSpan w:val="2"/>
            <w:shd w:val="clear" w:color="auto" w:fill="auto"/>
          </w:tcPr>
          <w:p w:rsidR="00D35A92" w:rsidRPr="00D35A92" w:rsidRDefault="00D35A92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D35A92" w:rsidRPr="00D35A92" w:rsidRDefault="00D35A92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D35A92" w:rsidRPr="00C70FC4" w:rsidTr="004A0199">
        <w:tc>
          <w:tcPr>
            <w:tcW w:w="262" w:type="pct"/>
            <w:vMerge/>
            <w:shd w:val="clear" w:color="auto" w:fill="auto"/>
          </w:tcPr>
          <w:p w:rsidR="00D35A92" w:rsidRPr="00D35A92" w:rsidRDefault="00D35A92" w:rsidP="00E05E0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pct"/>
            <w:vMerge/>
            <w:shd w:val="clear" w:color="auto" w:fill="auto"/>
          </w:tcPr>
          <w:p w:rsidR="00D35A92" w:rsidRPr="00D35A92" w:rsidRDefault="00D35A92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auto"/>
          </w:tcPr>
          <w:p w:rsidR="00D35A92" w:rsidRPr="00D35A92" w:rsidRDefault="00D35A92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578" w:type="pct"/>
          </w:tcPr>
          <w:p w:rsidR="00D35A92" w:rsidRPr="00D35A92" w:rsidRDefault="00D35A92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Основи побудови фінансового обліку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277B6D" w:rsidRPr="003025D2" w:rsidRDefault="00277B6D" w:rsidP="00E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Основи складання та подання фінансових звітів згідно з НП(С)БО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277B6D" w:rsidRPr="003025D2" w:rsidRDefault="00277B6D" w:rsidP="00E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Облік основних засобів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" w:type="pct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Облік нематеріальних активів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Облік довгострокових фінансових інвестицій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" w:type="pct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Облік запасів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277B6D" w:rsidRPr="003025D2" w:rsidRDefault="00277B6D" w:rsidP="00E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Облік витрат виробництва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35A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277B6D" w:rsidRPr="003025D2" w:rsidRDefault="00277B6D" w:rsidP="00E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Облік дебіторської заборгованості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8" w:type="pct"/>
          </w:tcPr>
          <w:p w:rsidR="00277B6D" w:rsidRPr="003025D2" w:rsidRDefault="00277B6D" w:rsidP="00E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Облік поточних фінансових інвестицій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277B6D" w:rsidRPr="003025D2" w:rsidRDefault="00277B6D" w:rsidP="00E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Облік грошових коштів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8" w:type="pct"/>
          </w:tcPr>
          <w:p w:rsidR="00277B6D" w:rsidRPr="003025D2" w:rsidRDefault="00277B6D" w:rsidP="00E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Облік витрат майбутніх періодів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277B6D" w:rsidRPr="003025D2" w:rsidRDefault="00277B6D" w:rsidP="00E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77B6D" w:rsidRPr="00C70FC4" w:rsidTr="004A0199">
        <w:tc>
          <w:tcPr>
            <w:tcW w:w="3802" w:type="pct"/>
            <w:gridSpan w:val="2"/>
            <w:shd w:val="clear" w:color="auto" w:fill="auto"/>
          </w:tcPr>
          <w:p w:rsidR="00277B6D" w:rsidRPr="00D35A92" w:rsidRDefault="00277B6D" w:rsidP="00E05E04">
            <w:pPr>
              <w:tabs>
                <w:tab w:val="num" w:pos="9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Усього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578" w:type="pct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160</w:t>
            </w:r>
          </w:p>
        </w:tc>
      </w:tr>
    </w:tbl>
    <w:p w:rsidR="00D35A92" w:rsidRDefault="00D35A92" w:rsidP="00E05E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="002F1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 навчання, контрольні заходи та критерії оцінювання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вербальні методи (лекція, дискусія, бесіда, пояснення, розповідь);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практичні методи (практичні та ситуаційні завдання);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наочні методи (презентації, ілюстрації, відеоматеріали);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робота з інформаційними ресурсами (з нормативною базою, науковою та навчально-методичною літературою, інтернет-ресурсами);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самостійна робота над індивідуальним завданням за програмою навчальної дисципліни;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комп’ютерні засоби навчання ( дистанційне навчання з використанням онлайн-платформ).</w:t>
      </w:r>
    </w:p>
    <w:p w:rsidR="004A0199" w:rsidRPr="00D16A9C" w:rsidRDefault="004A0199" w:rsidP="004A0199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Контрольні заходи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охоплюють поточний та підсумковий контроль знань здобувача. Поточний контроль здійснюється з метою перевірки досягнення програмних результатів за окремими темами під час проведення практичних (лабораторних) занять з урахуванням самостійної роботи здобувача. Підсумковий контроль проводиться з метою оцінювання підсумкових навчальних досягнень здобувачів.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оцінювання: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фронтальне усне опитування термінів глосарію;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індивідуальне усне опитування;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тестування;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оцінювання виконаних практичних завдань;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презентація результатів виконаних індивідуальних творчих та розрахункових завдань (реферати, есе, звіти, доповіді, статті);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підсумковий контроль.</w:t>
      </w:r>
    </w:p>
    <w:p w:rsidR="004A0199" w:rsidRPr="00716ED2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Дедлайни</w:t>
      </w:r>
      <w:proofErr w:type="spellEnd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перескладання. 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Роботи, які здаються із порушенням оголошених термінів виконання без поважних причин, оцінюються на нижчу оцінку (мінус 1 бал за кожен день порушення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дедлайну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A0199" w:rsidRPr="00D16A9C" w:rsidRDefault="004A0199" w:rsidP="004A01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Академічна доброчесність.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Здобувачі повинні самостійно виконувати навчальні завдання. Письмові роботи перевіряються на плагіат і допускаються до захисту із текстовими запозиченнями не більше 20%.  Списування під час виконання контрольних заходів заборонено і  призводить до незадовільного оцінювання.</w:t>
      </w:r>
    </w:p>
    <w:p w:rsidR="004A0199" w:rsidRPr="00D16A9C" w:rsidRDefault="004A0199" w:rsidP="004A01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Відвідування занять.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Обов’язковою умовою виконання навчального плану є відвідування практичних (лабораторних) занять. За об’єктивних причин навчання може відбуватись за індивідуальним графіком чи у он-лайн форматі.</w:t>
      </w:r>
    </w:p>
    <w:p w:rsidR="004A0199" w:rsidRPr="00D16A9C" w:rsidRDefault="004A0199" w:rsidP="004A01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:rsidR="004A0199" w:rsidRPr="00D16A9C" w:rsidRDefault="004A0199" w:rsidP="004A01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при усних відповідях</w:t>
      </w:r>
      <w:r w:rsidRPr="00D16A9C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4A0199" w:rsidRPr="00D16A9C" w:rsidRDefault="004A0199" w:rsidP="004A01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при виконанні письмових завдань</w:t>
      </w:r>
      <w:r w:rsidRPr="00D16A9C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4A0199" w:rsidRPr="00D16A9C" w:rsidRDefault="004A0199" w:rsidP="004A01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4A0199" w:rsidRPr="006B40D7" w:rsidRDefault="004A0199" w:rsidP="004A01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B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 поточного оцінювання навчальних досягнень відображаються у </w:t>
      </w:r>
      <w:r w:rsidRPr="006B40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Журналі</w:t>
      </w:r>
      <w:r w:rsidRPr="006B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0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обліку успішності</w:t>
      </w:r>
      <w:r w:rsidRPr="006B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5F38" w:rsidRPr="006B40D7">
        <w:rPr>
          <w:rFonts w:ascii="Times New Roman" w:eastAsia="Times New Roman" w:hAnsi="Times New Roman"/>
          <w:sz w:val="24"/>
          <w:szCs w:val="24"/>
          <w:lang w:eastAsia="ru-RU"/>
        </w:rPr>
        <w:t xml:space="preserve">(за темами) </w:t>
      </w:r>
      <w:r w:rsidRPr="006B40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викладача</w:t>
      </w:r>
      <w:bookmarkEnd w:id="0"/>
    </w:p>
    <w:p w:rsidR="001D663F" w:rsidRDefault="001D663F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A0199" w:rsidRDefault="004A0199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A0199" w:rsidRDefault="004A0199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A0199" w:rsidRDefault="004A0199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A0199" w:rsidRDefault="004A0199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A0199" w:rsidRPr="004A0199" w:rsidRDefault="004A0199" w:rsidP="004A0199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Розподіл балів, які отримують здобувачі</w:t>
      </w:r>
    </w:p>
    <w:p w:rsidR="004A0199" w:rsidRPr="004A0199" w:rsidRDefault="004A0199" w:rsidP="004A0199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32"/>
        <w:gridCol w:w="591"/>
        <w:gridCol w:w="709"/>
        <w:gridCol w:w="705"/>
        <w:gridCol w:w="565"/>
        <w:gridCol w:w="710"/>
        <w:gridCol w:w="708"/>
        <w:gridCol w:w="710"/>
        <w:gridCol w:w="706"/>
        <w:gridCol w:w="738"/>
        <w:gridCol w:w="1270"/>
        <w:gridCol w:w="1229"/>
      </w:tblGrid>
      <w:tr w:rsidR="004A0199" w:rsidRPr="004A0199" w:rsidTr="00EA5D83">
        <w:tc>
          <w:tcPr>
            <w:tcW w:w="3769" w:type="pct"/>
            <w:gridSpan w:val="11"/>
          </w:tcPr>
          <w:p w:rsidR="004A0199" w:rsidRPr="004A0199" w:rsidRDefault="004A0199" w:rsidP="00574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4A01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Поточне оцінювання </w:t>
            </w:r>
          </w:p>
          <w:p w:rsidR="004A0199" w:rsidRPr="004A0199" w:rsidRDefault="004A0199" w:rsidP="00574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4A01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(аудиторна та самостійна робота)</w:t>
            </w:r>
          </w:p>
        </w:tc>
        <w:tc>
          <w:tcPr>
            <w:tcW w:w="626" w:type="pct"/>
            <w:shd w:val="clear" w:color="auto" w:fill="auto"/>
          </w:tcPr>
          <w:p w:rsidR="004A0199" w:rsidRPr="004A0199" w:rsidRDefault="004A0199" w:rsidP="00574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4A01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Кількість балів</w:t>
            </w:r>
          </w:p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 w:rsidRPr="004A01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екзамен</w:t>
            </w:r>
            <w:r w:rsidRPr="004A01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05" w:type="pct"/>
            <w:shd w:val="clear" w:color="auto" w:fill="auto"/>
          </w:tcPr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Сумарна кількість балів</w:t>
            </w:r>
          </w:p>
        </w:tc>
      </w:tr>
      <w:tr w:rsidR="00EA5D83" w:rsidRPr="004A0199" w:rsidTr="00EA5D83">
        <w:tc>
          <w:tcPr>
            <w:tcW w:w="739" w:type="pct"/>
            <w:gridSpan w:val="2"/>
            <w:shd w:val="clear" w:color="auto" w:fill="auto"/>
          </w:tcPr>
          <w:p w:rsidR="004A0199" w:rsidRPr="004A0199" w:rsidRDefault="004A0199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990" w:type="pct"/>
            <w:gridSpan w:val="3"/>
            <w:shd w:val="clear" w:color="auto" w:fill="auto"/>
          </w:tcPr>
          <w:p w:rsidR="004A0199" w:rsidRPr="004A0199" w:rsidRDefault="004A0199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2040" w:type="pct"/>
            <w:gridSpan w:val="6"/>
            <w:shd w:val="clear" w:color="auto" w:fill="auto"/>
          </w:tcPr>
          <w:p w:rsidR="004A0199" w:rsidRPr="004A0199" w:rsidRDefault="004A0199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3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5" w:type="pct"/>
            <w:vMerge w:val="restart"/>
            <w:shd w:val="clear" w:color="auto" w:fill="auto"/>
          </w:tcPr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EA5D83" w:rsidRPr="004A0199" w:rsidTr="00EA5D83">
        <w:tc>
          <w:tcPr>
            <w:tcW w:w="328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</w:t>
            </w:r>
          </w:p>
        </w:tc>
        <w:tc>
          <w:tcPr>
            <w:tcW w:w="411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Т2</w:t>
            </w:r>
          </w:p>
        </w:tc>
        <w:tc>
          <w:tcPr>
            <w:tcW w:w="292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Т3</w:t>
            </w:r>
          </w:p>
        </w:tc>
        <w:tc>
          <w:tcPr>
            <w:tcW w:w="350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Т4</w:t>
            </w:r>
          </w:p>
        </w:tc>
        <w:tc>
          <w:tcPr>
            <w:tcW w:w="348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Т5</w:t>
            </w:r>
          </w:p>
        </w:tc>
        <w:tc>
          <w:tcPr>
            <w:tcW w:w="279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Т6</w:t>
            </w:r>
          </w:p>
        </w:tc>
        <w:tc>
          <w:tcPr>
            <w:tcW w:w="350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Т7</w:t>
            </w:r>
          </w:p>
        </w:tc>
        <w:tc>
          <w:tcPr>
            <w:tcW w:w="349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Т8</w:t>
            </w:r>
          </w:p>
        </w:tc>
        <w:tc>
          <w:tcPr>
            <w:tcW w:w="350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Т9</w:t>
            </w:r>
          </w:p>
        </w:tc>
        <w:tc>
          <w:tcPr>
            <w:tcW w:w="348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10</w:t>
            </w:r>
          </w:p>
        </w:tc>
        <w:tc>
          <w:tcPr>
            <w:tcW w:w="363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11</w:t>
            </w:r>
          </w:p>
        </w:tc>
        <w:tc>
          <w:tcPr>
            <w:tcW w:w="626" w:type="pct"/>
            <w:vMerge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EA5D83" w:rsidRPr="004A0199" w:rsidTr="00EA5D83">
        <w:trPr>
          <w:trHeight w:val="370"/>
        </w:trPr>
        <w:tc>
          <w:tcPr>
            <w:tcW w:w="328" w:type="pct"/>
            <w:shd w:val="clear" w:color="auto" w:fill="auto"/>
          </w:tcPr>
          <w:p w:rsidR="005743FE" w:rsidRPr="004A0199" w:rsidRDefault="00B605EB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</w:tcPr>
          <w:p w:rsidR="005743FE" w:rsidRPr="004A0199" w:rsidRDefault="00B605EB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</w:tcPr>
          <w:p w:rsidR="005743FE" w:rsidRPr="004A0199" w:rsidRDefault="00B605EB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50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48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79" w:type="pct"/>
            <w:shd w:val="clear" w:color="auto" w:fill="auto"/>
          </w:tcPr>
          <w:p w:rsidR="005743FE" w:rsidRPr="004A0199" w:rsidRDefault="00B605EB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50" w:type="pct"/>
            <w:shd w:val="clear" w:color="auto" w:fill="auto"/>
          </w:tcPr>
          <w:p w:rsidR="005743FE" w:rsidRPr="004A0199" w:rsidRDefault="001F6C51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</w:tcPr>
          <w:p w:rsidR="005743FE" w:rsidRPr="004A0199" w:rsidRDefault="00B605EB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50" w:type="pct"/>
            <w:shd w:val="clear" w:color="auto" w:fill="auto"/>
          </w:tcPr>
          <w:p w:rsidR="005743FE" w:rsidRPr="004A0199" w:rsidRDefault="001F6C51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48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63" w:type="pct"/>
            <w:shd w:val="clear" w:color="auto" w:fill="auto"/>
          </w:tcPr>
          <w:p w:rsidR="005743FE" w:rsidRPr="004A0199" w:rsidRDefault="00B605EB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26" w:type="pct"/>
            <w:vMerge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4A0199" w:rsidRPr="004A0199" w:rsidRDefault="004A0199" w:rsidP="005743F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0199" w:rsidRPr="004A0199" w:rsidRDefault="004A0199" w:rsidP="004A0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="00901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 </w:t>
      </w:r>
      <w:r w:rsidRPr="004A01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</w:t>
      </w:r>
      <w:r w:rsidR="00901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4A01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1 змістовий модуль , 20 балів за 2 змістовий модуль та </w:t>
      </w:r>
      <w:r w:rsidR="00735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36 </w:t>
      </w:r>
      <w:r w:rsidRPr="004A01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</w:t>
      </w:r>
      <w:r w:rsidR="00735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ів</w:t>
      </w:r>
      <w:r w:rsidRPr="004A01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3 змістовий модуль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40 балів – у процесі підсумкового виду контролю (здачі екзамену). </w:t>
      </w:r>
    </w:p>
    <w:p w:rsidR="004A0199" w:rsidRPr="004A0199" w:rsidRDefault="004A0199" w:rsidP="004A019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З навчальної дисципліни «</w:t>
      </w:r>
      <w:r w:rsidRPr="004A019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Фінансовий облік 1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» проводиться семестровий </w:t>
      </w:r>
      <w:r w:rsidRPr="004A019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uk-UA"/>
        </w:rPr>
        <w:t>екзамен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 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:rsidR="004A0199" w:rsidRPr="004A0199" w:rsidRDefault="004A0199" w:rsidP="004A019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40 балів, що можливо отримати на екзамені,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:rsidR="004A0199" w:rsidRPr="004A0199" w:rsidRDefault="004A0199" w:rsidP="004A0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4A0199" w:rsidRPr="004A0199" w:rsidRDefault="004A0199" w:rsidP="004A0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12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4A0199" w:rsidRPr="004A0199" w:rsidRDefault="004A0199" w:rsidP="004A0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4A0199" w:rsidRPr="004A0199" w:rsidRDefault="004A0199" w:rsidP="004A0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A0199" w:rsidRPr="004A0199" w:rsidRDefault="004A0199" w:rsidP="004A0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4A019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Шкала оцінювання: національна та </w:t>
      </w:r>
      <w:r w:rsidRPr="004A0199">
        <w:rPr>
          <w:rFonts w:ascii="Times New Roman" w:eastAsia="Times New Roman" w:hAnsi="Times New Roman" w:cs="Times New Roman"/>
          <w:b/>
          <w:spacing w:val="-8"/>
          <w:sz w:val="24"/>
          <w:szCs w:val="24"/>
          <w:shd w:val="clear" w:color="auto" w:fill="FFFFFF"/>
          <w:lang w:eastAsia="uk-UA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4A0199" w:rsidRPr="004A0199" w:rsidTr="004A0199">
        <w:tc>
          <w:tcPr>
            <w:tcW w:w="3419" w:type="dxa"/>
            <w:vMerge w:val="restart"/>
            <w:shd w:val="clear" w:color="auto" w:fill="auto"/>
          </w:tcPr>
          <w:p w:rsidR="004A0199" w:rsidRPr="004A0199" w:rsidRDefault="004A0199" w:rsidP="00576E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Оцінка </w:t>
            </w:r>
            <w:r w:rsidR="00576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національною шкалою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Оцінка за шкалою </w:t>
            </w:r>
            <w:r w:rsidRPr="004A0199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>EСTS</w:t>
            </w:r>
          </w:p>
        </w:tc>
      </w:tr>
      <w:tr w:rsidR="004A0199" w:rsidRPr="004A0199" w:rsidTr="004A0199">
        <w:tc>
          <w:tcPr>
            <w:tcW w:w="3419" w:type="dxa"/>
            <w:vMerge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Пояснення</w:t>
            </w:r>
          </w:p>
        </w:tc>
      </w:tr>
      <w:tr w:rsidR="004A0199" w:rsidRPr="004A0199" w:rsidTr="004A0199">
        <w:tc>
          <w:tcPr>
            <w:tcW w:w="3419" w:type="dxa"/>
            <w:shd w:val="clear" w:color="auto" w:fill="auto"/>
            <w:vAlign w:val="center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2701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відмінно</w:t>
            </w:r>
          </w:p>
        </w:tc>
      </w:tr>
      <w:tr w:rsidR="004A0199" w:rsidRPr="004A0199" w:rsidTr="004A0199">
        <w:tc>
          <w:tcPr>
            <w:tcW w:w="3419" w:type="dxa"/>
            <w:vMerge w:val="restart"/>
            <w:shd w:val="clear" w:color="auto" w:fill="auto"/>
            <w:vAlign w:val="center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2701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дуже добре</w:t>
            </w:r>
          </w:p>
        </w:tc>
      </w:tr>
      <w:tr w:rsidR="004A0199" w:rsidRPr="004A0199" w:rsidTr="004A0199">
        <w:tc>
          <w:tcPr>
            <w:tcW w:w="3419" w:type="dxa"/>
            <w:vMerge/>
            <w:shd w:val="clear" w:color="auto" w:fill="auto"/>
            <w:vAlign w:val="center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добре</w:t>
            </w:r>
          </w:p>
        </w:tc>
      </w:tr>
      <w:tr w:rsidR="004A0199" w:rsidRPr="004A0199" w:rsidTr="004A0199">
        <w:tc>
          <w:tcPr>
            <w:tcW w:w="3419" w:type="dxa"/>
            <w:vMerge w:val="restart"/>
            <w:shd w:val="clear" w:color="auto" w:fill="auto"/>
            <w:vAlign w:val="center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2701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задовільно</w:t>
            </w:r>
          </w:p>
        </w:tc>
      </w:tr>
      <w:tr w:rsidR="004A0199" w:rsidRPr="004A0199" w:rsidTr="004A0199">
        <w:tc>
          <w:tcPr>
            <w:tcW w:w="3419" w:type="dxa"/>
            <w:vMerge/>
            <w:shd w:val="clear" w:color="auto" w:fill="auto"/>
            <w:vAlign w:val="center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достатньо</w:t>
            </w:r>
          </w:p>
        </w:tc>
      </w:tr>
      <w:tr w:rsidR="004A0199" w:rsidRPr="004A0199" w:rsidTr="004A0199">
        <w:tc>
          <w:tcPr>
            <w:tcW w:w="3419" w:type="dxa"/>
            <w:vMerge w:val="restart"/>
            <w:shd w:val="clear" w:color="auto" w:fill="auto"/>
            <w:vAlign w:val="center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2701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FХ (35-49)</w:t>
            </w:r>
          </w:p>
        </w:tc>
        <w:tc>
          <w:tcPr>
            <w:tcW w:w="3240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4A0199" w:rsidRPr="004A0199" w:rsidTr="004A0199">
        <w:tc>
          <w:tcPr>
            <w:tcW w:w="3419" w:type="dxa"/>
            <w:vMerge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shd w:val="clear" w:color="auto" w:fill="auto"/>
          </w:tcPr>
          <w:p w:rsidR="004A0199" w:rsidRPr="004A0199" w:rsidRDefault="004A0199" w:rsidP="004A01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4A0199" w:rsidRPr="004A0199" w:rsidRDefault="004A0199" w:rsidP="004A019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3DE" w:rsidRPr="00CD43DE" w:rsidRDefault="00CD43DE" w:rsidP="00CD4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D43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Оцінкою «А» оцінюється повна та аргументована відповідь на теоретичні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CD43DE" w:rsidRPr="00CD43DE" w:rsidRDefault="00CD43DE" w:rsidP="00CD4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D43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«В» за умови такого розкриття теоретичних питань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CD43DE" w:rsidRPr="00CD43DE" w:rsidRDefault="00CD43DE" w:rsidP="00CD4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D43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Відповідь оцінюється на «С» за умови повного та правильного розкриття питань білету або правильного розв’язання виробничої ситуації, але у відповіді недостатньо правильно </w:t>
      </w:r>
      <w:r w:rsidRPr="00CD43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lastRenderedPageBreak/>
        <w:t>сформульовано визначення з глосарію. У той же час тестові завдання вирішені на належному рівні.</w:t>
      </w:r>
    </w:p>
    <w:p w:rsidR="00CD43DE" w:rsidRPr="00CD43DE" w:rsidRDefault="00CD43DE" w:rsidP="00CD4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D43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4A0199" w:rsidRPr="004A0199" w:rsidRDefault="004A0199" w:rsidP="004A0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4A0199" w:rsidRPr="004A0199" w:rsidRDefault="004A0199" w:rsidP="004A0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 усіх інших випадках відповідь оцінюється на «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Fx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».</w:t>
      </w:r>
    </w:p>
    <w:p w:rsidR="004A0199" w:rsidRPr="004A0199" w:rsidRDefault="004A0199" w:rsidP="004A0199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0199" w:rsidRPr="004A0199" w:rsidRDefault="004A0199" w:rsidP="004A019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A01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Рекомендована </w:t>
      </w:r>
      <w:r w:rsidRPr="004A0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література</w:t>
      </w:r>
    </w:p>
    <w:p w:rsidR="004A0199" w:rsidRPr="004A0199" w:rsidRDefault="004A0199" w:rsidP="004A019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4A0199" w:rsidRPr="004A0199" w:rsidRDefault="004A0199" w:rsidP="004A019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Базова (основна) література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Бухгалтерський облік: підручник /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Я. Д. Крупка та ін. Тернопіль : ТНЕУ,</w:t>
      </w: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2018. 460 с.</w:t>
      </w:r>
    </w:p>
    <w:p w:rsidR="004A0199" w:rsidRPr="004A0199" w:rsidRDefault="004A0199" w:rsidP="004A019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Верига Ю.А., Гладких Т.В.,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Орищенко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М.М.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Фінансовий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иїв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.: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ЦУЛ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2019. 438 с. 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Височан О. С., Височан О. О. Фінансовий облік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 Львів : Сорока Т. Б., 2016. 449 с.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Гордієнко Н. І. Фінансовий облік: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Харків : ХНУМГ ім. О. М.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Бекетова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284 с.</w:t>
      </w:r>
    </w:p>
    <w:p w:rsidR="004A0199" w:rsidRPr="004A0199" w:rsidRDefault="004A0199" w:rsidP="004A019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Іщенко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Я.П., Подолянчук О.А., Коваль Н.І.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Фінансовий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підручник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Вінниця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proofErr w:type="gram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Видавництво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ФОП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Кушнір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Ю. В. 2020. 496 с.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Лисиченко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О.О.,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П.Й.,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О.П. Фінансовий облік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/ за ред. П. Й.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.  Київ : ЦУЛ, 2019. 356 с.</w:t>
      </w:r>
    </w:p>
    <w:p w:rsidR="006232A2" w:rsidRDefault="004A0199" w:rsidP="006232A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Облік і оподаткування у питаннях та відповідях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4A019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метод.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/ Є.В.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Калюга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та ін. К. : ЦП «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Компринт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2017.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346 с.</w:t>
      </w:r>
    </w:p>
    <w:p w:rsidR="006232A2" w:rsidRPr="006232A2" w:rsidRDefault="006232A2" w:rsidP="006232A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Облік, аналіз, аудит і оподаткування: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.-метод. посібник /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А.І.Вергун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Т.В.Косташ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Т.М.Ковальчук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М.А.Проданчук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І.І.Никифорак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; за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д.е.н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проф. Т.М.Ковальчук. Чернівці: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Чернівец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нац. ун-т ім.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Ю.Федьковича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2020. 520 с.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Плиса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В. Й.,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Плиса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З. П. Облік і аудит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. 2-ге вид. Львів : АТБ, 2018. 685 с.</w:t>
      </w:r>
    </w:p>
    <w:p w:rsidR="004A0199" w:rsidRPr="004A0199" w:rsidRDefault="004A0199" w:rsidP="004A019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Позняковская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Довгалець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Фінансовий облік. Частина 1: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 К. : Видавничий дім «Кондор», 2017. 274 с.</w:t>
      </w:r>
    </w:p>
    <w:p w:rsidR="004A0199" w:rsidRPr="004A0199" w:rsidRDefault="004A0199" w:rsidP="004A019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Сук Л.К., Сук П.Л. Фінансовий облік: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  К. : Знання, 2015. 647 с.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Теловата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Т.,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Петраковська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 Фінансовий облік-1 (у схемах і таблицях) Частина – 1: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навч.посіб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за ред.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М.Т.Теловатої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К.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Інтердрук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2019. 217 с.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Ткаченко Н. М. Бухгалтерський фінансовий облік, оподаткування і звітність : Підручник.  6-те вид., </w:t>
      </w:r>
      <w:proofErr w:type="spellStart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</w:t>
      </w:r>
      <w:proofErr w:type="spellEnd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К. : </w:t>
      </w:r>
      <w:proofErr w:type="spellStart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Алерта</w:t>
      </w:r>
      <w:proofErr w:type="spellEnd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2013. 982 с.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Фатенок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-Ткачук А. О.  Фінансовий облік І, ІІ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 Луцьк : Вежа-Друк, 2016. 540 с.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підруч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Л. В.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Нападовська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 / за ред. Л. В.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Нападовської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Київ : КНТЕУ, 2013. 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 1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слайд-конспект / П. Й.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Атамас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 Дніпропетровськ : Ун-т Альфреда Нобеля, 2015. 199 с. 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 І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В. Г. Васильєва та ін. Д. : Акцент, 2014. 190 с. 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Фінансовий облік: підручник /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Я. Д. Крупка та ін. 2-ге вид. Тернопіль : ЗУНУ,</w:t>
      </w: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2020.  482 с.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Шара Є. Ю., Соколовська-</w:t>
      </w:r>
      <w:proofErr w:type="spellStart"/>
      <w:r w:rsidRPr="004A01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Гонтаренко</w:t>
      </w:r>
      <w:proofErr w:type="spellEnd"/>
      <w:r w:rsidRPr="004A01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І. Є.</w:t>
      </w:r>
      <w:r w:rsidRPr="004A019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Фінансовий облік І. </w:t>
      </w:r>
      <w:r w:rsidRPr="004A019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Навчальний посібник.</w:t>
      </w:r>
      <w:r w:rsidRPr="004A0199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4A0199">
        <w:rPr>
          <w:rFonts w:ascii="Times New Roman" w:eastAsia="Calibri" w:hAnsi="Times New Roman" w:cs="Times New Roman"/>
          <w:sz w:val="24"/>
          <w:szCs w:val="24"/>
          <w:lang w:eastAsia="ru-RU"/>
        </w:rPr>
        <w:t>Київ : ЦУЛ, 2016.</w:t>
      </w:r>
      <w:r w:rsidRPr="004A0199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Calibri" w:hAnsi="Times New Roman" w:cs="Times New Roman"/>
          <w:sz w:val="24"/>
          <w:szCs w:val="24"/>
          <w:lang w:eastAsia="ru-RU"/>
        </w:rPr>
        <w:t>336 с.</w:t>
      </w:r>
    </w:p>
    <w:p w:rsidR="004A0199" w:rsidRPr="004A0199" w:rsidRDefault="004A0199" w:rsidP="004A01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0199" w:rsidRPr="004A0199" w:rsidRDefault="004A0199" w:rsidP="004A0199">
      <w:pPr>
        <w:numPr>
          <w:ilvl w:val="1"/>
          <w:numId w:val="7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 база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безготівкові розрахунки в Україні в національній валюті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019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Постановою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Правління Національного Банку України</w:t>
      </w:r>
      <w:r w:rsidRPr="004A019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від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21.01.2004 р. № 22.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https://zakon.rada.gov.ua/laws/show/z0377-04#Text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застосування  Плану рахунків бухгалтерського обліку активів, капіталу, зобов’язань і господарських операцій підприємств і організацій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Міністерства фінансів України від 30.11.99 р. № 291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http://zakon.rada.gov.ua/laws/show/z0893-99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Інструкція про порядок відкриття і закриття рахунків клієнтів банків та кореспондентських рахунків банків - резидентів і нерезидентів :</w:t>
      </w:r>
      <w:r w:rsidRPr="004A0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4A0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Постановою Національного банку України  від 01.04.2019 р. № 56.</w:t>
      </w:r>
      <w:r w:rsidRPr="004A0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anchor="n6" w:history="1">
        <w:r w:rsidRPr="004A019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https://zakon.rada.gov.ua/laws/show/v0056500-19#n6</w:t>
        </w:r>
      </w:hyperlink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Методичні рекомендації по застосуванню регістрів бухгалтерського обліку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Міністерства фінансів України від 29.12.2000 р. № 356.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https://ips.ligazakon.net/document/MF00062</w:t>
        </w:r>
      </w:hyperlink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 «Загальні вимоги до фінансової звітності»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r w:rsidRPr="004A01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07.02.2013 р. № 73.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http://zakon.rada.gov.ua/laws/show/z0336-13</w:t>
        </w:r>
      </w:hyperlink>
      <w:r w:rsidRPr="004A01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10 «Дебіторська заборгованість»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08.10.99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237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https://zakon.rada.gov.ua/laws/show/z0725-99#Text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12 «Фінансові інвестиції»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26.04.2000 р. № 91.</w:t>
      </w:r>
      <w:r w:rsidRPr="00EE4273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http://zakon.rada.gov.ua/laws/show/z0284-00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13 «Фінансові інструменти»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30.11.01. р. № 559.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http://zakon.rada.gov.ua/laws/show/z1050-01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14 «Оренда»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28.07.2000 р. №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181.</w:t>
      </w:r>
      <w:r w:rsidRPr="00EE4273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http://zakon.rada.gov.ua/laws/show/z0487-00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15 «Дохід»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29.11.1999 р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290.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http://zakon.rada.gov.ua/laws/show/z0860-99</w:t>
        </w:r>
      </w:hyperlink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16 «Витрати»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31.12.1999 р. № 318.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http://zakon.rada.gov.ua/laws/show/z0027-00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21 «Вплив змін валютних курсів»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10.08.2000 № 193.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https://zakon.rada.gov.ua/laws/show/z0515-00#Text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27 «Необоротні активи, утримувані для продажу та припинення діяльності»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07.11.2003 р. № 617.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http://zakon.rada.gov.ua/laws/show/z1054-03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28 «Зменшення корисності активів»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24.12. 04 р. № 817.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EE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http://zakon.rada.gov.ua/laws/show/z0035-05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32 «Інвестиційна нерухомість»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02.07.2007 р. № 779.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https://zakon.rada.gov.ua/laws/show/z0823-07#Text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6 «Виправлення помилок і зміни у фінансових звітах»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28.05.1999 р. № 137.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http://zakon.rada.gov.ua/laws/show/z0392-99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7 «Основні засоби»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27.04.2000 р. № 92.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https://zakon.rada.gov.ua/laws/show/z0288-00#Text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8 «Нематеріальні активи»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proofErr w:type="spellStart"/>
      <w:r w:rsidRPr="00E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E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18.10.99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</w:t>
      </w:r>
      <w:r w:rsidRPr="00E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E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242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https://zakon.rada.gov.ua/laws/show/z0750-99#Text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9 «Запаси»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від 20.10.99 р. № 246.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hyperlink r:id="rId25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https://zakon.rada.gov.ua/laws/show/z0751-99#Text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рахунків бухгалтерського обліку активів, капіталу, зобов’язань і господарських операцій підприємств і організацій. Затверджено наказом Міністерства фінансів України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від 30.11.1999 р. № 291.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6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https://buhgalter911.com/normativnaya-baza/instr-plan-rah/plan-rah/plan-schetov-buhgalterskogo-1021043.html</w:t>
        </w:r>
      </w:hyperlink>
    </w:p>
    <w:p w:rsidR="00827FA6" w:rsidRPr="004A0199" w:rsidRDefault="00827FA6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Податковий кодекс України : Закон України від 2.12.2010 р. № 2755-VІ. URL: </w:t>
      </w:r>
      <w:hyperlink r:id="rId27" w:anchor="Text" w:history="1">
        <w:r w:rsidRPr="00F44A99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https://zakon.rada.gov.ua/laws/show/2755-17#Text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827FA6" w:rsidRPr="004A0199" w:rsidRDefault="00827FA6" w:rsidP="004A0199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про ведення касових операцій у національній валюті в Україні : </w:t>
      </w:r>
      <w:proofErr w:type="spellStart"/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Постановою Правління Національного Банку України від 29.12.2017 р. № 148.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http://zakon.rada.gov.ua/laws/show/v0148500-17</w:t>
        </w:r>
      </w:hyperlink>
    </w:p>
    <w:p w:rsidR="00827FA6" w:rsidRDefault="00827FA6" w:rsidP="00827FA6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Положення про здійснення операцій із валютними цінностями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Постановою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Правління Національного Банку України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від 02.01.2019 № 2.</w:t>
      </w:r>
      <w:r w:rsidRPr="004A019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anchor="Text" w:history="1">
        <w:r w:rsidRPr="004A019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https://zakon.rada.gov.ua/laws/show/v0002500-19#Text</w:t>
        </w:r>
      </w:hyperlink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827FA6" w:rsidRDefault="00827FA6" w:rsidP="00827FA6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27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Положення про інвентаризацію активів та зобов’язань : </w:t>
      </w:r>
      <w:proofErr w:type="spellStart"/>
      <w:r w:rsidRPr="00827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</w:t>
      </w:r>
      <w:proofErr w:type="spellEnd"/>
      <w:r w:rsidRPr="00827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Наказом Міністерства фінансів України від 02.09.2014 р. № 879. </w:t>
      </w:r>
      <w:r w:rsidRPr="00827FA6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827F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82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" w:history="1">
        <w:r w:rsidRPr="00827F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http://zakon3.rada.gov.ua/laws/show/z1365-14</w:t>
        </w:r>
      </w:hyperlink>
      <w:r w:rsidRPr="00827F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7FA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827FA6" w:rsidRPr="00827FA6" w:rsidRDefault="00827FA6" w:rsidP="00827FA6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27FA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Порядок роботи з електронними документами у діловодстві та їх підготовки до передавання на архівне зберігання</w:t>
      </w:r>
      <w:r w:rsidRPr="00827FA6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 w:rsidRPr="00827FA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: затверджений Наказом Міністерства юстиції України  від 11.11.2014 р. № 1886/5. </w:t>
      </w:r>
      <w:r w:rsidRPr="00827FA6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827FA6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Pr="00827F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hyperlink r:id="rId31" w:anchor="Text" w:history="1">
        <w:r w:rsidRPr="00827FA6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https://zakon.rada.gov.ua/laws/show/z1421-14#Text</w:t>
        </w:r>
      </w:hyperlink>
      <w:r w:rsidRPr="00827F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27FA6" w:rsidRPr="004A0199" w:rsidRDefault="00827FA6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банки і банківську діяльність : Закон України</w:t>
      </w:r>
      <w:r w:rsidRPr="004A01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від 07.12.2000 р. №2121-ІІІ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82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32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https://zakon.rada.gov.ua/laws/show/2121-14#Text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FA6" w:rsidRPr="004A0199" w:rsidRDefault="00827FA6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бухгалтерський облік і фінансову звітність в Україні : Закон України від 16. 07.1999 р.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966-ХІV.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3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http://zakon.rada.gov.ua/laws/show/996-14</w:t>
        </w:r>
      </w:hyperlink>
      <w:r w:rsidRPr="004A01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827FA6" w:rsidRPr="004A0199" w:rsidRDefault="00827FA6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 валюту і валютні операції : Закон України від 21.06.2018 р. № </w:t>
      </w: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2473-VIII.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971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4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https://zakon.rada.gov.ua/laws/show/2473-19</w:t>
        </w:r>
      </w:hyperlink>
    </w:p>
    <w:p w:rsidR="00827FA6" w:rsidRPr="004971C5" w:rsidRDefault="00827FA6" w:rsidP="004971C5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971C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Про електронні довірчі послуги : Закон України від 05.10.2017 р. № 2155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VIII</w:t>
      </w:r>
      <w:r w:rsidRPr="004971C5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.</w:t>
      </w:r>
      <w:r w:rsidRPr="004971C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4971C5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971C5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Pr="004971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971C5">
        <w:rPr>
          <w:sz w:val="24"/>
          <w:szCs w:val="24"/>
        </w:rPr>
        <w:t xml:space="preserve"> </w:t>
      </w:r>
      <w:hyperlink r:id="rId35" w:anchor="Text" w:history="1">
        <w:r w:rsidRPr="004971C5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https://zakon.rada.gov.ua/laws/show/2155-19#Text</w:t>
        </w:r>
      </w:hyperlink>
      <w:r w:rsidRPr="004971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27FA6" w:rsidRDefault="00827FA6" w:rsidP="004971C5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 електронні документи та електронний документообіг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 Закон України 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від 22.05.2003 р. № 851-IV.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6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https://zakon.rada.gov.ua/laws/show/851-15/ed20181107#Text</w:t>
        </w:r>
      </w:hyperlink>
      <w:r w:rsidRPr="004A019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ru-RU"/>
        </w:rPr>
        <w:t xml:space="preserve"> </w:t>
      </w:r>
    </w:p>
    <w:p w:rsidR="00827FA6" w:rsidRPr="004A0199" w:rsidRDefault="00827FA6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форми Звіту про використання коштів, виданих на відрядження або під звіт, та Порядку його складання : Наказ Міністерства фінансів України від 28.09.2015 р. № 841.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971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http://zakon.rada.gov.ua/laws/show/z1248-15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FA6" w:rsidRPr="004A0199" w:rsidRDefault="00827FA6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інвестиційну діяльність : Закон України від 18.09.91 р. № 1560-ХІІ.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827F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8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http://zakon.rada.gov.ua/laws/show/1560-12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</w:pPr>
    </w:p>
    <w:p w:rsidR="004A0199" w:rsidRPr="004A0199" w:rsidRDefault="006232A2" w:rsidP="004A0199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7.3</w:t>
      </w:r>
      <w:r w:rsidR="004A0199" w:rsidRPr="004A0199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. Інформаційні ресурси</w:t>
      </w:r>
    </w:p>
    <w:p w:rsidR="004A0199" w:rsidRPr="004A0199" w:rsidRDefault="004A0199" w:rsidP="004A0199">
      <w:pPr>
        <w:tabs>
          <w:tab w:val="left" w:pos="180"/>
        </w:tabs>
        <w:spacing w:after="0" w:line="240" w:lineRule="auto"/>
        <w:ind w:left="180" w:firstLine="52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0199">
        <w:rPr>
          <w:rFonts w:ascii="Times New Roman" w:eastAsia="Calibri" w:hAnsi="Times New Roman" w:cs="Times New Roman"/>
          <w:sz w:val="24"/>
          <w:szCs w:val="24"/>
          <w:u w:val="single"/>
        </w:rPr>
        <w:t>Офіційні сайти органів державного управління України:</w:t>
      </w:r>
    </w:p>
    <w:p w:rsidR="004A0199" w:rsidRPr="004A0199" w:rsidRDefault="004A0199" w:rsidP="004A0199">
      <w:pPr>
        <w:numPr>
          <w:ilvl w:val="0"/>
          <w:numId w:val="22"/>
        </w:numPr>
        <w:tabs>
          <w:tab w:val="num" w:pos="426"/>
        </w:tabs>
        <w:spacing w:after="0" w:line="240" w:lineRule="auto"/>
        <w:ind w:hanging="720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</w:pPr>
      <w:r w:rsidRPr="004A019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Верховна</w:t>
      </w:r>
      <w:r w:rsidRPr="004A019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 рада </w:t>
      </w:r>
      <w:r w:rsidRPr="004A019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України</w:t>
      </w:r>
      <w:r w:rsidRPr="004A019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: </w:t>
      </w:r>
      <w:hyperlink r:id="rId39" w:history="1">
        <w:r w:rsidRPr="004A0199">
          <w:rPr>
            <w:rFonts w:ascii="Times New Roman" w:eastAsia="Calibri" w:hAnsi="Times New Roman" w:cs="Times New Roman"/>
            <w:color w:val="0000FF"/>
            <w:kern w:val="24"/>
            <w:sz w:val="24"/>
            <w:szCs w:val="24"/>
            <w:u w:val="single"/>
            <w:lang w:val="ru-RU"/>
          </w:rPr>
          <w:t>https://zakon.rada.gov.ua/laws</w:t>
        </w:r>
      </w:hyperlink>
    </w:p>
    <w:p w:rsidR="004A0199" w:rsidRPr="004A0199" w:rsidRDefault="004A0199" w:rsidP="004A0199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Державна казначейська служба України – </w:t>
      </w:r>
      <w:hyperlink r:id="rId40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http://www.treasury.gov.ua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A0199" w:rsidRPr="004A0199" w:rsidRDefault="004A0199" w:rsidP="004A0199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Державна податкова служба України - </w:t>
      </w:r>
      <w:hyperlink r:id="rId41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https://tax.gov.ua/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0199" w:rsidRPr="004A0199" w:rsidRDefault="004A0199" w:rsidP="004A0199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Урядовий портал – </w:t>
      </w:r>
      <w:hyperlink r:id="rId42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https://www.kmu.gov.ua/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0199" w:rsidRPr="004A0199" w:rsidRDefault="004A0199" w:rsidP="004A0199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Міністерство фінансів України – </w:t>
      </w:r>
      <w:hyperlink r:id="rId43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https://mof.gov.ua/uk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0199" w:rsidRPr="004A0199" w:rsidRDefault="004A0199" w:rsidP="004A0199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A0199" w:rsidRPr="004A0199" w:rsidRDefault="004A0199" w:rsidP="004A0199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0199">
        <w:rPr>
          <w:rFonts w:ascii="Times New Roman" w:eastAsia="Calibri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4A0199" w:rsidRPr="004A0199" w:rsidRDefault="004A0199" w:rsidP="004A0199">
      <w:pPr>
        <w:numPr>
          <w:ilvl w:val="0"/>
          <w:numId w:val="2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44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www.nbuv.gov.ua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A0199" w:rsidRPr="004A0199" w:rsidRDefault="004A0199" w:rsidP="004A0199">
      <w:pPr>
        <w:numPr>
          <w:ilvl w:val="0"/>
          <w:numId w:val="2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Державна науково-технічна бібліотека України (ДНТБ України) – </w:t>
      </w:r>
      <w:hyperlink r:id="rId45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https://dntb.gov.ua/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0199" w:rsidRPr="004A0199" w:rsidRDefault="004A0199" w:rsidP="004A0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Видання (фахові та періодичні ) з бухгалтерського (фінансового) обліку</w:t>
      </w:r>
    </w:p>
    <w:p w:rsidR="004A0199" w:rsidRPr="004A0199" w:rsidRDefault="004A0199" w:rsidP="004A0199">
      <w:pPr>
        <w:numPr>
          <w:ilvl w:val="0"/>
          <w:numId w:val="21"/>
        </w:numPr>
        <w:tabs>
          <w:tab w:val="num" w:pos="426"/>
          <w:tab w:val="num" w:pos="993"/>
        </w:tabs>
        <w:spacing w:after="0" w:line="240" w:lineRule="auto"/>
        <w:ind w:hanging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 бухгалтерський облік.</w:t>
      </w:r>
      <w:r w:rsidRPr="00EE4273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6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http://gazeta.vobu.ua/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21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Податки та бухгалтерський облік.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7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https://i.factor.ua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21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911.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8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21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Головбух.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9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https://www.golovbuh.com.ua/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21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Дебет-Кредит.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0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https://dtkt.com.ua/</w:t>
        </w:r>
      </w:hyperlink>
      <w:r w:rsidRPr="004A0199">
        <w:rPr>
          <w:rFonts w:ascii="Arial" w:eastAsia="Times New Roman" w:hAnsi="Arial" w:cs="Arial"/>
          <w:color w:val="006621"/>
          <w:sz w:val="24"/>
          <w:szCs w:val="24"/>
          <w:shd w:val="clear" w:color="auto" w:fill="FFFFFF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21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Облік і фінанси.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1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http://www.afj.org.ua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Default="004A0199" w:rsidP="004A0199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BA0DF5" w:rsidRPr="00996493" w:rsidRDefault="00BA0DF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BA0DF5" w:rsidRPr="00996493" w:rsidSect="00997A7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CCB"/>
    <w:multiLevelType w:val="hybridMultilevel"/>
    <w:tmpl w:val="6F847EA0"/>
    <w:lvl w:ilvl="0" w:tplc="2E1C7494">
      <w:start w:val="1"/>
      <w:numFmt w:val="decimal"/>
      <w:lvlText w:val="%1."/>
      <w:lvlJc w:val="left"/>
      <w:pPr>
        <w:ind w:left="109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10" w:hanging="360"/>
      </w:pPr>
    </w:lvl>
    <w:lvl w:ilvl="2" w:tplc="0422001B" w:tentative="1">
      <w:start w:val="1"/>
      <w:numFmt w:val="lowerRoman"/>
      <w:lvlText w:val="%3."/>
      <w:lvlJc w:val="right"/>
      <w:pPr>
        <w:ind w:left="2530" w:hanging="180"/>
      </w:pPr>
    </w:lvl>
    <w:lvl w:ilvl="3" w:tplc="0422000F" w:tentative="1">
      <w:start w:val="1"/>
      <w:numFmt w:val="decimal"/>
      <w:lvlText w:val="%4."/>
      <w:lvlJc w:val="left"/>
      <w:pPr>
        <w:ind w:left="3250" w:hanging="360"/>
      </w:pPr>
    </w:lvl>
    <w:lvl w:ilvl="4" w:tplc="04220019" w:tentative="1">
      <w:start w:val="1"/>
      <w:numFmt w:val="lowerLetter"/>
      <w:lvlText w:val="%5."/>
      <w:lvlJc w:val="left"/>
      <w:pPr>
        <w:ind w:left="3970" w:hanging="360"/>
      </w:pPr>
    </w:lvl>
    <w:lvl w:ilvl="5" w:tplc="0422001B" w:tentative="1">
      <w:start w:val="1"/>
      <w:numFmt w:val="lowerRoman"/>
      <w:lvlText w:val="%6."/>
      <w:lvlJc w:val="right"/>
      <w:pPr>
        <w:ind w:left="4690" w:hanging="180"/>
      </w:pPr>
    </w:lvl>
    <w:lvl w:ilvl="6" w:tplc="0422000F" w:tentative="1">
      <w:start w:val="1"/>
      <w:numFmt w:val="decimal"/>
      <w:lvlText w:val="%7."/>
      <w:lvlJc w:val="left"/>
      <w:pPr>
        <w:ind w:left="5410" w:hanging="360"/>
      </w:pPr>
    </w:lvl>
    <w:lvl w:ilvl="7" w:tplc="04220019" w:tentative="1">
      <w:start w:val="1"/>
      <w:numFmt w:val="lowerLetter"/>
      <w:lvlText w:val="%8."/>
      <w:lvlJc w:val="left"/>
      <w:pPr>
        <w:ind w:left="6130" w:hanging="360"/>
      </w:pPr>
    </w:lvl>
    <w:lvl w:ilvl="8" w:tplc="0422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0A56462C"/>
    <w:multiLevelType w:val="hybridMultilevel"/>
    <w:tmpl w:val="8684E3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16944"/>
    <w:multiLevelType w:val="hybridMultilevel"/>
    <w:tmpl w:val="3E98AD18"/>
    <w:lvl w:ilvl="0" w:tplc="96C6C2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E64E96"/>
    <w:multiLevelType w:val="multilevel"/>
    <w:tmpl w:val="B6E06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Zero"/>
      <w:isLgl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34C57A6"/>
    <w:multiLevelType w:val="hybridMultilevel"/>
    <w:tmpl w:val="31A61F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C0372"/>
    <w:multiLevelType w:val="multilevel"/>
    <w:tmpl w:val="976211A2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32BC0427"/>
    <w:multiLevelType w:val="hybridMultilevel"/>
    <w:tmpl w:val="04929AC2"/>
    <w:lvl w:ilvl="0" w:tplc="F19809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DF7193"/>
    <w:multiLevelType w:val="multilevel"/>
    <w:tmpl w:val="E370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D36001"/>
    <w:multiLevelType w:val="multilevel"/>
    <w:tmpl w:val="EF426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73A335D"/>
    <w:multiLevelType w:val="hybridMultilevel"/>
    <w:tmpl w:val="427AD64A"/>
    <w:lvl w:ilvl="0" w:tplc="8DF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FE2AF4"/>
    <w:multiLevelType w:val="hybridMultilevel"/>
    <w:tmpl w:val="2ACE8940"/>
    <w:lvl w:ilvl="0" w:tplc="27044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4E91461F"/>
    <w:multiLevelType w:val="hybridMultilevel"/>
    <w:tmpl w:val="6A3051B0"/>
    <w:lvl w:ilvl="0" w:tplc="55367D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014650D"/>
    <w:multiLevelType w:val="hybridMultilevel"/>
    <w:tmpl w:val="FFC84D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61DF7"/>
    <w:multiLevelType w:val="singleLevel"/>
    <w:tmpl w:val="BA9EC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6281387A"/>
    <w:multiLevelType w:val="singleLevel"/>
    <w:tmpl w:val="639E0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669B1E14"/>
    <w:multiLevelType w:val="hybridMultilevel"/>
    <w:tmpl w:val="FD96F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4"/>
  </w:num>
  <w:num w:numId="8">
    <w:abstractNumId w:val="4"/>
  </w:num>
  <w:num w:numId="9">
    <w:abstractNumId w:val="13"/>
  </w:num>
  <w:num w:numId="10">
    <w:abstractNumId w:val="21"/>
  </w:num>
  <w:num w:numId="11">
    <w:abstractNumId w:val="2"/>
  </w:num>
  <w:num w:numId="12">
    <w:abstractNumId w:val="9"/>
  </w:num>
  <w:num w:numId="13">
    <w:abstractNumId w:val="15"/>
  </w:num>
  <w:num w:numId="14">
    <w:abstractNumId w:val="17"/>
  </w:num>
  <w:num w:numId="15">
    <w:abstractNumId w:val="18"/>
  </w:num>
  <w:num w:numId="16">
    <w:abstractNumId w:val="3"/>
  </w:num>
  <w:num w:numId="17">
    <w:abstractNumId w:val="10"/>
  </w:num>
  <w:num w:numId="18">
    <w:abstractNumId w:val="19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537DB"/>
    <w:rsid w:val="00053AB4"/>
    <w:rsid w:val="000551E4"/>
    <w:rsid w:val="00073911"/>
    <w:rsid w:val="00090C6D"/>
    <w:rsid w:val="000D062D"/>
    <w:rsid w:val="000D0725"/>
    <w:rsid w:val="000D55E4"/>
    <w:rsid w:val="000F039E"/>
    <w:rsid w:val="000F0B18"/>
    <w:rsid w:val="00105634"/>
    <w:rsid w:val="00105FDE"/>
    <w:rsid w:val="00127BE1"/>
    <w:rsid w:val="001360E2"/>
    <w:rsid w:val="0015279B"/>
    <w:rsid w:val="00165F64"/>
    <w:rsid w:val="00172332"/>
    <w:rsid w:val="001775BD"/>
    <w:rsid w:val="0018223B"/>
    <w:rsid w:val="0018534D"/>
    <w:rsid w:val="001902F2"/>
    <w:rsid w:val="001941D1"/>
    <w:rsid w:val="001B7B15"/>
    <w:rsid w:val="001C6255"/>
    <w:rsid w:val="001D663F"/>
    <w:rsid w:val="001D68D1"/>
    <w:rsid w:val="001E05E3"/>
    <w:rsid w:val="001E5F58"/>
    <w:rsid w:val="001F6C51"/>
    <w:rsid w:val="00203B9C"/>
    <w:rsid w:val="002049B9"/>
    <w:rsid w:val="00205008"/>
    <w:rsid w:val="002231DB"/>
    <w:rsid w:val="0024596F"/>
    <w:rsid w:val="00256F11"/>
    <w:rsid w:val="00277B6D"/>
    <w:rsid w:val="00281B56"/>
    <w:rsid w:val="00281B83"/>
    <w:rsid w:val="00281F38"/>
    <w:rsid w:val="00284A4A"/>
    <w:rsid w:val="00291632"/>
    <w:rsid w:val="002A1E14"/>
    <w:rsid w:val="002C4C14"/>
    <w:rsid w:val="002C5F38"/>
    <w:rsid w:val="002E5057"/>
    <w:rsid w:val="002F1BA6"/>
    <w:rsid w:val="003025D2"/>
    <w:rsid w:val="00304B42"/>
    <w:rsid w:val="003111D1"/>
    <w:rsid w:val="00327137"/>
    <w:rsid w:val="003309A5"/>
    <w:rsid w:val="003372C1"/>
    <w:rsid w:val="00351858"/>
    <w:rsid w:val="003521D8"/>
    <w:rsid w:val="00357D08"/>
    <w:rsid w:val="003600B3"/>
    <w:rsid w:val="003614CA"/>
    <w:rsid w:val="00374982"/>
    <w:rsid w:val="003859A4"/>
    <w:rsid w:val="003A1C64"/>
    <w:rsid w:val="003B297A"/>
    <w:rsid w:val="003D3952"/>
    <w:rsid w:val="00400B61"/>
    <w:rsid w:val="0043474D"/>
    <w:rsid w:val="00434D95"/>
    <w:rsid w:val="00435AB7"/>
    <w:rsid w:val="004366C9"/>
    <w:rsid w:val="00437B1D"/>
    <w:rsid w:val="004540F4"/>
    <w:rsid w:val="004562AB"/>
    <w:rsid w:val="00476E00"/>
    <w:rsid w:val="00480278"/>
    <w:rsid w:val="00493038"/>
    <w:rsid w:val="004938C2"/>
    <w:rsid w:val="004971C5"/>
    <w:rsid w:val="004A0199"/>
    <w:rsid w:val="004B38AF"/>
    <w:rsid w:val="004C1FC2"/>
    <w:rsid w:val="004D50E1"/>
    <w:rsid w:val="004E7CA3"/>
    <w:rsid w:val="004F11F8"/>
    <w:rsid w:val="004F4EB8"/>
    <w:rsid w:val="004F574E"/>
    <w:rsid w:val="00504BF5"/>
    <w:rsid w:val="00506D77"/>
    <w:rsid w:val="00514F1F"/>
    <w:rsid w:val="00515DC1"/>
    <w:rsid w:val="00524B98"/>
    <w:rsid w:val="00534887"/>
    <w:rsid w:val="00534C13"/>
    <w:rsid w:val="00552F49"/>
    <w:rsid w:val="0055634B"/>
    <w:rsid w:val="00562C57"/>
    <w:rsid w:val="005743FE"/>
    <w:rsid w:val="00576EA2"/>
    <w:rsid w:val="005904F7"/>
    <w:rsid w:val="005925F8"/>
    <w:rsid w:val="005A2CC7"/>
    <w:rsid w:val="005A6602"/>
    <w:rsid w:val="005B1E22"/>
    <w:rsid w:val="005B26D1"/>
    <w:rsid w:val="005B6E6E"/>
    <w:rsid w:val="005C1C3B"/>
    <w:rsid w:val="005F4F68"/>
    <w:rsid w:val="006232A2"/>
    <w:rsid w:val="006264AB"/>
    <w:rsid w:val="00626CB7"/>
    <w:rsid w:val="00632A90"/>
    <w:rsid w:val="006372DD"/>
    <w:rsid w:val="00643B30"/>
    <w:rsid w:val="00652356"/>
    <w:rsid w:val="00666A96"/>
    <w:rsid w:val="00686A6E"/>
    <w:rsid w:val="006B40D7"/>
    <w:rsid w:val="006C0691"/>
    <w:rsid w:val="006D08CA"/>
    <w:rsid w:val="006E4631"/>
    <w:rsid w:val="006E49A9"/>
    <w:rsid w:val="006F6194"/>
    <w:rsid w:val="00735E98"/>
    <w:rsid w:val="007416B3"/>
    <w:rsid w:val="00743086"/>
    <w:rsid w:val="00783F1F"/>
    <w:rsid w:val="00791176"/>
    <w:rsid w:val="007941E2"/>
    <w:rsid w:val="00796C18"/>
    <w:rsid w:val="007A7B9A"/>
    <w:rsid w:val="007C38A8"/>
    <w:rsid w:val="007C3E86"/>
    <w:rsid w:val="007E13EE"/>
    <w:rsid w:val="007E73FB"/>
    <w:rsid w:val="007F50BF"/>
    <w:rsid w:val="00803CC9"/>
    <w:rsid w:val="008207F6"/>
    <w:rsid w:val="00821D35"/>
    <w:rsid w:val="00824338"/>
    <w:rsid w:val="00827C92"/>
    <w:rsid w:val="00827FA6"/>
    <w:rsid w:val="00851ECF"/>
    <w:rsid w:val="008550DD"/>
    <w:rsid w:val="00865F76"/>
    <w:rsid w:val="00885036"/>
    <w:rsid w:val="008A08EF"/>
    <w:rsid w:val="008A3475"/>
    <w:rsid w:val="008A409D"/>
    <w:rsid w:val="008B0242"/>
    <w:rsid w:val="008C0F2F"/>
    <w:rsid w:val="008E0F76"/>
    <w:rsid w:val="00901419"/>
    <w:rsid w:val="0091583A"/>
    <w:rsid w:val="009207A9"/>
    <w:rsid w:val="00921EEF"/>
    <w:rsid w:val="009229C5"/>
    <w:rsid w:val="0093618A"/>
    <w:rsid w:val="00951B25"/>
    <w:rsid w:val="009667E2"/>
    <w:rsid w:val="00996493"/>
    <w:rsid w:val="00997A79"/>
    <w:rsid w:val="009A3310"/>
    <w:rsid w:val="009D3D7E"/>
    <w:rsid w:val="009F5DDE"/>
    <w:rsid w:val="00A1227C"/>
    <w:rsid w:val="00A146DD"/>
    <w:rsid w:val="00A212E4"/>
    <w:rsid w:val="00A223F1"/>
    <w:rsid w:val="00A36062"/>
    <w:rsid w:val="00A51052"/>
    <w:rsid w:val="00A531D7"/>
    <w:rsid w:val="00A53E44"/>
    <w:rsid w:val="00A61445"/>
    <w:rsid w:val="00A70946"/>
    <w:rsid w:val="00A71CCA"/>
    <w:rsid w:val="00A95BF3"/>
    <w:rsid w:val="00AA6115"/>
    <w:rsid w:val="00AB353E"/>
    <w:rsid w:val="00AB48C6"/>
    <w:rsid w:val="00AC49D3"/>
    <w:rsid w:val="00AD5A80"/>
    <w:rsid w:val="00AD6075"/>
    <w:rsid w:val="00AF337A"/>
    <w:rsid w:val="00B03776"/>
    <w:rsid w:val="00B13FE6"/>
    <w:rsid w:val="00B21D5F"/>
    <w:rsid w:val="00B27A31"/>
    <w:rsid w:val="00B345F8"/>
    <w:rsid w:val="00B43F96"/>
    <w:rsid w:val="00B51762"/>
    <w:rsid w:val="00B605EB"/>
    <w:rsid w:val="00B614D7"/>
    <w:rsid w:val="00B71C6C"/>
    <w:rsid w:val="00B802FF"/>
    <w:rsid w:val="00B85F12"/>
    <w:rsid w:val="00B86A39"/>
    <w:rsid w:val="00BA0DF5"/>
    <w:rsid w:val="00BD1DB9"/>
    <w:rsid w:val="00BE22DA"/>
    <w:rsid w:val="00BE7964"/>
    <w:rsid w:val="00BF237D"/>
    <w:rsid w:val="00BF48C5"/>
    <w:rsid w:val="00C11F26"/>
    <w:rsid w:val="00C241EE"/>
    <w:rsid w:val="00C36EBB"/>
    <w:rsid w:val="00C37E0D"/>
    <w:rsid w:val="00C45D11"/>
    <w:rsid w:val="00C45F4C"/>
    <w:rsid w:val="00C56B93"/>
    <w:rsid w:val="00C64DF4"/>
    <w:rsid w:val="00C6648C"/>
    <w:rsid w:val="00CA5276"/>
    <w:rsid w:val="00CB0931"/>
    <w:rsid w:val="00CC7D2F"/>
    <w:rsid w:val="00CD3582"/>
    <w:rsid w:val="00CD43DE"/>
    <w:rsid w:val="00CE4E24"/>
    <w:rsid w:val="00CF7F45"/>
    <w:rsid w:val="00D0122D"/>
    <w:rsid w:val="00D20180"/>
    <w:rsid w:val="00D35A92"/>
    <w:rsid w:val="00D40206"/>
    <w:rsid w:val="00D563B4"/>
    <w:rsid w:val="00D65872"/>
    <w:rsid w:val="00D66021"/>
    <w:rsid w:val="00D80139"/>
    <w:rsid w:val="00D95220"/>
    <w:rsid w:val="00DC1137"/>
    <w:rsid w:val="00DC604A"/>
    <w:rsid w:val="00DE176C"/>
    <w:rsid w:val="00E05E04"/>
    <w:rsid w:val="00E17335"/>
    <w:rsid w:val="00E200E5"/>
    <w:rsid w:val="00E257D9"/>
    <w:rsid w:val="00E27B94"/>
    <w:rsid w:val="00E30B4C"/>
    <w:rsid w:val="00E5009F"/>
    <w:rsid w:val="00E553E7"/>
    <w:rsid w:val="00E66367"/>
    <w:rsid w:val="00E66AF9"/>
    <w:rsid w:val="00E70601"/>
    <w:rsid w:val="00E80C5A"/>
    <w:rsid w:val="00EA272B"/>
    <w:rsid w:val="00EA5D83"/>
    <w:rsid w:val="00EA6020"/>
    <w:rsid w:val="00EA70BD"/>
    <w:rsid w:val="00EB2C14"/>
    <w:rsid w:val="00EB4C51"/>
    <w:rsid w:val="00ED3817"/>
    <w:rsid w:val="00EE4273"/>
    <w:rsid w:val="00EE7003"/>
    <w:rsid w:val="00F01C52"/>
    <w:rsid w:val="00F159A9"/>
    <w:rsid w:val="00F3146A"/>
    <w:rsid w:val="00F34E3D"/>
    <w:rsid w:val="00F41B6A"/>
    <w:rsid w:val="00F5295D"/>
    <w:rsid w:val="00F55E5E"/>
    <w:rsid w:val="00F646E9"/>
    <w:rsid w:val="00F77798"/>
    <w:rsid w:val="00F84E16"/>
    <w:rsid w:val="00FA1745"/>
    <w:rsid w:val="00FC1194"/>
    <w:rsid w:val="00FE1808"/>
    <w:rsid w:val="00FE683D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DE73"/>
  <w15:docId w15:val="{A59FABA4-7078-462B-8712-AF7032A5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51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.rada.gov.ua/laws/show/z0284-00" TargetMode="External"/><Relationship Id="rId18" Type="http://schemas.openxmlformats.org/officeDocument/2006/relationships/hyperlink" Target="https://zakon.rada.gov.ua/laws/show/z0515-00" TargetMode="External"/><Relationship Id="rId26" Type="http://schemas.openxmlformats.org/officeDocument/2006/relationships/hyperlink" Target="https://buhgalter911.com/normativnaya-baza/instr-plan-rah/plan-rah/plan-schetov-buhgalterskogo-1021043.html" TargetMode="External"/><Relationship Id="rId39" Type="http://schemas.openxmlformats.org/officeDocument/2006/relationships/hyperlink" Target="https://zakon.rada.gov.ua/law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z0823-07" TargetMode="External"/><Relationship Id="rId34" Type="http://schemas.openxmlformats.org/officeDocument/2006/relationships/hyperlink" Target="https://zakon.rada.gov.ua/laws/show/2473-19" TargetMode="External"/><Relationship Id="rId42" Type="http://schemas.openxmlformats.org/officeDocument/2006/relationships/hyperlink" Target="https://www.kmu.gov.ua/" TargetMode="External"/><Relationship Id="rId47" Type="http://schemas.openxmlformats.org/officeDocument/2006/relationships/hyperlink" Target="https://i.factor.ua" TargetMode="External"/><Relationship Id="rId50" Type="http://schemas.openxmlformats.org/officeDocument/2006/relationships/hyperlink" Target="https://dtkt.com.ua/" TargetMode="External"/><Relationship Id="rId7" Type="http://schemas.openxmlformats.org/officeDocument/2006/relationships/hyperlink" Target="https://zakon.rada.gov.ua/laws/show/z0377-04" TargetMode="External"/><Relationship Id="rId12" Type="http://schemas.openxmlformats.org/officeDocument/2006/relationships/hyperlink" Target="https://zakon.rada.gov.ua/laws/show/z0725-99" TargetMode="External"/><Relationship Id="rId17" Type="http://schemas.openxmlformats.org/officeDocument/2006/relationships/hyperlink" Target="http://zakon.rada.gov.ua/laws/show/z0027-00" TargetMode="External"/><Relationship Id="rId25" Type="http://schemas.openxmlformats.org/officeDocument/2006/relationships/hyperlink" Target="https://zakon.rada.gov.ua/laws/show/z0751-99" TargetMode="External"/><Relationship Id="rId33" Type="http://schemas.openxmlformats.org/officeDocument/2006/relationships/hyperlink" Target="http://zakon.rada.gov.ua/laws/show/996-14" TargetMode="External"/><Relationship Id="rId38" Type="http://schemas.openxmlformats.org/officeDocument/2006/relationships/hyperlink" Target="http://zakon.rada.gov.ua/laws/show/1560-12" TargetMode="External"/><Relationship Id="rId46" Type="http://schemas.openxmlformats.org/officeDocument/2006/relationships/hyperlink" Target="http://gazeta.vobu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.rada.gov.ua/laws/show/z0860-99" TargetMode="External"/><Relationship Id="rId20" Type="http://schemas.openxmlformats.org/officeDocument/2006/relationships/hyperlink" Target="http://zakon.rada.gov.ua/laws/show/z0035-05" TargetMode="External"/><Relationship Id="rId29" Type="http://schemas.openxmlformats.org/officeDocument/2006/relationships/hyperlink" Target="https://zakon.rada.gov.ua/laws/show/v0002500-19" TargetMode="External"/><Relationship Id="rId41" Type="http://schemas.openxmlformats.org/officeDocument/2006/relationships/hyperlink" Target="https://tax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chnu.edu.ua/course/view.php?id=245" TargetMode="External"/><Relationship Id="rId11" Type="http://schemas.openxmlformats.org/officeDocument/2006/relationships/hyperlink" Target="http://zakon.rada.gov.ua/laws/show/z0336-13" TargetMode="External"/><Relationship Id="rId24" Type="http://schemas.openxmlformats.org/officeDocument/2006/relationships/hyperlink" Target="https://zakon.rada.gov.ua/laws/show/z0750-99" TargetMode="External"/><Relationship Id="rId32" Type="http://schemas.openxmlformats.org/officeDocument/2006/relationships/hyperlink" Target="https://zakon.rada.gov.ua/laws/show/2121-14" TargetMode="External"/><Relationship Id="rId37" Type="http://schemas.openxmlformats.org/officeDocument/2006/relationships/hyperlink" Target="http://zakon.rada.gov.ua/laws/show/z1248-15" TargetMode="External"/><Relationship Id="rId40" Type="http://schemas.openxmlformats.org/officeDocument/2006/relationships/hyperlink" Target="http://www.treasury.gov.ua" TargetMode="External"/><Relationship Id="rId45" Type="http://schemas.openxmlformats.org/officeDocument/2006/relationships/hyperlink" Target="https://dntb.gov.ua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econom.chnu.edu.ua/kafedry-ekonomichnogo-fakultetu/kafedra-obliku-analizu-i-audytu/kolektyv-kafedry/kostash-tetyana-viktorivna" TargetMode="External"/><Relationship Id="rId15" Type="http://schemas.openxmlformats.org/officeDocument/2006/relationships/hyperlink" Target="http://zakon.rada.gov.ua/laws/show/z0487-00" TargetMode="External"/><Relationship Id="rId23" Type="http://schemas.openxmlformats.org/officeDocument/2006/relationships/hyperlink" Target="https://zakon.rada.gov.ua/laws/show/z0288-00" TargetMode="External"/><Relationship Id="rId28" Type="http://schemas.openxmlformats.org/officeDocument/2006/relationships/hyperlink" Target="http://zakon.rada.gov.ua/laws/show/v0148500-17" TargetMode="External"/><Relationship Id="rId36" Type="http://schemas.openxmlformats.org/officeDocument/2006/relationships/hyperlink" Target="https://zakon.rada.gov.ua/laws/show/851-15/ed20181107" TargetMode="External"/><Relationship Id="rId49" Type="http://schemas.openxmlformats.org/officeDocument/2006/relationships/hyperlink" Target="https://www.golovbuh.com.ua/" TargetMode="External"/><Relationship Id="rId10" Type="http://schemas.openxmlformats.org/officeDocument/2006/relationships/hyperlink" Target="https://ips.ligazakon.net/document/MF00062" TargetMode="External"/><Relationship Id="rId19" Type="http://schemas.openxmlformats.org/officeDocument/2006/relationships/hyperlink" Target="http://zakon.rada.gov.ua/laws/show/z1054-03" TargetMode="External"/><Relationship Id="rId31" Type="http://schemas.openxmlformats.org/officeDocument/2006/relationships/hyperlink" Target="https://zakon.rada.gov.ua/laws/show/z1421-14" TargetMode="External"/><Relationship Id="rId44" Type="http://schemas.openxmlformats.org/officeDocument/2006/relationships/hyperlink" Target="http://www.nbuv.gov.ua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v0056500-19" TargetMode="External"/><Relationship Id="rId14" Type="http://schemas.openxmlformats.org/officeDocument/2006/relationships/hyperlink" Target="http://zakon.rada.gov.ua/laws/show/z1050-01" TargetMode="External"/><Relationship Id="rId22" Type="http://schemas.openxmlformats.org/officeDocument/2006/relationships/hyperlink" Target="http://zakon.rada.gov.ua/laws/show/z0392-99" TargetMode="External"/><Relationship Id="rId27" Type="http://schemas.openxmlformats.org/officeDocument/2006/relationships/hyperlink" Target="https://zakon.rada.gov.ua/laws/show/2755-17" TargetMode="External"/><Relationship Id="rId30" Type="http://schemas.openxmlformats.org/officeDocument/2006/relationships/hyperlink" Target="http://zakon3.rada.gov.ua/laws/show/z1365-14" TargetMode="External"/><Relationship Id="rId35" Type="http://schemas.openxmlformats.org/officeDocument/2006/relationships/hyperlink" Target="https://zakon.rada.gov.ua/laws/show/2155-19" TargetMode="External"/><Relationship Id="rId43" Type="http://schemas.openxmlformats.org/officeDocument/2006/relationships/hyperlink" Target="https://mof.gov.ua/uk" TargetMode="External"/><Relationship Id="rId48" Type="http://schemas.openxmlformats.org/officeDocument/2006/relationships/hyperlink" Target="https://buhgalter911.com" TargetMode="External"/><Relationship Id="rId8" Type="http://schemas.openxmlformats.org/officeDocument/2006/relationships/hyperlink" Target="http://zakon.rada.gov.ua/laws/show/z0893-99" TargetMode="External"/><Relationship Id="rId51" Type="http://schemas.openxmlformats.org/officeDocument/2006/relationships/hyperlink" Target="http://www.afj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4087</Words>
  <Characters>23298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53</cp:revision>
  <cp:lastPrinted>2020-10-08T18:59:00Z</cp:lastPrinted>
  <dcterms:created xsi:type="dcterms:W3CDTF">2020-09-27T14:42:00Z</dcterms:created>
  <dcterms:modified xsi:type="dcterms:W3CDTF">2023-03-05T12:24:00Z</dcterms:modified>
</cp:coreProperties>
</file>