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E217FA" w14:textId="0FDA8206" w:rsidR="00BF2C98" w:rsidRPr="00BF2C98" w:rsidRDefault="00BF2C98" w:rsidP="001A4EE5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2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MINISTRY OF EDUCATION AND SCIENCE OF UKRAINE</w:t>
      </w:r>
    </w:p>
    <w:p w14:paraId="2CBEC6DC" w14:textId="77777777" w:rsidR="00BF2C98" w:rsidRPr="00BF2C98" w:rsidRDefault="00BF2C98" w:rsidP="00BF2C9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2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YURIY FEDKOVYCH  </w:t>
      </w:r>
    </w:p>
    <w:p w14:paraId="2DDFB546" w14:textId="77777777" w:rsidR="00BF2C98" w:rsidRPr="00BF2C98" w:rsidRDefault="00BF2C98" w:rsidP="00BF2C9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2C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CHERNIVRSI NATIONAL UNIVERSITY</w:t>
      </w:r>
    </w:p>
    <w:p w14:paraId="423D1118" w14:textId="7A39FF9D" w:rsidR="005F2187" w:rsidRPr="005F2187" w:rsidRDefault="005F2187" w:rsidP="00BF2C9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C59DC3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4205BA" w14:textId="03CA919F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2187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51AD7EEF" wp14:editId="54E8D89B">
            <wp:extent cx="1360805" cy="1397000"/>
            <wp:effectExtent l="0" t="0" r="0" b="0"/>
            <wp:docPr id="1295268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279C7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229EA96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196AA3" w14:textId="3F9FDC29" w:rsidR="005F2187" w:rsidRPr="005F2187" w:rsidRDefault="006254C5" w:rsidP="005F2187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254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ADOPTED</w:t>
      </w:r>
    </w:p>
    <w:p w14:paraId="77F5D880" w14:textId="77777777" w:rsidR="006254C5" w:rsidRPr="006254C5" w:rsidRDefault="006254C5" w:rsidP="006254C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Academic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Board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</w:p>
    <w:p w14:paraId="2D7F9372" w14:textId="77777777" w:rsidR="006254C5" w:rsidRPr="006254C5" w:rsidRDefault="006254C5" w:rsidP="006254C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Yuriy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Fedkovych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270EEB9" w14:textId="12485A74" w:rsidR="005F2187" w:rsidRPr="005F2187" w:rsidRDefault="006254C5" w:rsidP="006254C5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Chernivtsi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National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University</w:t>
      </w:r>
      <w:proofErr w:type="spellEnd"/>
      <w:r w:rsidR="005F2187" w:rsidRPr="005F2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1830DFE" w14:textId="020A485A" w:rsidR="005F2187" w:rsidRPr="005F2187" w:rsidRDefault="006254C5" w:rsidP="005F2187">
      <w:pPr>
        <w:widowControl w:val="0"/>
        <w:tabs>
          <w:tab w:val="left" w:pos="5103"/>
        </w:tabs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Minutes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9E3935" w:rsidRPr="009E393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8</w:t>
      </w:r>
      <w:r w:rsidRPr="009E3935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as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3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9E3935" w:rsidRPr="009E3935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22</w:t>
      </w:r>
      <w:r w:rsidR="009E39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7D18" w:rsidRPr="00557D1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June</w:t>
      </w:r>
      <w:r w:rsidRPr="00625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</w:p>
    <w:p w14:paraId="3BBC9A7F" w14:textId="3FB41DA4" w:rsidR="005F2187" w:rsidRPr="005F2187" w:rsidRDefault="00484533" w:rsidP="005F218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</w:t>
      </w:r>
      <w:r w:rsidR="005F2187" w:rsidRPr="005F2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D7FD014" w14:textId="1A1032CE" w:rsidR="005F2187" w:rsidRPr="005F2187" w:rsidRDefault="005F2187" w:rsidP="005F2187">
      <w:pPr>
        <w:widowControl w:val="0"/>
        <w:autoSpaceDE w:val="0"/>
        <w:autoSpaceDN w:val="0"/>
        <w:adjustRightInd w:val="0"/>
        <w:spacing w:before="120"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F2187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                 </w:t>
      </w:r>
      <w:r w:rsidRPr="005F2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943AD"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Ruslan</w:t>
      </w:r>
      <w:proofErr w:type="spellEnd"/>
      <w:r w:rsidR="009943AD"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943AD"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Biloskurskyi</w:t>
      </w:r>
      <w:proofErr w:type="spellEnd"/>
    </w:p>
    <w:p w14:paraId="3B5E7638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8E349C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8BEE439" w14:textId="77777777" w:rsidR="009943AD" w:rsidRPr="009943AD" w:rsidRDefault="009943AD" w:rsidP="009943A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9943AD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REGULATION ON</w:t>
      </w:r>
    </w:p>
    <w:p w14:paraId="7E466054" w14:textId="42C666B1" w:rsidR="009943AD" w:rsidRPr="009943AD" w:rsidRDefault="00487AAC" w:rsidP="009943A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</w:pPr>
      <w:r w:rsidRPr="009943AD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EDUCATIONAL AND SCIENTIFIC LABORATORY</w:t>
      </w:r>
    </w:p>
    <w:p w14:paraId="5DEE00CD" w14:textId="624D0BD8" w:rsidR="005F2187" w:rsidRPr="005F2187" w:rsidRDefault="00487AAC" w:rsidP="009943A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943AD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“</w:t>
      </w:r>
      <w:r w:rsidR="00774510" w:rsidRPr="00774510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AI-DRIVEN CLIMATE INNOVATION LABORATORY</w:t>
      </w:r>
      <w:r w:rsidRPr="009943AD">
        <w:rPr>
          <w:rFonts w:ascii="Times New Roman" w:eastAsia="Times New Roman" w:hAnsi="Times New Roman" w:cs="Times New Roman"/>
          <w:b/>
          <w:sz w:val="32"/>
          <w:szCs w:val="28"/>
          <w:lang w:val="uk-UA" w:eastAsia="ru-RU"/>
        </w:rPr>
        <w:t>”</w:t>
      </w:r>
    </w:p>
    <w:p w14:paraId="0EA1A772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AA17443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F622DA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3A3F058" w14:textId="77777777" w:rsidR="005F2187" w:rsidRP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09C5A49" w14:textId="4FBCA8C6" w:rsidR="005F2187" w:rsidRPr="005F2187" w:rsidRDefault="009943AD" w:rsidP="005F2187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43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ENACTED</w:t>
      </w:r>
      <w:r w:rsidR="005F2187" w:rsidRPr="005F21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190A4CF" w14:textId="77777777" w:rsidR="009943AD" w:rsidRPr="009943AD" w:rsidRDefault="009943AD" w:rsidP="009943AD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By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the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Rector’s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Order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50F579D" w14:textId="77777777" w:rsidR="009943AD" w:rsidRPr="009943AD" w:rsidRDefault="009943AD" w:rsidP="009943AD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Yuriy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Fedkovych</w:t>
      </w:r>
      <w:proofErr w:type="spellEnd"/>
    </w:p>
    <w:p w14:paraId="68A107A3" w14:textId="77777777" w:rsidR="009943AD" w:rsidRPr="009943AD" w:rsidRDefault="009943AD" w:rsidP="009943AD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Chernivtsi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National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University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8DA4961" w14:textId="79E729F7" w:rsidR="005F2187" w:rsidRPr="005F2187" w:rsidRDefault="009943AD" w:rsidP="009943AD">
      <w:pPr>
        <w:widowControl w:val="0"/>
        <w:autoSpaceDE w:val="0"/>
        <w:autoSpaceDN w:val="0"/>
        <w:adjustRightInd w:val="0"/>
        <w:spacing w:after="0"/>
        <w:ind w:left="453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as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of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__ » </w:t>
      </w:r>
      <w:r w:rsidR="00557D18" w:rsidRPr="00557D18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June</w:t>
      </w:r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6</w:t>
      </w:r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No</w:t>
      </w:r>
      <w:proofErr w:type="spellEnd"/>
      <w:r w:rsidRPr="00994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.__</w:t>
      </w:r>
    </w:p>
    <w:p w14:paraId="693DFC61" w14:textId="77777777" w:rsidR="005F2187" w:rsidRDefault="005F218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6FCAB3C" w14:textId="77777777" w:rsidR="005F70A7" w:rsidRDefault="005F70A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66F906" w14:textId="77777777" w:rsidR="005F70A7" w:rsidRDefault="005F70A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0511E355" w14:textId="77777777" w:rsidR="009943AD" w:rsidRPr="009943AD" w:rsidRDefault="009943AD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50E3C69D" w14:textId="77777777" w:rsidR="005F70A7" w:rsidRPr="005F2187" w:rsidRDefault="005F70A7" w:rsidP="005F2187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320613" w14:textId="3965D5C1" w:rsidR="005813F2" w:rsidRPr="004F6F5C" w:rsidRDefault="004F6F5C" w:rsidP="004C1C1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Chernivtsi</w:t>
      </w:r>
      <w:r w:rsidR="005F2187" w:rsidRPr="005F21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6</w:t>
      </w:r>
    </w:p>
    <w:p w14:paraId="1CBFC8D5" w14:textId="77777777" w:rsidR="005813F2" w:rsidRPr="001D2F5F" w:rsidRDefault="00574E8D" w:rsidP="00E8077D">
      <w:pPr>
        <w:pStyle w:val="af1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 w:rsidRPr="001D2F5F">
        <w:rPr>
          <w:lang w:val="en-GB"/>
        </w:rPr>
        <w:br w:type="page"/>
      </w:r>
      <w:r w:rsidR="00D37C8C" w:rsidRPr="001D2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lastRenderedPageBreak/>
        <w:t>GENERAL PROVISIONS</w:t>
      </w:r>
    </w:p>
    <w:p w14:paraId="04884762" w14:textId="77777777" w:rsidR="00D37C8C" w:rsidRPr="00F723E5" w:rsidRDefault="00D37C8C" w:rsidP="00E8077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The Regulation defines the main tasks, rights</w:t>
      </w:r>
      <w:r w:rsidR="00EA0DAE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and organization of the activity of the educati</w:t>
      </w:r>
      <w:r w:rsidR="0035476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onal and scientific laboratory “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Innovative Laboratory </w:t>
      </w:r>
      <w:r w:rsidR="0035476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for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Climate </w:t>
      </w:r>
      <w:r w:rsidR="0041286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Action</w:t>
      </w:r>
      <w:r w:rsidR="0035476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” 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(hereinafter </w:t>
      </w:r>
      <w:r w:rsidR="0035476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–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the Laboratory)</w:t>
      </w:r>
      <w:r w:rsidR="0035476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</w:p>
    <w:p w14:paraId="7B273052" w14:textId="527C20B3" w:rsidR="00AF5F17" w:rsidRPr="00F723E5" w:rsidRDefault="00AF5F17" w:rsidP="00DE771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The laboratory does not have the status of a legal entity, it is an educational and scientific structural unit of the Yuriy </w:t>
      </w:r>
      <w:proofErr w:type="spellStart"/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Fedkov</w:t>
      </w:r>
      <w:r w:rsidR="006D0DE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y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ch</w:t>
      </w:r>
      <w:proofErr w:type="spellEnd"/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Chernivtsi National University and has been created within </w:t>
      </w:r>
      <w:r w:rsidR="001D0F29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tasks implementation of the Work Package </w:t>
      </w:r>
      <w:r w:rsidR="001D0F2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No. </w:t>
      </w:r>
      <w:r w:rsidR="001D0F29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2 of the grant project “</w:t>
      </w:r>
      <w:r w:rsidR="002218F9" w:rsidRP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HEI - CLIMATE ENGINE: HEIs as innova</w:t>
      </w:r>
      <w:r w:rsidR="00CF7123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ti</w:t>
      </w:r>
      <w:r w:rsidR="002218F9" w:rsidRP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on engines for place-based climate solu</w:t>
      </w:r>
      <w:r w:rsid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ti</w:t>
      </w:r>
      <w:r w:rsidR="002218F9" w:rsidRPr="002218F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ons</w:t>
      </w:r>
      <w:r w:rsidR="001D0F29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” of the EIT HEI Initiative program</w:t>
      </w:r>
      <w:r w:rsidR="001D0F2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me</w:t>
      </w:r>
      <w:r w:rsidR="001D0F29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supported by the European Union and Climate-KIC</w:t>
      </w:r>
      <w:r w:rsidR="00925D24" w:rsidRPr="00925D2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</w:t>
      </w:r>
      <w:r w:rsidR="006D0DEB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</w:p>
    <w:p w14:paraId="2975C30F" w14:textId="77777777" w:rsidR="007D244C" w:rsidRPr="00F723E5" w:rsidRDefault="007D244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The location of the Laboratory is 58000, Ukraine, 2 </w:t>
      </w:r>
      <w:proofErr w:type="spellStart"/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Kotsiubynskyi</w:t>
      </w:r>
      <w:proofErr w:type="spellEnd"/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Str., </w:t>
      </w:r>
      <w:r w:rsidR="00540C6E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Office 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No. 30, Yuriy Fedkovych Chernivtsi National University, </w:t>
      </w:r>
      <w:r w:rsidR="00540C6E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Building </w:t>
      </w: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No. 4, Faculty of Geography. </w:t>
      </w:r>
    </w:p>
    <w:p w14:paraId="25C8E74C" w14:textId="77777777" w:rsidR="00CB674A" w:rsidRPr="00CB674A" w:rsidRDefault="00F723E5" w:rsidP="00B47A8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B674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The Laboratory </w:t>
      </w:r>
      <w:r w:rsidR="00FF430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shall be</w:t>
      </w:r>
      <w:r w:rsidRPr="00CB674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created, reorganised</w:t>
      </w:r>
      <w:r w:rsidR="00540C6E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</w:t>
      </w:r>
      <w:r w:rsidRPr="00CB674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and </w:t>
      </w:r>
      <w:r w:rsidR="00CB674A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eliminated </w:t>
      </w:r>
      <w:r w:rsidR="00CB674A" w:rsidRPr="00CB674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by the rector’s order and based on the decision of the Academic Board. </w:t>
      </w:r>
    </w:p>
    <w:p w14:paraId="275E2813" w14:textId="77777777" w:rsidR="005813F2" w:rsidRPr="00FF430C" w:rsidRDefault="00CB674A" w:rsidP="00FF430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The activities of the Laboratory </w:t>
      </w:r>
      <w:r w:rsidR="00FF430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FF430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regulated by the</w:t>
      </w:r>
      <w:r w:rsidR="00FF430C" w:rsidRPr="00FF430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normative legal acts of Ukraine in the field of education and science, </w:t>
      </w:r>
      <w:r w:rsidR="00FF430C">
        <w:rPr>
          <w:rFonts w:ascii="Times New Roman" w:eastAsia="Times New Roman" w:hAnsi="Times New Roman" w:cs="Times New Roman"/>
          <w:sz w:val="28"/>
          <w:szCs w:val="28"/>
          <w:lang w:val="en-GB"/>
        </w:rPr>
        <w:t>the University Statute,</w:t>
      </w:r>
      <w:r w:rsidR="00BC7B4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the</w:t>
      </w:r>
      <w:r w:rsidR="00FF430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  <w:r w:rsidR="00C728E5">
        <w:rPr>
          <w:rFonts w:ascii="Times New Roman" w:eastAsia="Times New Roman" w:hAnsi="Times New Roman" w:cs="Times New Roman"/>
          <w:sz w:val="28"/>
          <w:szCs w:val="28"/>
          <w:lang w:val="en-GB"/>
        </w:rPr>
        <w:t>rector’s orders</w:t>
      </w:r>
      <w:r w:rsidR="00FF430C">
        <w:rPr>
          <w:rFonts w:ascii="Times New Roman" w:eastAsia="Times New Roman" w:hAnsi="Times New Roman" w:cs="Times New Roman"/>
          <w:sz w:val="28"/>
          <w:szCs w:val="28"/>
          <w:lang w:val="en-GB"/>
        </w:rPr>
        <w:t>,</w:t>
      </w:r>
      <w:r w:rsidR="00FF430C" w:rsidRPr="00FF430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and </w:t>
      </w:r>
      <w:r w:rsidR="00FF430C">
        <w:rPr>
          <w:rFonts w:ascii="Times New Roman" w:eastAsia="Times New Roman" w:hAnsi="Times New Roman" w:cs="Times New Roman"/>
          <w:sz w:val="28"/>
          <w:szCs w:val="28"/>
          <w:lang w:val="en-GB"/>
        </w:rPr>
        <w:t>the</w:t>
      </w:r>
      <w:r w:rsidR="00BC7B4E">
        <w:rPr>
          <w:rFonts w:ascii="Times New Roman" w:eastAsia="Times New Roman" w:hAnsi="Times New Roman" w:cs="Times New Roman"/>
          <w:sz w:val="28"/>
          <w:szCs w:val="28"/>
          <w:lang w:val="en-GB"/>
        </w:rPr>
        <w:t>se</w:t>
      </w:r>
      <w:r w:rsidR="00FF430C" w:rsidRPr="00FF430C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Regulations.</w:t>
      </w:r>
    </w:p>
    <w:p w14:paraId="688EAD75" w14:textId="77777777" w:rsidR="003D3F06" w:rsidRPr="003D3F06" w:rsidRDefault="003D3F06" w:rsidP="003D3F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6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</w:p>
    <w:p w14:paraId="080C24B8" w14:textId="7C6923C8" w:rsidR="005813F2" w:rsidRPr="00F723E5" w:rsidRDefault="00EB43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1066" w:hanging="35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MAIN</w:t>
      </w:r>
      <w:r w:rsidR="00574E8D" w:rsidRPr="00F72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TASKS AND FUNCTIONS</w:t>
      </w:r>
      <w:r w:rsidR="00574E8D" w:rsidRPr="00F72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</w:p>
    <w:p w14:paraId="54E94CD5" w14:textId="5363E305" w:rsidR="005813F2" w:rsidRPr="00F723E5" w:rsidRDefault="00A309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The Laboratory is established to </w:t>
      </w:r>
      <w:r w:rsidR="00F723E5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advance multi-disciplinary climate and social innovation capacity</w:t>
      </w:r>
      <w:r w:rsid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by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leveraging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Artificial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Intelligence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(AI)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technologies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and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data-driven</w:t>
      </w:r>
      <w:proofErr w:type="spellEnd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24518" w:rsidRPr="00D2451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solutions</w:t>
      </w:r>
      <w:proofErr w:type="spellEnd"/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. </w:t>
      </w:r>
    </w:p>
    <w:p w14:paraId="153564BE" w14:textId="77777777" w:rsidR="005813F2" w:rsidRPr="00F723E5" w:rsidRDefault="00A3098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Main tasks of the Laboratory</w:t>
      </w:r>
      <w:r w:rsidR="00574E8D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</w:p>
    <w:p w14:paraId="3C668CF0" w14:textId="13338C0A" w:rsidR="005813F2" w:rsidRPr="00F723E5" w:rsidRDefault="00BA163F" w:rsidP="00EE4E4E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BA163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strengthen human capital in climate innovation and entrepreneurship by training and mentoring students, academic and non-academic staff in systemic problem solving, with a specific focus on AI literacy and advanced digital skills;</w:t>
      </w:r>
    </w:p>
    <w:p w14:paraId="4539AAB4" w14:textId="705EAEED" w:rsidR="005813F2" w:rsidRPr="00412869" w:rsidRDefault="006450D3" w:rsidP="00A30988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6450D3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advance multi-disciplinary climate and social innovation capacity by establishing climate innovation laboratories, leveraging AI technologies, and involving ecosystem actors in the design of climate innovation projects;</w:t>
      </w:r>
    </w:p>
    <w:p w14:paraId="50569B39" w14:textId="56C5A8D2" w:rsidR="005813F2" w:rsidRPr="00F723E5" w:rsidRDefault="005C41D0" w:rsidP="00A30988">
      <w:pPr>
        <w:pStyle w:val="af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5C41D0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lastRenderedPageBreak/>
        <w:t>support the preparedness and competitiveness of small and medium-sized enterprises (SMEs) in climate transition and digitalisation through the adoption of AI-powered analytical tools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4A025E73" w14:textId="77777777" w:rsidR="005813F2" w:rsidRPr="00F723E5" w:rsidRDefault="00206F0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Main functions of the Laboratory</w:t>
      </w:r>
      <w:r w:rsidR="00574E8D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:</w:t>
      </w:r>
    </w:p>
    <w:p w14:paraId="57EE4DF9" w14:textId="7EEDAFC2" w:rsidR="005813F2" w:rsidRPr="00F723E5" w:rsidRDefault="004C52F0" w:rsidP="00206F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4C52F0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coordination and implementation of scientific research in the field of climate innovation and entrepreneurship, including the analysis of hydrological and agrometeorological data using AI algorithms for local climate adaptation roadmaps</w:t>
      </w:r>
      <w:r w:rsidR="00574E8D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;</w:t>
      </w:r>
    </w:p>
    <w:p w14:paraId="6C322E62" w14:textId="539AD18A" w:rsidR="005813F2" w:rsidRPr="00F723E5" w:rsidRDefault="002F1BF3" w:rsidP="00206F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2F1BF3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advanced training of the academic staff of the university;</w:t>
      </w:r>
    </w:p>
    <w:p w14:paraId="5C2A5924" w14:textId="3BD9C56D" w:rsidR="005813F2" w:rsidRPr="00F723E5" w:rsidRDefault="00B23405" w:rsidP="008437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B2340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organization and implementation of micro-credentials and dedicated AI training modules for students, Ph.D. students, scientists, and entrepreneurs;</w:t>
      </w:r>
    </w:p>
    <w:p w14:paraId="5FAA9783" w14:textId="77777777" w:rsidR="005813F2" w:rsidRPr="00F723E5" w:rsidRDefault="001D2F5F" w:rsidP="001D2F5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1D2F5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involving students</w:t>
      </w:r>
      <w:r w:rsidR="002173B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 w:rsidR="00540C6E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in</w:t>
      </w:r>
      <w:r w:rsidR="002173B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internships and diploma planning</w:t>
      </w:r>
      <w:r w:rsidR="00574E8D" w:rsidRPr="00F723E5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;</w:t>
      </w:r>
    </w:p>
    <w:p w14:paraId="2E8369D6" w14:textId="77777777" w:rsidR="005813F2" w:rsidRPr="00F723E5" w:rsidRDefault="005651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organisation and implementation of the student incubator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programmes</w:t>
      </w:r>
      <w:proofErr w:type="gramEnd"/>
      <w:r w:rsidR="0090673B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and pitching</w:t>
      </w:r>
      <w:r w:rsidR="0090673B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business ideas and start-ups.  </w:t>
      </w:r>
    </w:p>
    <w:p w14:paraId="02800A24" w14:textId="77777777" w:rsidR="005813F2" w:rsidRPr="00F723E5" w:rsidRDefault="002173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support </w:t>
      </w:r>
      <w:r w:rsidR="008755A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business projects of </w:t>
      </w:r>
      <w:r w:rsidR="008755AF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beginner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entrepreneurs at every development</w:t>
      </w:r>
      <w:r w:rsidR="00070B73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stage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: from </w:t>
      </w:r>
      <w:r w:rsidR="00565144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concept to commercialisation;</w:t>
      </w:r>
    </w:p>
    <w:p w14:paraId="0511C0ED" w14:textId="565EE8C5" w:rsidR="005813F2" w:rsidRDefault="002138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2138A1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providing startups and SMEs with high-precision climate risk assessments and resource optimization models based on AI-powered analytical tools;</w:t>
      </w:r>
    </w:p>
    <w:p w14:paraId="4E119ACE" w14:textId="4ADDF9E9" w:rsidR="00F14109" w:rsidRPr="00F723E5" w:rsidRDefault="00F141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F1410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implementing AI-driven consulting mechanisms for "Start-up and Scale-up" support, focusing on the rapid identification of suitable green technologies and funding opportunities.</w:t>
      </w:r>
    </w:p>
    <w:p w14:paraId="6078267B" w14:textId="77777777" w:rsidR="003D3F06" w:rsidRDefault="003D3F06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ACE1C10" w14:textId="61D917EF" w:rsidR="005813F2" w:rsidRPr="00F723E5" w:rsidRDefault="00574E8D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 w:rsidRPr="00F72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3.</w:t>
      </w:r>
      <w:r w:rsidR="00AF20B8" w:rsidRPr="00F723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  <w:r w:rsidR="00AF20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>MANAGEMENT AND STRUCTURE</w:t>
      </w:r>
    </w:p>
    <w:p w14:paraId="50178DEE" w14:textId="77777777" w:rsidR="00A472BC" w:rsidRPr="00073289" w:rsidRDefault="00A472BC" w:rsidP="00742E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7328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Direct supervision of the work of the Laboratory is carried out by the Head of the Laboratory who belongs to the university teaching staff</w:t>
      </w:r>
      <w:r w:rsidR="00073289" w:rsidRPr="0007328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. The Head</w:t>
      </w:r>
      <w:r w:rsidRPr="00073289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is appointed and dismissed by the rector.</w:t>
      </w:r>
    </w:p>
    <w:p w14:paraId="32ACCC49" w14:textId="77777777" w:rsidR="00E05D90" w:rsidRPr="00A472BC" w:rsidRDefault="00E05D90" w:rsidP="00FB2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A472B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The Laboratory structure is dynamically formed for each academic year or semester in the form of working educational or research groups in</w:t>
      </w:r>
      <w:r w:rsidR="00A472BC" w:rsidRPr="00A472B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the relevant areas of activity</w:t>
      </w:r>
      <w:r w:rsidRPr="00A472BC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depending on the tasks planned and solved in a specific calendar period.</w:t>
      </w:r>
    </w:p>
    <w:p w14:paraId="0BACC178" w14:textId="47E05982" w:rsidR="00412869" w:rsidRPr="003D3F06" w:rsidRDefault="00A461D7" w:rsidP="00412869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450"/>
        <w:jc w:val="both"/>
        <w:rPr>
          <w:lang w:val="en-GB"/>
        </w:rPr>
      </w:pPr>
      <w:r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The </w:t>
      </w:r>
      <w:r w:rsidR="006A4721"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Laboratory </w:t>
      </w:r>
      <w:r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involves academic staff of the University, Ph.D. students</w:t>
      </w:r>
      <w:r w:rsidR="006A4721"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,</w:t>
      </w:r>
      <w:r w:rsidR="00073289"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and students with </w:t>
      </w:r>
      <w:r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high academic </w:t>
      </w:r>
      <w:r w:rsidR="006A4721"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>performance</w:t>
      </w:r>
      <w:r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t xml:space="preserve"> and scientific achievements to carry out </w:t>
      </w:r>
      <w:r w:rsidRPr="003D3F06"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  <w:lastRenderedPageBreak/>
        <w:t>the main types of activities.</w:t>
      </w:r>
    </w:p>
    <w:p w14:paraId="216AEE4D" w14:textId="77777777" w:rsidR="003D3F06" w:rsidRDefault="003D3F06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86BEA7" w14:textId="7E0BAFF9" w:rsidR="005813F2" w:rsidRPr="00F723E5" w:rsidRDefault="00464A33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4. INTERACTION</w:t>
      </w:r>
      <w:r w:rsidRPr="00464A3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WITH OTHER STRUCTURAL UNITS OF THE UNIVERSITY AND THIRD</w:t>
      </w:r>
      <w:r w:rsidR="003431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-</w:t>
      </w:r>
      <w:r w:rsidRPr="00464A33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PARTY ORGANIZATIONS</w:t>
      </w:r>
    </w:p>
    <w:p w14:paraId="354D175C" w14:textId="77777777" w:rsidR="005813F2" w:rsidRPr="00D15BF4" w:rsidRDefault="00574E8D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723E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4.1. </w:t>
      </w:r>
      <w:r w:rsidR="00643171">
        <w:rPr>
          <w:rFonts w:ascii="Times New Roman" w:eastAsia="Times New Roman" w:hAnsi="Times New Roman" w:cs="Times New Roman"/>
          <w:sz w:val="28"/>
          <w:szCs w:val="28"/>
          <w:lang w:val="en-GB"/>
        </w:rPr>
        <w:t>The cooperation</w:t>
      </w:r>
      <w:r w:rsidR="00D15BF4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procedure</w:t>
      </w:r>
      <w:r w:rsidR="00643171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between the Laboratory and other structural units of the university </w:t>
      </w:r>
      <w:r w:rsidR="00D15BF4">
        <w:rPr>
          <w:rFonts w:ascii="Times New Roman" w:eastAsia="Times New Roman" w:hAnsi="Times New Roman" w:cs="Times New Roman"/>
          <w:sz w:val="28"/>
          <w:szCs w:val="28"/>
          <w:lang w:val="en-GB"/>
        </w:rPr>
        <w:t>is determined by the Statute and controlled by the</w:t>
      </w:r>
      <w:r w:rsidR="00D15B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Laboratory </w:t>
      </w:r>
      <w:r w:rsidR="00073B4E">
        <w:rPr>
          <w:rFonts w:ascii="Times New Roman" w:eastAsia="Times New Roman" w:hAnsi="Times New Roman" w:cs="Times New Roman"/>
          <w:sz w:val="28"/>
          <w:szCs w:val="28"/>
          <w:lang w:val="en-US"/>
        </w:rPr>
        <w:t>supervisors</w:t>
      </w:r>
      <w:r w:rsidR="00D15B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</w:p>
    <w:p w14:paraId="698606A7" w14:textId="77777777" w:rsidR="005813F2" w:rsidRPr="00F723E5" w:rsidRDefault="00574E8D">
      <w:pPr>
        <w:tabs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 w:rsidRPr="00F723E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4.2. </w:t>
      </w:r>
      <w:r w:rsidR="009226DE">
        <w:rPr>
          <w:rFonts w:ascii="Times New Roman" w:eastAsia="Times New Roman" w:hAnsi="Times New Roman" w:cs="Times New Roman"/>
          <w:sz w:val="28"/>
          <w:szCs w:val="28"/>
          <w:lang w:val="en-GB"/>
        </w:rPr>
        <w:t>The cooperation procedure between the Laboratory and the third-party organisations is determined by the rector’</w:t>
      </w:r>
      <w:r w:rsidR="009226DE" w:rsidRPr="009226DE">
        <w:rPr>
          <w:rFonts w:ascii="Times New Roman" w:eastAsia="Times New Roman" w:hAnsi="Times New Roman" w:cs="Times New Roman"/>
          <w:sz w:val="28"/>
          <w:szCs w:val="28"/>
          <w:lang w:val="en-GB"/>
        </w:rPr>
        <w:t>s orders in the prescribed manner</w:t>
      </w:r>
      <w:r w:rsidR="009226DE">
        <w:rPr>
          <w:rFonts w:ascii="Times New Roman" w:eastAsia="Times New Roman" w:hAnsi="Times New Roman" w:cs="Times New Roman"/>
          <w:sz w:val="28"/>
          <w:szCs w:val="28"/>
          <w:lang w:val="en-GB"/>
        </w:rPr>
        <w:t>.</w:t>
      </w:r>
      <w:r w:rsidR="009226DE" w:rsidRPr="009226DE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</w:t>
      </w:r>
    </w:p>
    <w:p w14:paraId="55BA1387" w14:textId="77777777" w:rsidR="005813F2" w:rsidRPr="00F723E5" w:rsidRDefault="005813F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</w:p>
    <w:p w14:paraId="5E8BFA3B" w14:textId="77777777" w:rsidR="005813F2" w:rsidRPr="00F723E5" w:rsidRDefault="008D046F" w:rsidP="008D04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</w:pPr>
      <w:r w:rsidRPr="008D04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PROCEDURE FOR AMENDMENTS AND </w:t>
      </w:r>
      <w:r w:rsidR="00EF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ADDITIONS </w:t>
      </w:r>
      <w:r w:rsidR="00EF71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/>
        </w:rPr>
        <w:t xml:space="preserve"> </w:t>
      </w:r>
    </w:p>
    <w:p w14:paraId="3B0BA19F" w14:textId="77777777" w:rsidR="005813F2" w:rsidRPr="005461D7" w:rsidRDefault="000A1355" w:rsidP="005461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0A135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Amendments and </w:t>
      </w:r>
      <w:r w:rsidR="00EF710F">
        <w:rPr>
          <w:rFonts w:ascii="Times New Roman" w:eastAsia="Times New Roman" w:hAnsi="Times New Roman" w:cs="Times New Roman"/>
          <w:sz w:val="28"/>
          <w:szCs w:val="28"/>
          <w:lang w:val="en-US"/>
        </w:rPr>
        <w:t>additions</w:t>
      </w:r>
      <w:r w:rsidRPr="000A135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to </w:t>
      </w:r>
      <w:r w:rsidR="005461D7">
        <w:rPr>
          <w:rFonts w:ascii="Times New Roman" w:eastAsia="Times New Roman" w:hAnsi="Times New Roman" w:cs="Times New Roman"/>
          <w:sz w:val="28"/>
          <w:szCs w:val="28"/>
          <w:lang w:val="en-GB"/>
        </w:rPr>
        <w:t>the</w:t>
      </w:r>
      <w:r w:rsidRPr="000A1355">
        <w:rPr>
          <w:rFonts w:ascii="Times New Roman" w:eastAsia="Times New Roman" w:hAnsi="Times New Roman" w:cs="Times New Roman"/>
          <w:sz w:val="28"/>
          <w:szCs w:val="28"/>
          <w:lang w:val="en-GB"/>
        </w:rPr>
        <w:t xml:space="preserve"> Regulation are made and approved by the Academic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Board of Yuriy Fedkovy</w:t>
      </w:r>
      <w:r w:rsidRPr="000A1355">
        <w:rPr>
          <w:rFonts w:ascii="Times New Roman" w:eastAsia="Times New Roman" w:hAnsi="Times New Roman" w:cs="Times New Roman"/>
          <w:sz w:val="28"/>
          <w:szCs w:val="28"/>
          <w:lang w:val="en-GB"/>
        </w:rPr>
        <w:t>ch Chernivtsi National University.</w:t>
      </w:r>
    </w:p>
    <w:sectPr w:rsidR="005813F2" w:rsidRPr="005461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7" w:bottom="1134" w:left="1440" w:header="35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2D427" w14:textId="77777777" w:rsidR="002C3599" w:rsidRDefault="002C3599">
      <w:pPr>
        <w:spacing w:after="0"/>
      </w:pPr>
      <w:r>
        <w:separator/>
      </w:r>
    </w:p>
  </w:endnote>
  <w:endnote w:type="continuationSeparator" w:id="0">
    <w:p w14:paraId="4411F84D" w14:textId="77777777" w:rsidR="002C3599" w:rsidRDefault="002C35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C42B" w14:textId="77777777" w:rsidR="000E45F9" w:rsidRDefault="000E45F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080D" w14:textId="77777777" w:rsidR="00C65401" w:rsidRPr="00C65401" w:rsidRDefault="00C65401" w:rsidP="00C65401">
    <w:pPr>
      <w:widowControl w:val="0"/>
      <w:pBdr>
        <w:bottom w:val="single" w:sz="6" w:space="1" w:color="auto"/>
      </w:pBdr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rFonts w:ascii="Times New Roman" w:eastAsia="Times New Roman" w:hAnsi="Times New Roman" w:cs="Times New Roman"/>
        <w:sz w:val="2"/>
        <w:szCs w:val="2"/>
        <w:lang w:val="uk-UA" w:eastAsia="ru-RU"/>
      </w:rPr>
    </w:pPr>
  </w:p>
  <w:p w14:paraId="1ABB10EE" w14:textId="240F21DD" w:rsidR="005813F2" w:rsidRPr="00C65401" w:rsidRDefault="00DF7326" w:rsidP="00C65401"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/>
      <w:rPr>
        <w:color w:val="000000"/>
        <w:sz w:val="16"/>
        <w:szCs w:val="16"/>
        <w:lang w:val="en-US"/>
      </w:rPr>
    </w:pPr>
    <w:r>
      <w:rPr>
        <w:rFonts w:ascii="Times New Roman" w:eastAsia="Times New Roman" w:hAnsi="Times New Roman" w:cs="Times New Roman"/>
        <w:sz w:val="16"/>
        <w:szCs w:val="16"/>
        <w:lang w:val="en-US" w:eastAsia="ru-RU"/>
      </w:rPr>
      <w:t>R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egulation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on</w:t>
    </w:r>
    <w:proofErr w:type="spellEnd"/>
    <w:r>
      <w:rPr>
        <w:rFonts w:ascii="Times New Roman" w:eastAsia="Times New Roman" w:hAnsi="Times New Roman" w:cs="Times New Roman"/>
        <w:sz w:val="16"/>
        <w:szCs w:val="16"/>
        <w:lang w:val="en-US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educational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and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scientific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laboratory</w:t>
    </w:r>
    <w:proofErr w:type="spellEnd"/>
    <w:r>
      <w:rPr>
        <w:rFonts w:ascii="Times New Roman" w:eastAsia="Times New Roman" w:hAnsi="Times New Roman" w:cs="Times New Roman"/>
        <w:sz w:val="16"/>
        <w:szCs w:val="16"/>
        <w:lang w:val="en-US" w:eastAsia="ru-RU"/>
      </w:rPr>
      <w:t xml:space="preserve"> </w:t>
    </w:r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“</w:t>
    </w:r>
    <w:r>
      <w:rPr>
        <w:rFonts w:ascii="Times New Roman" w:eastAsia="Times New Roman" w:hAnsi="Times New Roman" w:cs="Times New Roman"/>
        <w:sz w:val="16"/>
        <w:szCs w:val="16"/>
        <w:lang w:val="en-US" w:eastAsia="ru-RU"/>
      </w:rPr>
      <w:t>I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nnovation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laboratory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for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climate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actions</w:t>
    </w:r>
    <w:proofErr w:type="spellEnd"/>
    <w:r w:rsidRPr="00DF7326">
      <w:rPr>
        <w:rFonts w:ascii="Times New Roman" w:eastAsia="Times New Roman" w:hAnsi="Times New Roman" w:cs="Times New Roman"/>
        <w:sz w:val="16"/>
        <w:szCs w:val="16"/>
        <w:lang w:val="uk-UA" w:eastAsia="ru-RU"/>
      </w:rPr>
      <w:t>”</w:t>
    </w:r>
    <w:r>
      <w:rPr>
        <w:rFonts w:ascii="Times New Roman" w:eastAsia="Times New Roman" w:hAnsi="Times New Roman" w:cs="Times New Roman"/>
        <w:sz w:val="16"/>
        <w:szCs w:val="16"/>
        <w:lang w:val="en-US" w:eastAsia="ru-RU"/>
      </w:rPr>
      <w:t xml:space="preserve"> </w:t>
    </w:r>
    <w:r w:rsidR="00106970">
      <w:rPr>
        <w:rFonts w:ascii="Times New Roman" w:eastAsia="Times New Roman" w:hAnsi="Times New Roman" w:cs="Times New Roman"/>
        <w:sz w:val="16"/>
        <w:szCs w:val="16"/>
        <w:lang w:val="en-US" w:eastAsia="ru-RU"/>
      </w:rPr>
      <w:t>a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dopted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by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the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Academic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Board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of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Yuriy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Fedkovych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Chernivtsi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National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proofErr w:type="gram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University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Minutes</w:t>
    </w:r>
    <w:proofErr w:type="spellEnd"/>
    <w:proofErr w:type="gram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No.</w:t>
    </w:r>
    <w:r w:rsidR="000E45F9" w:rsidRPr="000E45F9">
      <w:rPr>
        <w:rFonts w:ascii="Times New Roman" w:eastAsia="Times New Roman" w:hAnsi="Times New Roman" w:cs="Times New Roman"/>
        <w:sz w:val="16"/>
        <w:szCs w:val="16"/>
        <w:u w:val="single"/>
        <w:lang w:val="uk-UA" w:eastAsia="ru-RU"/>
      </w:rPr>
      <w:t>8</w:t>
    </w:r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 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as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  <w:proofErr w:type="spellStart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>of</w:t>
    </w:r>
    <w:proofErr w:type="spellEnd"/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«</w:t>
    </w:r>
    <w:r w:rsidR="000E45F9" w:rsidRPr="000E45F9">
      <w:rPr>
        <w:rFonts w:ascii="Times New Roman" w:eastAsia="Times New Roman" w:hAnsi="Times New Roman" w:cs="Times New Roman"/>
        <w:sz w:val="16"/>
        <w:szCs w:val="16"/>
        <w:u w:val="single"/>
        <w:lang w:val="uk-UA" w:eastAsia="ru-RU"/>
      </w:rPr>
      <w:t>22</w:t>
    </w:r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» </w:t>
    </w:r>
    <w:r w:rsidR="00557D18" w:rsidRPr="00557D18">
      <w:rPr>
        <w:rFonts w:ascii="Times New Roman" w:eastAsia="Times New Roman" w:hAnsi="Times New Roman" w:cs="Times New Roman"/>
        <w:sz w:val="16"/>
        <w:szCs w:val="16"/>
        <w:u w:val="single"/>
        <w:lang w:val="en-US" w:eastAsia="ru-RU"/>
      </w:rPr>
      <w:t>June</w:t>
    </w:r>
    <w:r w:rsidR="00106970" w:rsidRPr="00106970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2026</w:t>
    </w:r>
    <w:r w:rsidR="00C65401" w:rsidRPr="00C65401">
      <w:rPr>
        <w:rFonts w:ascii="Times New Roman" w:eastAsia="Times New Roman" w:hAnsi="Times New Roman" w:cs="Times New Roman"/>
        <w:sz w:val="16"/>
        <w:szCs w:val="16"/>
        <w:lang w:val="uk-UA" w:eastAsia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1EC9" w14:textId="77777777" w:rsidR="000E45F9" w:rsidRDefault="000E45F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7712" w14:textId="77777777" w:rsidR="002C3599" w:rsidRDefault="002C3599">
      <w:pPr>
        <w:spacing w:after="0"/>
      </w:pPr>
      <w:r>
        <w:separator/>
      </w:r>
    </w:p>
  </w:footnote>
  <w:footnote w:type="continuationSeparator" w:id="0">
    <w:p w14:paraId="15B95338" w14:textId="77777777" w:rsidR="002C3599" w:rsidRDefault="002C35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7EA6" w14:textId="77777777" w:rsidR="000E45F9" w:rsidRDefault="000E45F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A293F" w14:textId="0132C549" w:rsidR="005813F2" w:rsidRDefault="005813F2" w:rsidP="001A4EE5">
    <w:pPr>
      <w:pStyle w:val="ac"/>
      <w:rPr>
        <w:lang w:val="en-US"/>
      </w:rPr>
    </w:pPr>
  </w:p>
  <w:p w14:paraId="5E4B7529" w14:textId="77777777" w:rsidR="001A4EE5" w:rsidRPr="001A4EE5" w:rsidRDefault="001A4EE5" w:rsidP="001A4EE5">
    <w:pPr>
      <w:pStyle w:val="ac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128E" w14:textId="77777777" w:rsidR="000E45F9" w:rsidRDefault="000E45F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0C33"/>
    <w:multiLevelType w:val="multilevel"/>
    <w:tmpl w:val="47B8ADD4"/>
    <w:lvl w:ilvl="0">
      <w:start w:val="3"/>
      <w:numFmt w:val="decimal"/>
      <w:pStyle w:val="1"/>
      <w:lvlText w:val="%1."/>
      <w:lvlJc w:val="left"/>
      <w:pPr>
        <w:ind w:left="450" w:hanging="450"/>
      </w:pPr>
    </w:lvl>
    <w:lvl w:ilvl="1">
      <w:start w:val="1"/>
      <w:numFmt w:val="decimal"/>
      <w:pStyle w:val="2"/>
      <w:lvlText w:val="%1.%2."/>
      <w:lvlJc w:val="left"/>
      <w:pPr>
        <w:ind w:left="5115" w:hanging="720"/>
      </w:pPr>
    </w:lvl>
    <w:lvl w:ilvl="2">
      <w:start w:val="1"/>
      <w:numFmt w:val="decimal"/>
      <w:pStyle w:val="3"/>
      <w:lvlText w:val="%1.%2.%3."/>
      <w:lvlJc w:val="left"/>
      <w:pPr>
        <w:ind w:left="2138" w:hanging="720"/>
      </w:pPr>
    </w:lvl>
    <w:lvl w:ilvl="3">
      <w:start w:val="1"/>
      <w:numFmt w:val="decimal"/>
      <w:pStyle w:val="4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12296A04"/>
    <w:multiLevelType w:val="multilevel"/>
    <w:tmpl w:val="B7F4B538"/>
    <w:lvl w:ilvl="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1868DC"/>
    <w:multiLevelType w:val="multilevel"/>
    <w:tmpl w:val="3BD82C7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 w15:restartNumberingAfterBreak="0">
    <w:nsid w:val="5A7C1844"/>
    <w:multiLevelType w:val="multilevel"/>
    <w:tmpl w:val="23EC9EF4"/>
    <w:lvl w:ilvl="0">
      <w:start w:val="5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56515072">
    <w:abstractNumId w:val="0"/>
  </w:num>
  <w:num w:numId="2" w16cid:durableId="1190528100">
    <w:abstractNumId w:val="1"/>
  </w:num>
  <w:num w:numId="3" w16cid:durableId="1618949646">
    <w:abstractNumId w:val="3"/>
  </w:num>
  <w:num w:numId="4" w16cid:durableId="597449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1szQ1NjAwMrYwNDdT0lEKTi0uzszPAykwrAUAqgYv+SwAAAA="/>
  </w:docVars>
  <w:rsids>
    <w:rsidRoot w:val="005813F2"/>
    <w:rsid w:val="00001402"/>
    <w:rsid w:val="00070B73"/>
    <w:rsid w:val="00073289"/>
    <w:rsid w:val="00073B4E"/>
    <w:rsid w:val="0007436C"/>
    <w:rsid w:val="00085DC0"/>
    <w:rsid w:val="000A1355"/>
    <w:rsid w:val="000D18C2"/>
    <w:rsid w:val="000E45F9"/>
    <w:rsid w:val="000F72A7"/>
    <w:rsid w:val="00106970"/>
    <w:rsid w:val="00167352"/>
    <w:rsid w:val="001A4EE5"/>
    <w:rsid w:val="001D0F29"/>
    <w:rsid w:val="001D2F5F"/>
    <w:rsid w:val="001D7F15"/>
    <w:rsid w:val="001F0CD0"/>
    <w:rsid w:val="00206F0D"/>
    <w:rsid w:val="002138A1"/>
    <w:rsid w:val="002173BC"/>
    <w:rsid w:val="002218F9"/>
    <w:rsid w:val="00234E0A"/>
    <w:rsid w:val="002C3599"/>
    <w:rsid w:val="002D01D4"/>
    <w:rsid w:val="002F1BF3"/>
    <w:rsid w:val="003431BC"/>
    <w:rsid w:val="00346754"/>
    <w:rsid w:val="0035476B"/>
    <w:rsid w:val="003714D6"/>
    <w:rsid w:val="0038041C"/>
    <w:rsid w:val="003B22E0"/>
    <w:rsid w:val="003D3F06"/>
    <w:rsid w:val="003E61AB"/>
    <w:rsid w:val="00411DE8"/>
    <w:rsid w:val="00412869"/>
    <w:rsid w:val="00464A33"/>
    <w:rsid w:val="00484533"/>
    <w:rsid w:val="00485F4A"/>
    <w:rsid w:val="00487AAC"/>
    <w:rsid w:val="004C1C10"/>
    <w:rsid w:val="004C1E93"/>
    <w:rsid w:val="004C52F0"/>
    <w:rsid w:val="004F6F5C"/>
    <w:rsid w:val="005309C8"/>
    <w:rsid w:val="0053494B"/>
    <w:rsid w:val="00540C6E"/>
    <w:rsid w:val="005461D7"/>
    <w:rsid w:val="00557D18"/>
    <w:rsid w:val="00565144"/>
    <w:rsid w:val="00574E8D"/>
    <w:rsid w:val="005813F2"/>
    <w:rsid w:val="00597005"/>
    <w:rsid w:val="005C41D0"/>
    <w:rsid w:val="005F2187"/>
    <w:rsid w:val="005F70A7"/>
    <w:rsid w:val="006254C5"/>
    <w:rsid w:val="00643171"/>
    <w:rsid w:val="006450D3"/>
    <w:rsid w:val="00645A99"/>
    <w:rsid w:val="006A4721"/>
    <w:rsid w:val="006D0DEB"/>
    <w:rsid w:val="00774510"/>
    <w:rsid w:val="00775288"/>
    <w:rsid w:val="007D244C"/>
    <w:rsid w:val="007D7B07"/>
    <w:rsid w:val="008269F6"/>
    <w:rsid w:val="00843756"/>
    <w:rsid w:val="008755AF"/>
    <w:rsid w:val="008D046F"/>
    <w:rsid w:val="0090673B"/>
    <w:rsid w:val="009226DE"/>
    <w:rsid w:val="00925D24"/>
    <w:rsid w:val="00990B7C"/>
    <w:rsid w:val="009943AD"/>
    <w:rsid w:val="009E3935"/>
    <w:rsid w:val="009F4024"/>
    <w:rsid w:val="00A30988"/>
    <w:rsid w:val="00A461D7"/>
    <w:rsid w:val="00A472BC"/>
    <w:rsid w:val="00A76089"/>
    <w:rsid w:val="00A877ED"/>
    <w:rsid w:val="00AA7587"/>
    <w:rsid w:val="00AF20B8"/>
    <w:rsid w:val="00AF5F17"/>
    <w:rsid w:val="00B17EE6"/>
    <w:rsid w:val="00B23405"/>
    <w:rsid w:val="00BA163F"/>
    <w:rsid w:val="00BA2C11"/>
    <w:rsid w:val="00BC7B4E"/>
    <w:rsid w:val="00BF2C98"/>
    <w:rsid w:val="00BF4080"/>
    <w:rsid w:val="00C636F0"/>
    <w:rsid w:val="00C65401"/>
    <w:rsid w:val="00C728E5"/>
    <w:rsid w:val="00C764B0"/>
    <w:rsid w:val="00CB674A"/>
    <w:rsid w:val="00CE27CF"/>
    <w:rsid w:val="00CF5299"/>
    <w:rsid w:val="00CF7123"/>
    <w:rsid w:val="00D15BF4"/>
    <w:rsid w:val="00D24518"/>
    <w:rsid w:val="00D37C8C"/>
    <w:rsid w:val="00D52ECC"/>
    <w:rsid w:val="00D92976"/>
    <w:rsid w:val="00DB5D38"/>
    <w:rsid w:val="00DF7326"/>
    <w:rsid w:val="00E03FE1"/>
    <w:rsid w:val="00E05D90"/>
    <w:rsid w:val="00E063F4"/>
    <w:rsid w:val="00E121A3"/>
    <w:rsid w:val="00E37462"/>
    <w:rsid w:val="00E37BDB"/>
    <w:rsid w:val="00E4222F"/>
    <w:rsid w:val="00E8077D"/>
    <w:rsid w:val="00EA0DAE"/>
    <w:rsid w:val="00EB434D"/>
    <w:rsid w:val="00EE4E4E"/>
    <w:rsid w:val="00EF710F"/>
    <w:rsid w:val="00F14109"/>
    <w:rsid w:val="00F723E5"/>
    <w:rsid w:val="00F97A3E"/>
    <w:rsid w:val="00FA55DC"/>
    <w:rsid w:val="00FB7239"/>
    <w:rsid w:val="00FC05DD"/>
    <w:rsid w:val="00FF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3707B"/>
  <w15:docId w15:val="{F738C13E-2B00-4813-9893-E313B64E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uk-UA" w:eastAsia="ru-RU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it-IT"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10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100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spacing w:after="0" w:line="312" w:lineRule="auto"/>
      <w:jc w:val="both"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uiPriority w:val="10"/>
    <w:qFormat/>
    <w:pPr>
      <w:spacing w:before="240" w:after="60"/>
    </w:pPr>
    <w:rPr>
      <w:b/>
      <w:bCs/>
      <w:kern w:val="2"/>
      <w:sz w:val="32"/>
      <w:szCs w:val="32"/>
    </w:rPr>
  </w:style>
  <w:style w:type="character" w:customStyle="1" w:styleId="Heading1Char">
    <w:name w:val="Heading 1 Char"/>
    <w:qFormat/>
    <w:rPr>
      <w:rFonts w:ascii="Cambria" w:eastAsia="Times New Roman" w:hAnsi="Cambria" w:cs="Times New Roman"/>
      <w:b/>
      <w:bCs/>
      <w:kern w:val="2"/>
      <w:sz w:val="32"/>
      <w:szCs w:val="32"/>
      <w:lang w:val="it-IT"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i/>
      <w:iCs/>
      <w:sz w:val="28"/>
      <w:szCs w:val="28"/>
      <w:lang w:val="it-IT" w:eastAsia="ar-SA"/>
    </w:rPr>
  </w:style>
  <w:style w:type="character" w:customStyle="1" w:styleId="Heading3Char">
    <w:name w:val="Heading 3 Char"/>
    <w:qFormat/>
    <w:rPr>
      <w:rFonts w:ascii="Cambria" w:eastAsia="Times New Roman" w:hAnsi="Cambria" w:cs="Times New Roman"/>
      <w:b/>
      <w:bCs/>
      <w:sz w:val="26"/>
      <w:szCs w:val="26"/>
      <w:lang w:val="it-IT" w:eastAsia="ar-SA"/>
    </w:rPr>
  </w:style>
  <w:style w:type="character" w:customStyle="1" w:styleId="Heading4Char">
    <w:name w:val="Heading 4 Char"/>
    <w:qFormat/>
    <w:rPr>
      <w:rFonts w:ascii="Calibri" w:eastAsia="Times New Roman" w:hAnsi="Calibri" w:cs="Times New Roman"/>
      <w:b/>
      <w:bCs/>
      <w:sz w:val="28"/>
      <w:szCs w:val="28"/>
      <w:lang w:val="it-IT" w:eastAsia="ar-SA"/>
    </w:rPr>
  </w:style>
  <w:style w:type="character" w:customStyle="1" w:styleId="Absatz-Standardschriftart">
    <w:name w:val="Absatz-Standardschriftart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styleId="a5">
    <w:name w:val="FollowedHyperlink"/>
    <w:rPr>
      <w:rFonts w:ascii="Arial" w:hAnsi="Arial" w:cs="Arial"/>
      <w:color w:val="800080"/>
      <w:sz w:val="20"/>
      <w:szCs w:val="20"/>
      <w:u w:val="single"/>
    </w:rPr>
  </w:style>
  <w:style w:type="character" w:styleId="a6">
    <w:name w:val="page number"/>
    <w:qFormat/>
    <w:rPr>
      <w:rFonts w:ascii="Arial" w:hAnsi="Arial" w:cs="Arial"/>
      <w:sz w:val="16"/>
      <w:szCs w:val="16"/>
    </w:rPr>
  </w:style>
  <w:style w:type="character" w:styleId="a7">
    <w:name w:val="line number"/>
    <w:qFormat/>
    <w:rPr>
      <w:rFonts w:ascii="Arial" w:hAnsi="Arial" w:cs="Arial"/>
      <w:sz w:val="16"/>
      <w:szCs w:val="16"/>
    </w:rPr>
  </w:style>
  <w:style w:type="character" w:styleId="a8">
    <w:name w:val="Hyperlink"/>
    <w:rPr>
      <w:rFonts w:ascii="Arial" w:hAnsi="Arial" w:cs="Arial"/>
      <w:color w:val="auto"/>
      <w:u w:val="none"/>
    </w:rPr>
  </w:style>
  <w:style w:type="character" w:customStyle="1" w:styleId="rvts8">
    <w:name w:val="rvts8"/>
    <w:qFormat/>
    <w:rPr>
      <w:rFonts w:cs="Times New Roman"/>
    </w:rPr>
  </w:style>
  <w:style w:type="character" w:customStyle="1" w:styleId="BodyTextChar">
    <w:name w:val="Body Text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HeaderChar">
    <w:name w:val="Header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FooterChar">
    <w:name w:val="Footer Char"/>
    <w:qFormat/>
    <w:rPr>
      <w:rFonts w:ascii="Arial" w:hAnsi="Arial" w:cs="Arial"/>
      <w:sz w:val="24"/>
      <w:szCs w:val="24"/>
      <w:lang w:val="it-IT" w:eastAsia="ar-SA" w:bidi="ar-SA"/>
    </w:rPr>
  </w:style>
  <w:style w:type="character" w:customStyle="1" w:styleId="BalloonTextChar">
    <w:name w:val="Balloon Text Char"/>
    <w:qFormat/>
    <w:rPr>
      <w:sz w:val="2"/>
      <w:szCs w:val="2"/>
      <w:lang w:val="it-IT" w:eastAsia="ar-SA"/>
    </w:rPr>
  </w:style>
  <w:style w:type="character" w:customStyle="1" w:styleId="MessageHeaderChar">
    <w:name w:val="Message Header Char"/>
    <w:qFormat/>
    <w:rPr>
      <w:rFonts w:ascii="Cambria" w:eastAsia="Times New Roman" w:hAnsi="Cambria" w:cs="Times New Roman"/>
      <w:sz w:val="24"/>
      <w:szCs w:val="24"/>
      <w:shd w:val="clear" w:color="auto" w:fill="CCCCCC"/>
      <w:lang w:val="it-IT" w:eastAsia="ar-SA"/>
    </w:rPr>
  </w:style>
  <w:style w:type="character" w:customStyle="1" w:styleId="BodyText2Char">
    <w:name w:val="Body Text 2 Char"/>
    <w:qFormat/>
    <w:rPr>
      <w:rFonts w:ascii="Arial" w:hAnsi="Arial" w:cs="Arial"/>
      <w:sz w:val="20"/>
      <w:szCs w:val="20"/>
      <w:lang w:val="it-IT" w:eastAsia="ar-SA"/>
    </w:rPr>
  </w:style>
  <w:style w:type="character" w:customStyle="1" w:styleId="BodyText3Char">
    <w:name w:val="Body Text 3 Char"/>
    <w:qFormat/>
    <w:rPr>
      <w:rFonts w:ascii="Arial" w:hAnsi="Arial" w:cs="Arial"/>
      <w:sz w:val="16"/>
      <w:szCs w:val="16"/>
      <w:lang w:val="it-IT" w:eastAsia="ar-SA"/>
    </w:rPr>
  </w:style>
  <w:style w:type="character" w:customStyle="1" w:styleId="TitleChar">
    <w:name w:val="Title Char"/>
    <w:qFormat/>
    <w:rPr>
      <w:rFonts w:ascii="Cambria" w:eastAsia="Times New Roman" w:hAnsi="Cambria" w:cs="Times New Roman"/>
      <w:b/>
      <w:bCs/>
      <w:kern w:val="2"/>
      <w:sz w:val="32"/>
      <w:szCs w:val="32"/>
      <w:lang w:val="it-IT" w:eastAsia="ar-SA"/>
    </w:rPr>
  </w:style>
  <w:style w:type="character" w:customStyle="1" w:styleId="SubtitleChar">
    <w:name w:val="Subtitle Char"/>
    <w:qFormat/>
    <w:rPr>
      <w:rFonts w:ascii="Cambria" w:eastAsia="Times New Roman" w:hAnsi="Cambria" w:cs="Times New Roman"/>
      <w:sz w:val="24"/>
      <w:szCs w:val="24"/>
      <w:lang w:val="it-IT" w:eastAsia="ar-SA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eastAsia="Arial Unicode MS"/>
      <w:sz w:val="28"/>
      <w:szCs w:val="28"/>
    </w:rPr>
  </w:style>
  <w:style w:type="paragraph" w:styleId="a9">
    <w:name w:val="Body Text"/>
    <w:basedOn w:val="a"/>
    <w:pPr>
      <w:jc w:val="both"/>
    </w:pPr>
    <w:rPr>
      <w:spacing w:val="-5"/>
    </w:r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paragraph" w:styleId="ad">
    <w:name w:val="footer"/>
    <w:basedOn w:val="a"/>
    <w:pPr>
      <w:tabs>
        <w:tab w:val="center" w:pos="4819"/>
        <w:tab w:val="right" w:pos="9638"/>
      </w:tabs>
      <w:spacing w:after="0"/>
    </w:pPr>
    <w:rPr>
      <w:sz w:val="16"/>
      <w:szCs w:val="16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Message Header"/>
    <w:basedOn w:val="a9"/>
    <w:qFormat/>
    <w:pPr>
      <w:keepLines/>
      <w:tabs>
        <w:tab w:val="left" w:pos="2160"/>
        <w:tab w:val="left" w:pos="5760"/>
        <w:tab w:val="left" w:pos="6480"/>
        <w:tab w:val="right" w:pos="10080"/>
      </w:tabs>
      <w:spacing w:after="40" w:line="440" w:lineRule="atLeast"/>
      <w:ind w:left="720" w:hanging="720"/>
      <w:jc w:val="left"/>
    </w:pPr>
  </w:style>
  <w:style w:type="paragraph" w:styleId="20">
    <w:name w:val="Body Text 2"/>
    <w:basedOn w:val="a"/>
    <w:qFormat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123" w:lineRule="exact"/>
      <w:jc w:val="both"/>
    </w:pPr>
    <w:rPr>
      <w:sz w:val="11"/>
      <w:szCs w:val="11"/>
    </w:rPr>
  </w:style>
  <w:style w:type="paragraph" w:styleId="30">
    <w:name w:val="Body Text 3"/>
    <w:basedOn w:val="a"/>
    <w:qFormat/>
    <w:pPr>
      <w:jc w:val="both"/>
    </w:pPr>
    <w:rPr>
      <w:sz w:val="8"/>
      <w:szCs w:val="8"/>
    </w:rPr>
  </w:style>
  <w:style w:type="paragraph" w:styleId="a4">
    <w:name w:val="Subtitle"/>
    <w:basedOn w:val="a"/>
    <w:next w:val="a"/>
    <w:pPr>
      <w:keepNext/>
      <w:spacing w:before="240" w:after="120"/>
      <w:jc w:val="center"/>
    </w:pPr>
    <w:rPr>
      <w:i/>
      <w:sz w:val="28"/>
      <w:szCs w:val="28"/>
    </w:rPr>
  </w:style>
  <w:style w:type="paragraph" w:styleId="af0">
    <w:name w:val="Normal (Web)"/>
    <w:basedOn w:val="a"/>
    <w:qFormat/>
    <w:pPr>
      <w:spacing w:before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FrameContents">
    <w:name w:val="Frame Contents"/>
    <w:basedOn w:val="a9"/>
    <w:qFormat/>
  </w:style>
  <w:style w:type="paragraph" w:customStyle="1" w:styleId="Ghid1">
    <w:name w:val="Ghid 1"/>
    <w:basedOn w:val="a"/>
    <w:qFormat/>
    <w:pPr>
      <w:spacing w:before="120" w:after="0" w:line="288" w:lineRule="auto"/>
    </w:pPr>
    <w:rPr>
      <w:rFonts w:ascii="Verdana" w:hAnsi="Verdana" w:cs="Verdana"/>
      <w:b/>
      <w:bCs/>
      <w:sz w:val="28"/>
      <w:szCs w:val="28"/>
      <w:lang w:val="ro-RO" w:eastAsia="en-US"/>
    </w:rPr>
  </w:style>
  <w:style w:type="paragraph" w:styleId="af1">
    <w:name w:val="List Paragraph"/>
    <w:basedOn w:val="a"/>
    <w:uiPriority w:val="99"/>
    <w:qFormat/>
    <w:pPr>
      <w:ind w:left="720"/>
    </w:pPr>
  </w:style>
  <w:style w:type="paragraph" w:styleId="af2">
    <w:name w:val="Revision"/>
    <w:qFormat/>
    <w:rPr>
      <w:lang w:val="it-IT" w:eastAsia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table" w:styleId="af3">
    <w:name w:val="Table Grid"/>
    <w:basedOn w:val="a1"/>
    <w:uiPriority w:val="39"/>
    <w:rsid w:val="00D7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J9f5gcbz57JFPjADnwjRmQWWA==">AMUW2mX3ySeIuxSnsWvF9vTJxxK+LpzEJLv6hQP79Z3FMdQeBnaOOynVIrKN4KQT64p3nAZXZz5EJGaWFaQfwze7FWx9VTN+lzOULSGbcjg6djJg1MqD6byEirbtY4guZGeVyQY0xd2O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9FD53C9-A6BB-436B-A0CB-3397222F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3100</Words>
  <Characters>1768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ica.rancea</dc:creator>
  <cp:lastModifiedBy>Андрій Васильович Верстяк</cp:lastModifiedBy>
  <cp:revision>90</cp:revision>
  <cp:lastPrinted>2022-12-05T12:20:00Z</cp:lastPrinted>
  <dcterms:created xsi:type="dcterms:W3CDTF">2022-11-13T20:50:00Z</dcterms:created>
  <dcterms:modified xsi:type="dcterms:W3CDTF">2026-05-26T11:19:00Z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13b0a580760b302cec37d5d32c0e5e6ae3b016ac0b01c3ffecd8be83fbbe25d2</vt:lpwstr>
  </property>
  <property fmtid="{D5CDD505-2E9C-101B-9397-08002B2CF9AE}" pid="3" name="TitusGUID">
    <vt:lpwstr>86b021d8-27cf-48a1-b18d-d9799e89f454</vt:lpwstr>
  </property>
  <property fmtid="{D5CDD505-2E9C-101B-9397-08002B2CF9AE}" pid="4" name="UniCreditClassification">
    <vt:lpwstr>Confidential</vt:lpwstr>
  </property>
  <property fmtid="{D5CDD505-2E9C-101B-9397-08002B2CF9AE}" pid="5" name="UniCreditCompany">
    <vt:lpwstr>UniCredit Tiriac Bank</vt:lpwstr>
  </property>
</Properties>
</file>