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СИЛАБУС НАВЧАЛЬНОЇ ДИСЦИПЛІНИ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-662304</wp:posOffset>
            </wp:positionH>
            <wp:positionV relativeFrom="paragraph">
              <wp:posOffset>-190499</wp:posOffset>
            </wp:positionV>
            <wp:extent cx="1176404" cy="1165093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6404" cy="116509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1"/>
        <w:ind w:right="517"/>
        <w:jc w:val="center"/>
        <w:rPr>
          <w:b w:val="1"/>
          <w:color w:val="632423"/>
          <w:sz w:val="28"/>
          <w:szCs w:val="28"/>
        </w:rPr>
      </w:pPr>
      <w:r w:rsidDel="00000000" w:rsidR="00000000" w:rsidRPr="00000000">
        <w:rPr>
          <w:b w:val="1"/>
          <w:color w:val="632423"/>
          <w:sz w:val="40"/>
          <w:szCs w:val="40"/>
          <w:rtl w:val="0"/>
        </w:rPr>
        <w:t xml:space="preserve">«</w:t>
      </w:r>
      <w:r w:rsidDel="00000000" w:rsidR="00000000" w:rsidRPr="00000000">
        <w:rPr>
          <w:b w:val="1"/>
          <w:color w:val="632423"/>
          <w:sz w:val="28"/>
          <w:szCs w:val="28"/>
          <w:rtl w:val="0"/>
        </w:rPr>
        <w:t xml:space="preserve">ІСТОРІЯ УКРАЇНСЬКОЇ ЛІТЕРАТУРИ </w:t>
      </w:r>
    </w:p>
    <w:p w:rsidR="00000000" w:rsidDel="00000000" w:rsidP="00000000" w:rsidRDefault="00000000" w:rsidRPr="00000000" w14:paraId="00000003">
      <w:pPr>
        <w:widowControl w:val="1"/>
        <w:ind w:right="517"/>
        <w:jc w:val="center"/>
        <w:rPr>
          <w:b w:val="1"/>
          <w:color w:val="632423"/>
          <w:sz w:val="28"/>
          <w:szCs w:val="28"/>
        </w:rPr>
      </w:pPr>
      <w:r w:rsidDel="00000000" w:rsidR="00000000" w:rsidRPr="00000000">
        <w:rPr>
          <w:b w:val="1"/>
          <w:color w:val="632423"/>
          <w:sz w:val="28"/>
          <w:szCs w:val="28"/>
          <w:rtl w:val="0"/>
        </w:rPr>
        <w:t xml:space="preserve">(ДРУГА ПОЛОВИНА ХХ СТ.)</w:t>
      </w:r>
      <w:r w:rsidDel="00000000" w:rsidR="00000000" w:rsidRPr="00000000">
        <w:rPr>
          <w:b w:val="1"/>
          <w:color w:val="632423"/>
          <w:sz w:val="40"/>
          <w:szCs w:val="40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ind w:right="517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Компонента освітньої програми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–  </w:t>
      </w:r>
      <w:r w:rsidDel="00000000" w:rsidR="00000000" w:rsidRPr="00000000">
        <w:rPr>
          <w:b w:val="1"/>
          <w:i w:val="1"/>
          <w:color w:val="000000"/>
          <w:sz w:val="28"/>
          <w:szCs w:val="28"/>
          <w:u w:val="single"/>
          <w:rtl w:val="0"/>
        </w:rPr>
        <w:t xml:space="preserve">обов’язкова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(3</w:t>
      </w:r>
      <w:r w:rsidDel="00000000" w:rsidR="00000000" w:rsidRPr="00000000">
        <w:rPr>
          <w:i w:val="1"/>
          <w:color w:val="000000"/>
          <w:sz w:val="28"/>
          <w:szCs w:val="28"/>
          <w:rtl w:val="0"/>
        </w:rPr>
        <w:t xml:space="preserve"> кредити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8125"/>
        <w:tblGridChange w:id="0">
          <w:tblGrid>
            <w:gridCol w:w="1908"/>
            <w:gridCol w:w="812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Освітньо-професійна програма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мова та література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Спеціальність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014 Середня освіта (українська мова і література)</w:t>
              <w:br w:type="textWrapping"/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Галузь знань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01 Освіта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Рівень вищої освіти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Перший (бакалаврський)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Мова навчання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Профайл викладача (-ів)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Кирилюк Світлана Дмитрівна, </w:t>
            </w:r>
            <w:r w:rsidDel="00000000" w:rsidR="00000000" w:rsidRPr="00000000">
              <w:rPr>
                <w:color w:val="000000"/>
                <w:sz w:val="28"/>
                <w:szCs w:val="28"/>
                <w:rtl w:val="0"/>
              </w:rPr>
              <w:t xml:space="preserve">доцент кафедри української літератури Чернівецького національного університету ім. Ю. Федьковича, кандидат філологічних наук, доцент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i w:val="0"/>
                  <w:smallCaps w:val="0"/>
                  <w:strike w:val="0"/>
                  <w:color w:val="0000ff"/>
                  <w:sz w:val="28"/>
                  <w:szCs w:val="28"/>
                  <w:u w:val="single"/>
                  <w:shd w:fill="auto" w:val="clear"/>
                  <w:vertAlign w:val="baseline"/>
                  <w:rtl w:val="0"/>
                </w:rPr>
                <w:t xml:space="preserve">https://scholar.google.com.ua/citations?hl=uk&amp;user=YEbk0YQAAAAJ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Контактний тел.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+380 (95) 831 97 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s.kyryliuk@chnu.edu.ua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Сторінка курсу в Moodle</w:t>
            </w:r>
          </w:p>
        </w:tc>
        <w:tc>
          <w:tcPr/>
          <w:p w:rsidR="00000000" w:rsidDel="00000000" w:rsidP="00000000" w:rsidRDefault="00000000" w:rsidRPr="00000000" w14:paraId="00000019">
            <w:pPr>
              <w:ind w:left="116" w:firstLine="0"/>
              <w:rPr>
                <w:b w:val="1"/>
                <w:sz w:val="28"/>
                <w:szCs w:val="28"/>
              </w:rPr>
            </w:pPr>
            <w:hyperlink r:id="rId8">
              <w:r w:rsidDel="00000000" w:rsidR="00000000" w:rsidRPr="00000000">
                <w:rPr>
                  <w:b w:val="1"/>
                  <w:color w:val="0462c1"/>
                  <w:sz w:val="28"/>
                  <w:szCs w:val="28"/>
                  <w:u w:val="single"/>
                  <w:rtl w:val="0"/>
                </w:rPr>
                <w:t xml:space="preserve">https://moodle.chnu.edu.ua/course/view.php?id=5188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Консультації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середа з 15.00 до 17.00</w:t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АНОТАЦІЯ НАВЧАЛЬНОЇ ДИСЦИПЛІНИ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6" w:line="240" w:lineRule="auto"/>
        <w:ind w:left="182" w:right="165" w:firstLine="5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Курс «Історія української літератури (друга половина ХХ ст.)», яким продовжується вивчення історико-літературних дисциплін, посідає важливе місце в системі навчання на філологічному факультеті університету. Адже йдеться передовсім про ті літературні явища, які продовжують перебувати у стадії осмислення сучасним українським літературознавством, зокрема явища модернізму та постмодернізму, залучаються нові методологічні підходи до їх трактування й осягнення в цілісному, контекстуальному вимірі. У зв’язку з цим: 1) особлива увага приділяється історико-теоретичним та проблемним аспектам розвитку української літератури другої половини ХХ ст., спираючись на засвоєні з попередніх курсів знання і навички та актуалізацію ключових історико-літературних аспектів розвитку літератури в 20-30-х та в 40-х рр. ХХ ст.; 2) окремі питання практичного характеру пропонуються студентам для самостійного опрацювання; 3) зміст теоретичних і методологічних питань, що розглядаються, переглянуто і поновлено згідно з існуючими в сучасному літературознавстві підходами. У результаті вивчення дисципліни студенти здобувають знання та навики в оцінці літературного процесу другої половини ХХ ст., це дозволяє їм успішно готуватися до написання й завершення роботи над курсовими проєктами, окрім того, фахові знання дають можливість долучатися до професійної діяльності як вчителі української мови та літератури в ЗЗСО. Предметом вивчення навчальної дисципліни є дослідження основних аспектів історико- літературних періодів 40-50-х років та 60-90-х років ХХ століття у рамках вивчення історії української літератури ХХ століття з погляду функціонування літературних жанрів, стилів, ідейно-тематичних особливостей творів окремого автора тощо. Літературна ситуація в Україні у післявоєнний період. Ідейно-стильові пошуки літератури 1940-1950-х років та 1960-1970-х років. Шістдесятництво як соціокультурний рух. Творчість письменників-шістдесятників. Роль літературних критиків (І. Дзюба, І. Світличний, М. Коцюбинська) в динаміці шістдесятництва.  Криза «соцреалізму» у 80-хроках. Ліквідація «двоколійності» розвитку української літератури. Творчість І. Римарука, В. Герасим’юка, І. Малковича. Творчість поетів 90-х. Проза Ю. Андруховича, О. Ульяненка, С. Процюка та ін. Українська есеїстика 90-х рр. ХХ ст. Вивчення творчості українських письменників другої половини ХХ ст. на уроках української літератури в ЗЗСО.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" w:line="240" w:lineRule="auto"/>
        <w:ind w:left="182" w:right="168" w:firstLine="53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Мета курсу «Історія української літератури (друга половина ХХ ст.)» полягає, насамперед, у тому, щоб сформування у студентів систематизовані знання про процеси і явища, притаманні розвиткові української літератури в 50-ті роки та в 60-90-х роках ХХ століття. Основними завданнями вивчення дисципліни є такі: ознайомити студентів із тенденціями та рисами розвитку української літератури в другій половині ХХ століття; навчити аналізувати художній твір з погляду найновіших літературознавчих підходів та методик в оцінці твору та визначати роль і місце окремого автора в літературному процесі, особливості його творчого світу; розвивати уміння та навики аналізу художнього тексту.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1219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НАВЧАЛЬНИЙ КОНТЕНТ ОСВІТНЬОЇ КОМПОНЕНТИ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50"/>
        </w:tabs>
        <w:spacing w:after="0" w:before="6" w:line="237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1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4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242"/>
        <w:gridCol w:w="8899"/>
        <w:tblGridChange w:id="0">
          <w:tblGrid>
            <w:gridCol w:w="1242"/>
            <w:gridCol w:w="8899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1.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СУСПІЛЬНО-ІСТОРИЧНІ УМОВИ РОЗВИТКУ ЛІТЕРАТУРНОГО ПРОЦЕСУ В УКРАЇНІ  В 50-Х ТА В 60-90-Х РОКАХ ХХ СТОЛІТТЯ. ЛІТЕРАТУРНО-МИСТЕЦЬКЕ ЖИТТЯ. ПОЕЗІЯ ДРУГОЇ ПОЛОВИНИ ХХ СТ.: ОБРАЗНО-ТЕМАТИЧНЕ ТА ЖАНРОВО-СТИЛЬОВЕ РОЗМАЇТТЯ.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Риси та тенденції розвитку суспільства в 40-50-рр та в другій половині 50-х – на початку 60-х років ХХ століття. Жанрово-тематичне багатство української поезії. Поетичне “шістдесятництво”: погляд крізь призму часу.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2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1"/>
              <w:jc w:val="both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Українська література в умовах соціального й духовного застою кінця 60-х – початку 80-х років ХХ століття. Поезія періоду застою.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3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1"/>
              <w:jc w:val="both"/>
              <w:rPr>
                <w:i w:val="1"/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Соціально-політичні умови розвитку суспільства і літератури в середині 80-90-х років ХХ століття. Криза суспільної свідомості та літературно-художній процес постчорнобильської доби. Духовно-інтелектуальне оновлення літератури й літературні полеміки кінця 80-х – на початку 90-х років ХХ століття. Українська поезія 80-90-х років: філософія, міфопоетика, інтелектуалізм.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 4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Українська ліро-епічна поема другої половини ХХ століття.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МОДУЛЬ 2.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СОЦІАЛЬНО-ПОЛІТИЧНІ УМОВИ РОЗВИТКУ СУСПІЛЬСТВА І ЛІТЕРАТУРИ В 50-Х І В 60-90-Х РОКАХ ХХ СТОЛІТТЯ ТА ЇХ ВПЛИВ НА РОЗВИТОК ПРОЗОВИХ ЖАНРІВ. ЖАНРОВО-СТИЛЬОВЕ РОЗМАЇТТЯ УКРАЇНСЬКОЇ ПРОЗИ Й ДРАМАТУРГІЇ В ДРУГІЙ ПОЛОВИНІ ХХ СТ.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Жанрово-стильові особливості української прози в другій половині ХХ століття. Загальний огляд. Особливості розвитку української повоєнної прози. Проза письменників-«шістдесятників». Розвиток української прози у 70-ті рр. ХХ ст.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450"/>
              </w:tabs>
              <w:spacing w:after="0" w:before="6" w:line="237" w:lineRule="auto"/>
              <w:ind w:left="0" w:right="517" w:firstLine="0"/>
              <w:jc w:val="both"/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Жанрово-стильове розмаїття та художньо-естетичні пошуки української прози кінця 80-х – 90-х років ХХ століття. Досягнення української критики та літературознавства другої половини ХХ століття.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" w:line="237" w:lineRule="auto"/>
              <w:ind w:left="0" w:right="-58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Тема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1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both"/>
              <w:rPr>
                <w:color w:val="000000"/>
                <w:sz w:val="28"/>
                <w:szCs w:val="28"/>
                <w:highlight w:val="white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Українська драматургія другої половини ХХ століття. Загальний огляд.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3krnufdo5fvw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ОСВІТНІ ТЕХНОЛОГІЇ, ФОРМИ ТА МЕТОДИ МЕТОДИ НАВЧАННЯ</w:t>
      </w:r>
    </w:p>
    <w:p w:rsidR="00000000" w:rsidDel="00000000" w:rsidP="00000000" w:rsidRDefault="00000000" w:rsidRPr="00000000" w14:paraId="00000038">
      <w:pPr>
        <w:ind w:right="517"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У процесі вивчення навчальної дисципліни використовуються інноваційні освітні технології: інформаційно-комунікаційні, технології студентоцентрованого навчання; проєктна діяльність; традиційні та інтерактивні форми і методи навчання, серед яких: лекція-візуалізація, проблемна лекція, семінар-дискусія, самостійно-дослідницька робота, аналіз художнього тексту та ін.</w:t>
      </w:r>
    </w:p>
    <w:p w:rsidR="00000000" w:rsidDel="00000000" w:rsidP="00000000" w:rsidRDefault="00000000" w:rsidRPr="00000000" w14:paraId="00000039">
      <w:pPr>
        <w:widowControl w:val="1"/>
        <w:ind w:right="517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bookmarkStart w:colFirst="0" w:colLast="0" w:name="_i20g0qu6qcf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ФОРМИ Й МЕТОДИ КОНТРОЛЮ ТА ОЦІНЮВАННЯ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Поточний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усне та письмове опитування, тестування, творча робота та ін.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5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Підсумковий  контроль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–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екзамен.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" w:right="517" w:firstLine="576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КРИТЕРІЇ ОЦІНЮВАННЯ РЕЗУЛЬТАТІВ НАВЧАННЯ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Оцінювання програмних результатів навчання здобувачів освіти здійснюється за шкалою європейської кредитно-трансферної системи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2124"/>
          <w:sz w:val="28"/>
          <w:szCs w:val="28"/>
          <w:highlight w:val="white"/>
          <w:u w:val="none"/>
          <w:vertAlign w:val="baseline"/>
          <w:rtl w:val="0"/>
        </w:rPr>
        <w:t xml:space="preserve">ECTS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).</w:t>
        <w:tab/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17" w:firstLine="709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1"/>
        <w:tabs>
          <w:tab w:val="left" w:leader="none" w:pos="0"/>
        </w:tabs>
        <w:jc w:val="center"/>
        <w:rPr>
          <w:color w:val="632423"/>
          <w:sz w:val="28"/>
          <w:szCs w:val="28"/>
        </w:rPr>
      </w:pPr>
      <w:r w:rsidDel="00000000" w:rsidR="00000000" w:rsidRPr="00000000">
        <w:rPr>
          <w:b w:val="1"/>
          <w:color w:val="632423"/>
          <w:sz w:val="28"/>
          <w:szCs w:val="28"/>
          <w:rtl w:val="0"/>
        </w:rPr>
        <w:t xml:space="preserve">ПОЛІТИКА ЩОДО АКАДЕМІЧНОЇ ДОБРОЧЕСНОСТІ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000000" w:rsidDel="00000000" w:rsidP="00000000" w:rsidRDefault="00000000" w:rsidRPr="00000000" w14:paraId="00000043">
      <w:pPr>
        <w:widowControl w:val="1"/>
        <w:numPr>
          <w:ilvl w:val="0"/>
          <w:numId w:val="1"/>
        </w:numPr>
        <w:ind w:left="36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«Етичний кодекс Чернівецького національного університету імені Юрія Федьковича» </w:t>
      </w:r>
      <w:hyperlink r:id="rId9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https://www.chnu.edu.ua/media/jxdbs0zb/etychnyi-kodeks-chernivetskoho-natsionalnoho-universytetu.pdf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1"/>
        </w:numPr>
        <w:ind w:left="360" w:hanging="36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  <w:rtl w:val="0"/>
        </w:rPr>
        <w:t xml:space="preserve">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0">
        <w:r w:rsidDel="00000000" w:rsidR="00000000" w:rsidRPr="00000000">
          <w:rPr>
            <w:color w:val="0000ff"/>
            <w:sz w:val="28"/>
            <w:szCs w:val="28"/>
            <w:u w:val="single"/>
            <w:rtl w:val="0"/>
          </w:rPr>
          <w:t xml:space="preserve">https://www.chnu.edu.ua/media/f5eleobm/polozhennya-pro-zapobihannia-plahiatu_2024.pdf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360" w:firstLine="0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ІНФОРМАЦІЙНІ РЕСУРСИ</w:t>
      </w:r>
    </w:p>
    <w:p w:rsidR="00000000" w:rsidDel="00000000" w:rsidP="00000000" w:rsidRDefault="00000000" w:rsidRPr="00000000" w14:paraId="00000048">
      <w:pPr>
        <w:ind w:firstLine="709"/>
        <w:jc w:val="both"/>
        <w:rPr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https://diasporiana.org.ua/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https://chtyvo.org.ua/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https://www.l-ukrainka.name/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http://litakcent.com/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http://bukvoid.com.ua/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http://litukraina.kiev.ua/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http://litgazeta.com.ua/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https://zbruc.eu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https://www.youtube.com/watch?v=vgGO3fYVD6A&amp;t=238s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https://www.youtube.com/watch?v=5jAn__482ck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https://www.youtube.com/watch?v=leEZzIIqXAM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2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https://www.youtube.com/watch?v=QfmAam2nC3E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https://www.youtube.com/watch?v=GrFEvuYVdMI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4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https://www.youtube.com/watch?v=CamQ8w-DNh4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5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https://www.youtube.com/watch?v=cyskgdqp_Bw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https://www.youtube.com/watch?v=Ae4cpxn2bas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https://www.youtube.com/watch?v=7E_0HlNWv-Q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https://www.youtube.com/watch?v=jk8ziV53OAw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2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https://www.youtube.com/watch?v=cWa0pVOOToI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3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https://www.youtube.com/watch?v=JHmcLC6cDms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hanging="1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hyperlink r:id="rId3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https://www.youtube.com/watch?v=rexqq9hUZB8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365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0"/>
        </w:tabs>
        <w:spacing w:line="242" w:lineRule="auto"/>
        <w:rPr>
          <w:i w:val="1"/>
          <w:color w:val="0070c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70c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2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Детальна інформація щодо вивчення курсу «Історія української літератури (друга половина ХХ ст.)»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632423"/>
          <w:sz w:val="28"/>
          <w:szCs w:val="28"/>
          <w:u w:val="none"/>
          <w:shd w:fill="auto" w:val="clear"/>
          <w:vertAlign w:val="baseline"/>
          <w:rtl w:val="0"/>
        </w:rPr>
        <w:t xml:space="preserve">висвітлена у робочій програмі  навчальної дисципліни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i1jb2eifhy0l" w:id="2"/>
      <w:bookmarkEnd w:id="2"/>
      <w:hyperlink r:id="rId32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(</w:t>
        </w:r>
      </w:hyperlink>
      <w:hyperlink r:id="rId33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iul-ii-pol-20-st.pdf</w:t>
        </w:r>
      </w:hyperlink>
      <w:hyperlink r:id="rId34">
        <w:r w:rsidDel="00000000" w:rsidR="00000000" w:rsidRPr="00000000">
          <w:rPr>
            <w:rFonts w:ascii="Times New Roman" w:cs="Times New Roman" w:eastAsia="Times New Roman" w:hAnsi="Times New Roman"/>
            <w:b w:val="0"/>
            <w:i w:val="1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)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1134" w:top="510" w:left="1418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i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www.youtube.com/watch?v=5jAn__482ck" TargetMode="External"/><Relationship Id="rId22" Type="http://schemas.openxmlformats.org/officeDocument/2006/relationships/hyperlink" Target="https://www.youtube.com/watch?v=QfmAam2nC3E" TargetMode="External"/><Relationship Id="rId21" Type="http://schemas.openxmlformats.org/officeDocument/2006/relationships/hyperlink" Target="https://www.youtube.com/watch?v=leEZzIIqXAM" TargetMode="External"/><Relationship Id="rId24" Type="http://schemas.openxmlformats.org/officeDocument/2006/relationships/hyperlink" Target="https://www.youtube.com/watch?v=CamQ8w-DNh4" TargetMode="External"/><Relationship Id="rId23" Type="http://schemas.openxmlformats.org/officeDocument/2006/relationships/hyperlink" Target="https://www.youtube.com/watch?v=GrFEvuYVdM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hnu.edu.ua/media/jxdbs0zb/etychnyi-kodeks-chernivetskoho-natsionalnoho-universytetu.pdf" TargetMode="External"/><Relationship Id="rId26" Type="http://schemas.openxmlformats.org/officeDocument/2006/relationships/hyperlink" Target="https://www.youtube.com/watch?v=Ae4cpxn2bas" TargetMode="External"/><Relationship Id="rId25" Type="http://schemas.openxmlformats.org/officeDocument/2006/relationships/hyperlink" Target="https://www.youtube.com/watch?v=cyskgdqp_Bw" TargetMode="External"/><Relationship Id="rId28" Type="http://schemas.openxmlformats.org/officeDocument/2006/relationships/hyperlink" Target="https://www.youtube.com/watch?v=jk8ziV53OAw" TargetMode="External"/><Relationship Id="rId27" Type="http://schemas.openxmlformats.org/officeDocument/2006/relationships/hyperlink" Target="https://www.youtube.com/watch?v=7E_0HlNWv-Q" TargetMode="Externa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29" Type="http://schemas.openxmlformats.org/officeDocument/2006/relationships/hyperlink" Target="https://www.youtube.com/watch?v=cWa0pVOOToI" TargetMode="External"/><Relationship Id="rId7" Type="http://schemas.openxmlformats.org/officeDocument/2006/relationships/hyperlink" Target="https://scholar.google.com.ua/citations?hl=uk&amp;user=YEbk0YQAAAAJ" TargetMode="External"/><Relationship Id="rId8" Type="http://schemas.openxmlformats.org/officeDocument/2006/relationships/hyperlink" Target="https://moodle.chnu.edu.ua/course/view.php?id=5188" TargetMode="External"/><Relationship Id="rId31" Type="http://schemas.openxmlformats.org/officeDocument/2006/relationships/hyperlink" Target="https://www.youtube.com/watch?v=rexqq9hUZB8" TargetMode="External"/><Relationship Id="rId30" Type="http://schemas.openxmlformats.org/officeDocument/2006/relationships/hyperlink" Target="https://www.youtube.com/watch?v=JHmcLC6cDms" TargetMode="External"/><Relationship Id="rId11" Type="http://schemas.openxmlformats.org/officeDocument/2006/relationships/hyperlink" Target="https://diasporiana.org.ua/" TargetMode="External"/><Relationship Id="rId33" Type="http://schemas.openxmlformats.org/officeDocument/2006/relationships/hyperlink" Target="https://phil.chnu.edu.ua/media/j5egrt0t/iul-ii-pol-20-st.pdf" TargetMode="External"/><Relationship Id="rId10" Type="http://schemas.openxmlformats.org/officeDocument/2006/relationships/hyperlink" Target="https://www.chnu.edu.ua/media/f5eleobm/polozhennya-pro-zapobihannia-plahiatu_2024.pdf" TargetMode="External"/><Relationship Id="rId32" Type="http://schemas.openxmlformats.org/officeDocument/2006/relationships/hyperlink" Target="https://uliterature.chnu.edu.ua/media/obdifyd0/rp_iul-2-pol-20-st.pdf" TargetMode="External"/><Relationship Id="rId13" Type="http://schemas.openxmlformats.org/officeDocument/2006/relationships/hyperlink" Target="https://www.l-ukrainka.name/" TargetMode="External"/><Relationship Id="rId12" Type="http://schemas.openxmlformats.org/officeDocument/2006/relationships/hyperlink" Target="https://chtyvo.org.ua/" TargetMode="External"/><Relationship Id="rId34" Type="http://schemas.openxmlformats.org/officeDocument/2006/relationships/hyperlink" Target="https://uliterature.chnu.edu.ua/media/obdifyd0/rp_iul-2-pol-20-st.pdf" TargetMode="External"/><Relationship Id="rId15" Type="http://schemas.openxmlformats.org/officeDocument/2006/relationships/hyperlink" Target="http://bukvoid.com.ua/" TargetMode="External"/><Relationship Id="rId14" Type="http://schemas.openxmlformats.org/officeDocument/2006/relationships/hyperlink" Target="http://litakcent.com/" TargetMode="External"/><Relationship Id="rId17" Type="http://schemas.openxmlformats.org/officeDocument/2006/relationships/hyperlink" Target="http://litgazeta.com.ua/" TargetMode="External"/><Relationship Id="rId16" Type="http://schemas.openxmlformats.org/officeDocument/2006/relationships/hyperlink" Target="http://litukraina.kiev.ua/" TargetMode="External"/><Relationship Id="rId19" Type="http://schemas.openxmlformats.org/officeDocument/2006/relationships/hyperlink" Target="https://www.youtube.com/watch?v=vgGO3fYVD6A&amp;t=238s" TargetMode="External"/><Relationship Id="rId18" Type="http://schemas.openxmlformats.org/officeDocument/2006/relationships/hyperlink" Target="https://zbruc.e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</Properties>
</file>